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76" w:rsidRPr="00F839B4" w:rsidRDefault="00771C76" w:rsidP="00771C76">
      <w:pPr>
        <w:pStyle w:val="ecxmsolistparagraph"/>
        <w:rPr>
          <w:b/>
          <w:sz w:val="22"/>
        </w:rPr>
      </w:pPr>
      <w:r>
        <w:rPr>
          <w:b/>
          <w:szCs w:val="28"/>
        </w:rPr>
        <w:t xml:space="preserve">English 1A Spring 2012    </w:t>
      </w:r>
      <w:r w:rsidRPr="00F839B4">
        <w:rPr>
          <w:b/>
          <w:szCs w:val="28"/>
        </w:rPr>
        <w:t xml:space="preserve">Reading Questions: </w:t>
      </w:r>
      <w:r>
        <w:rPr>
          <w:b/>
          <w:szCs w:val="28"/>
        </w:rPr>
        <w:t xml:space="preserve">“Tiger Mom” </w:t>
      </w:r>
      <w:proofErr w:type="spellStart"/>
      <w:r>
        <w:rPr>
          <w:b/>
          <w:szCs w:val="28"/>
        </w:rPr>
        <w:t>Chau</w:t>
      </w:r>
      <w:proofErr w:type="spellEnd"/>
      <w:r w:rsidRPr="00F839B4">
        <w:rPr>
          <w:b/>
          <w:szCs w:val="28"/>
        </w:rPr>
        <w:t xml:space="preserve"> </w:t>
      </w:r>
      <w:bookmarkStart w:id="0" w:name="_GoBack"/>
      <w:bookmarkEnd w:id="0"/>
    </w:p>
    <w:p w:rsidR="00771C76" w:rsidRDefault="00771C76" w:rsidP="00771C76">
      <w:pPr>
        <w:pStyle w:val="ecxmsolistparagraph"/>
        <w:rPr>
          <w:szCs w:val="28"/>
        </w:rPr>
      </w:pPr>
      <w:r>
        <w:rPr>
          <w:szCs w:val="28"/>
        </w:rPr>
        <w:t>CHOOSE TWO questions from EACH to answer and hand in, (FOUR questions in all).</w:t>
      </w:r>
    </w:p>
    <w:p w:rsidR="00771C76" w:rsidRPr="001B51D7" w:rsidRDefault="00771C76" w:rsidP="00771C76">
      <w:pPr>
        <w:pStyle w:val="ecxmsolistparagraph"/>
        <w:rPr>
          <w:b/>
          <w:sz w:val="22"/>
        </w:rPr>
      </w:pPr>
      <w:r w:rsidRPr="00F839B4">
        <w:rPr>
          <w:b/>
          <w:szCs w:val="28"/>
        </w:rPr>
        <w:t xml:space="preserve">Amy </w:t>
      </w:r>
      <w:proofErr w:type="spellStart"/>
      <w:r w:rsidRPr="00F839B4">
        <w:rPr>
          <w:b/>
          <w:szCs w:val="28"/>
        </w:rPr>
        <w:t>Chau</w:t>
      </w:r>
      <w:proofErr w:type="spellEnd"/>
      <w:r w:rsidRPr="00F839B4">
        <w:rPr>
          <w:b/>
          <w:szCs w:val="28"/>
        </w:rPr>
        <w:t xml:space="preserve"> “Why Chinese Mothers are Superior,”</w:t>
      </w:r>
    </w:p>
    <w:p w:rsidR="00771C76" w:rsidRPr="00F839B4" w:rsidRDefault="00771C76" w:rsidP="00771C76">
      <w:pPr>
        <w:pStyle w:val="ecxmsolistparagraph"/>
        <w:ind w:hanging="360"/>
        <w:rPr>
          <w:sz w:val="22"/>
        </w:rPr>
      </w:pPr>
      <w:r>
        <w:rPr>
          <w:szCs w:val="28"/>
        </w:rPr>
        <w:t>1</w:t>
      </w:r>
      <w:r w:rsidRPr="00F839B4">
        <w:rPr>
          <w:szCs w:val="28"/>
        </w:rPr>
        <w:t>.</w:t>
      </w:r>
      <w:r w:rsidRPr="00F839B4">
        <w:rPr>
          <w:sz w:val="12"/>
          <w:szCs w:val="14"/>
        </w:rPr>
        <w:t xml:space="preserve">     </w:t>
      </w:r>
      <w:r w:rsidRPr="00F839B4">
        <w:rPr>
          <w:szCs w:val="28"/>
        </w:rPr>
        <w:t>Which modes of development are used here</w:t>
      </w:r>
      <w:r>
        <w:rPr>
          <w:szCs w:val="28"/>
        </w:rPr>
        <w:t xml:space="preserve"> (description, narration, proposal, </w:t>
      </w:r>
      <w:proofErr w:type="spellStart"/>
      <w:r>
        <w:rPr>
          <w:szCs w:val="28"/>
        </w:rPr>
        <w:t>etc</w:t>
      </w:r>
      <w:proofErr w:type="spellEnd"/>
      <w:r>
        <w:rPr>
          <w:szCs w:val="28"/>
        </w:rPr>
        <w:t>)</w:t>
      </w:r>
      <w:r w:rsidRPr="00F839B4">
        <w:rPr>
          <w:szCs w:val="28"/>
        </w:rPr>
        <w:t>?</w:t>
      </w:r>
    </w:p>
    <w:p w:rsidR="00771C76" w:rsidRPr="00F839B4" w:rsidRDefault="00771C76" w:rsidP="00771C76">
      <w:pPr>
        <w:pStyle w:val="ecxmsolistparagraph"/>
        <w:ind w:hanging="360"/>
        <w:rPr>
          <w:sz w:val="22"/>
        </w:rPr>
      </w:pPr>
      <w:r>
        <w:rPr>
          <w:szCs w:val="28"/>
        </w:rPr>
        <w:t>2</w:t>
      </w:r>
      <w:r w:rsidRPr="00F839B4">
        <w:rPr>
          <w:szCs w:val="28"/>
        </w:rPr>
        <w:t>.</w:t>
      </w:r>
      <w:r w:rsidRPr="00F839B4">
        <w:rPr>
          <w:sz w:val="12"/>
          <w:szCs w:val="14"/>
        </w:rPr>
        <w:t xml:space="preserve">     </w:t>
      </w:r>
      <w:r w:rsidRPr="00F839B4">
        <w:rPr>
          <w:szCs w:val="28"/>
        </w:rPr>
        <w:t xml:space="preserve">This could have been an objective report on different cultures’ parenting styles, with only formally collected data and analysis (as in paragraph 4), but Amy </w:t>
      </w:r>
      <w:proofErr w:type="spellStart"/>
      <w:r w:rsidRPr="00F839B4">
        <w:rPr>
          <w:szCs w:val="28"/>
        </w:rPr>
        <w:t>Chau</w:t>
      </w:r>
      <w:proofErr w:type="spellEnd"/>
      <w:r w:rsidRPr="00F839B4">
        <w:rPr>
          <w:szCs w:val="28"/>
        </w:rPr>
        <w:t xml:space="preserve"> chose to make it a very personal essay, using her own family as a case study. What does this add to (or detract from) the effectiveness of the essay?</w:t>
      </w:r>
    </w:p>
    <w:p w:rsidR="00771C76" w:rsidRPr="00F839B4" w:rsidRDefault="00771C76" w:rsidP="00771C76">
      <w:pPr>
        <w:pStyle w:val="ecxmsolistparagraph"/>
        <w:ind w:hanging="360"/>
        <w:rPr>
          <w:sz w:val="22"/>
        </w:rPr>
      </w:pPr>
      <w:r>
        <w:rPr>
          <w:szCs w:val="28"/>
        </w:rPr>
        <w:t>3</w:t>
      </w:r>
      <w:r w:rsidRPr="00F839B4">
        <w:rPr>
          <w:szCs w:val="28"/>
        </w:rPr>
        <w:t>.</w:t>
      </w:r>
      <w:r w:rsidRPr="00F839B4">
        <w:rPr>
          <w:sz w:val="12"/>
          <w:szCs w:val="14"/>
        </w:rPr>
        <w:t xml:space="preserve">     </w:t>
      </w:r>
      <w:r w:rsidRPr="00F839B4">
        <w:rPr>
          <w:szCs w:val="28"/>
        </w:rPr>
        <w:t>How does the writer try to establish her ethos?</w:t>
      </w:r>
    </w:p>
    <w:p w:rsidR="00771C76" w:rsidRPr="00F839B4" w:rsidRDefault="00771C76" w:rsidP="00771C76">
      <w:pPr>
        <w:pStyle w:val="ecxmsolistparagraph"/>
        <w:ind w:hanging="360"/>
        <w:rPr>
          <w:sz w:val="22"/>
        </w:rPr>
      </w:pPr>
      <w:r>
        <w:rPr>
          <w:szCs w:val="28"/>
        </w:rPr>
        <w:t>4</w:t>
      </w:r>
      <w:r w:rsidRPr="00F839B4">
        <w:rPr>
          <w:szCs w:val="28"/>
        </w:rPr>
        <w:t>.</w:t>
      </w:r>
      <w:r w:rsidRPr="00F839B4">
        <w:rPr>
          <w:sz w:val="12"/>
          <w:szCs w:val="14"/>
        </w:rPr>
        <w:t xml:space="preserve">     </w:t>
      </w:r>
      <w:r w:rsidRPr="00F839B4">
        <w:rPr>
          <w:szCs w:val="28"/>
        </w:rPr>
        <w:t>If you were to add your comments to the 8,806 other reader comments (as of 8/30/2011), what would you say?</w:t>
      </w:r>
    </w:p>
    <w:p w:rsidR="00771C76" w:rsidRPr="00771C76" w:rsidRDefault="00771C76" w:rsidP="00771C76">
      <w:pPr>
        <w:rPr>
          <w:b/>
          <w:sz w:val="22"/>
        </w:rPr>
      </w:pPr>
      <w:r w:rsidRPr="00771C76">
        <w:rPr>
          <w:b/>
          <w:sz w:val="22"/>
        </w:rPr>
        <w:t xml:space="preserve">How to Access Reserved Material in the Library </w:t>
      </w:r>
      <w:r w:rsidRPr="00771C76">
        <w:rPr>
          <w:sz w:val="22"/>
        </w:rPr>
        <w:t xml:space="preserve">On the course Website is the full step-by-step process, but you can also just click on the URL for #4 and then go from there. </w:t>
      </w:r>
    </w:p>
    <w:p w:rsidR="00771C76" w:rsidRPr="00771C76" w:rsidRDefault="00771C76" w:rsidP="00771C76">
      <w:pPr>
        <w:rPr>
          <w:color w:val="000000"/>
          <w:sz w:val="22"/>
          <w:szCs w:val="20"/>
        </w:rPr>
      </w:pPr>
      <w:r w:rsidRPr="00771C76">
        <w:rPr>
          <w:sz w:val="22"/>
          <w:szCs w:val="20"/>
        </w:rPr>
        <w:t xml:space="preserve">4. Go to </w:t>
      </w:r>
      <w:hyperlink r:id="rId5" w:history="1">
        <w:r w:rsidRPr="00771C76">
          <w:rPr>
            <w:rStyle w:val="Hyperlink"/>
            <w:rFonts w:ascii="Arial" w:hAnsi="Arial" w:cs="Arial"/>
            <w:sz w:val="22"/>
            <w:szCs w:val="20"/>
          </w:rPr>
          <w:t>http://catalog.sjlibrary.org/search/?searchtype=p&amp;searcharg=sparks&amp;searchscope=1</w:t>
        </w:r>
      </w:hyperlink>
      <w:r w:rsidRPr="00771C76">
        <w:rPr>
          <w:rFonts w:ascii="Arial" w:hAnsi="Arial" w:cs="Arial"/>
          <w:color w:val="000000"/>
          <w:sz w:val="22"/>
          <w:szCs w:val="20"/>
        </w:rPr>
        <w:t xml:space="preserve"> </w:t>
      </w:r>
      <w:r w:rsidRPr="00771C76">
        <w:rPr>
          <w:color w:val="000000"/>
          <w:sz w:val="22"/>
          <w:szCs w:val="20"/>
        </w:rPr>
        <w:t xml:space="preserve">Put “Sparks” in the instructor window, then on the next window </w:t>
      </w:r>
      <w:proofErr w:type="gramStart"/>
      <w:r w:rsidRPr="00771C76">
        <w:rPr>
          <w:color w:val="000000"/>
          <w:sz w:val="22"/>
          <w:szCs w:val="20"/>
        </w:rPr>
        <w:t>choose</w:t>
      </w:r>
      <w:proofErr w:type="gramEnd"/>
      <w:r w:rsidRPr="00771C76">
        <w:rPr>
          <w:color w:val="000000"/>
          <w:sz w:val="22"/>
          <w:szCs w:val="20"/>
        </w:rPr>
        <w:t xml:space="preserve">.  </w:t>
      </w:r>
      <w:hyperlink r:id="rId6" w:history="1">
        <w:r w:rsidRPr="00771C76">
          <w:rPr>
            <w:rStyle w:val="Hyperlink"/>
            <w:sz w:val="22"/>
            <w:szCs w:val="20"/>
          </w:rPr>
          <w:t>Sparks J King Course Reserves</w:t>
        </w:r>
      </w:hyperlink>
      <w:r w:rsidRPr="00771C76">
        <w:rPr>
          <w:color w:val="000000"/>
          <w:sz w:val="22"/>
          <w:szCs w:val="20"/>
        </w:rPr>
        <w:t xml:space="preserve">  (</w:t>
      </w:r>
      <w:r w:rsidRPr="00771C76">
        <w:rPr>
          <w:b/>
          <w:color w:val="000000"/>
          <w:sz w:val="22"/>
          <w:szCs w:val="20"/>
        </w:rPr>
        <w:t>not IRC reserves</w:t>
      </w:r>
      <w:r w:rsidRPr="00771C76">
        <w:rPr>
          <w:color w:val="000000"/>
          <w:sz w:val="22"/>
          <w:szCs w:val="20"/>
        </w:rPr>
        <w:t xml:space="preserve">) </w:t>
      </w:r>
    </w:p>
    <w:p w:rsidR="00771C76" w:rsidRPr="00771C76" w:rsidRDefault="00771C76" w:rsidP="00771C76">
      <w:pPr>
        <w:rPr>
          <w:color w:val="000000"/>
          <w:sz w:val="22"/>
          <w:szCs w:val="20"/>
        </w:rPr>
      </w:pPr>
      <w:r w:rsidRPr="00771C76">
        <w:rPr>
          <w:color w:val="000000"/>
          <w:sz w:val="22"/>
          <w:szCs w:val="20"/>
        </w:rPr>
        <w:t xml:space="preserve">5. Then you will get a page that offers four classes: click on yours. </w:t>
      </w:r>
      <w:proofErr w:type="gramStart"/>
      <w:r w:rsidRPr="00771C76">
        <w:rPr>
          <w:b/>
          <w:color w:val="000000"/>
          <w:sz w:val="22"/>
          <w:szCs w:val="20"/>
        </w:rPr>
        <w:t>(1A for you.)</w:t>
      </w:r>
      <w:proofErr w:type="gramEnd"/>
    </w:p>
    <w:p w:rsidR="00771C76" w:rsidRPr="00771C76" w:rsidRDefault="00771C76" w:rsidP="00771C76">
      <w:pPr>
        <w:rPr>
          <w:color w:val="000000"/>
          <w:sz w:val="22"/>
          <w:szCs w:val="20"/>
        </w:rPr>
      </w:pPr>
      <w:r w:rsidRPr="00771C76">
        <w:rPr>
          <w:color w:val="000000"/>
          <w:sz w:val="22"/>
          <w:szCs w:val="20"/>
        </w:rPr>
        <w:t>6. Next you will get a list of works for this class. Choose the appropriate one. (See above)</w:t>
      </w:r>
    </w:p>
    <w:p w:rsidR="00771C76" w:rsidRPr="00771C76" w:rsidRDefault="00771C76" w:rsidP="00771C76">
      <w:pPr>
        <w:rPr>
          <w:color w:val="000000"/>
          <w:sz w:val="22"/>
          <w:szCs w:val="20"/>
        </w:rPr>
      </w:pPr>
      <w:r w:rsidRPr="00771C76">
        <w:rPr>
          <w:color w:val="000000"/>
          <w:sz w:val="22"/>
          <w:szCs w:val="20"/>
        </w:rPr>
        <w:t xml:space="preserve">7. At this point the system will ask you to sign in with your name, your library card number or tower card number, and </w:t>
      </w:r>
      <w:proofErr w:type="gramStart"/>
      <w:r w:rsidRPr="00771C76">
        <w:rPr>
          <w:color w:val="000000"/>
          <w:sz w:val="22"/>
          <w:szCs w:val="20"/>
        </w:rPr>
        <w:t>your</w:t>
      </w:r>
      <w:proofErr w:type="gramEnd"/>
      <w:r w:rsidRPr="00771C76">
        <w:rPr>
          <w:color w:val="000000"/>
          <w:sz w:val="22"/>
          <w:szCs w:val="20"/>
        </w:rPr>
        <w:t xml:space="preserve"> PIN. If you don’t have one yet, it’s time!</w:t>
      </w:r>
    </w:p>
    <w:p w:rsidR="00771C76" w:rsidRPr="00771C76" w:rsidRDefault="00771C76" w:rsidP="00771C76">
      <w:pPr>
        <w:rPr>
          <w:color w:val="000000"/>
          <w:sz w:val="22"/>
          <w:szCs w:val="20"/>
        </w:rPr>
      </w:pPr>
      <w:r w:rsidRPr="00771C76">
        <w:rPr>
          <w:color w:val="000000"/>
          <w:sz w:val="22"/>
          <w:szCs w:val="20"/>
        </w:rPr>
        <w:t>8. Once you get to the reading itself, read it before class. Either print it out to read or plan to bring your laptop to class. In either case, you will need to have the words in front of you in class, not just a memory of having read it. Highlight key passages and write any questions you might have on it. Enjoy!</w:t>
      </w:r>
    </w:p>
    <w:p w:rsidR="00771C76" w:rsidRPr="00771C76" w:rsidRDefault="00771C76" w:rsidP="00771C76">
      <w:pPr>
        <w:rPr>
          <w:color w:val="000000"/>
          <w:sz w:val="22"/>
          <w:szCs w:val="20"/>
        </w:rPr>
      </w:pPr>
      <w:r w:rsidRPr="00771C76">
        <w:rPr>
          <w:color w:val="000000"/>
          <w:sz w:val="22"/>
          <w:szCs w:val="20"/>
        </w:rPr>
        <w:t xml:space="preserve">NOTE: If you know you will not be able to resist playing around on the Web if you have your </w:t>
      </w:r>
      <w:proofErr w:type="gramStart"/>
      <w:r w:rsidRPr="00771C76">
        <w:rPr>
          <w:color w:val="000000"/>
          <w:sz w:val="22"/>
          <w:szCs w:val="20"/>
        </w:rPr>
        <w:t>laptop open</w:t>
      </w:r>
      <w:proofErr w:type="gramEnd"/>
      <w:r w:rsidRPr="00771C76">
        <w:rPr>
          <w:color w:val="000000"/>
          <w:sz w:val="22"/>
          <w:szCs w:val="20"/>
        </w:rPr>
        <w:t xml:space="preserve"> in front of you, PLEASE LEAVE IT HOME and just bring the printout!</w:t>
      </w:r>
    </w:p>
    <w:p w:rsidR="00771C76" w:rsidRDefault="00771C76" w:rsidP="00771C76"/>
    <w:p w:rsidR="004B694E" w:rsidRDefault="00771C76"/>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76"/>
    <w:rsid w:val="001C1721"/>
    <w:rsid w:val="003105C5"/>
    <w:rsid w:val="00592461"/>
    <w:rsid w:val="0077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71C76"/>
    <w:pPr>
      <w:spacing w:before="100" w:beforeAutospacing="1" w:after="100" w:afterAutospacing="1" w:line="240" w:lineRule="auto"/>
    </w:pPr>
    <w:rPr>
      <w:rFonts w:eastAsia="Times New Roman" w:cs="Times New Roman"/>
      <w:szCs w:val="24"/>
    </w:rPr>
  </w:style>
  <w:style w:type="paragraph" w:customStyle="1" w:styleId="ecxmsolistparagraph">
    <w:name w:val="ecxmsolistparagraph"/>
    <w:basedOn w:val="Normal"/>
    <w:rsid w:val="00771C7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rsid w:val="00771C76"/>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71C76"/>
    <w:pPr>
      <w:spacing w:before="100" w:beforeAutospacing="1" w:after="100" w:afterAutospacing="1" w:line="240" w:lineRule="auto"/>
    </w:pPr>
    <w:rPr>
      <w:rFonts w:eastAsia="Times New Roman" w:cs="Times New Roman"/>
      <w:szCs w:val="24"/>
    </w:rPr>
  </w:style>
  <w:style w:type="paragraph" w:customStyle="1" w:styleId="ecxmsolistparagraph">
    <w:name w:val="ecxmsolistparagraph"/>
    <w:basedOn w:val="Normal"/>
    <w:rsid w:val="00771C7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rsid w:val="00771C76"/>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l1.sjlibrary.org/search?/psparks/psparks/1%2C2%2C2%2CB/frameset&amp;FF=psparks+j+king+course+reserves&amp;1%2C1%2C" TargetMode="External"/><Relationship Id="rId5" Type="http://schemas.openxmlformats.org/officeDocument/2006/relationships/hyperlink" Target="http://catalog.sjlibrary.org/search/?searchtype=p&amp;searcharg=sparks&amp;searchscop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2012-02-06T23:36:00Z</dcterms:created>
  <dcterms:modified xsi:type="dcterms:W3CDTF">2012-02-06T23:38:00Z</dcterms:modified>
</cp:coreProperties>
</file>