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[December 14th, 2022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Appoint Student-at-large Udayveer Grewal to Internal Affairs Committee</w:t>
      </w:r>
    </w:p>
    <w:p w:rsidR="00000000" w:rsidDel="00000000" w:rsidP="00000000" w:rsidRDefault="00000000" w:rsidRPr="00000000" w14:paraId="00000016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Changes to the Election Regulation Manual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Change to Campus Life Affairs Meeting Day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Chadwick) 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Winter Retreat Date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 xml:space="preserve">(Leadership &amp; Government Coordinator Rugeley-Valle) 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Addition of CAPISE and Native/Indigeneous Student Success Center to Bylaws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Aquino)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National Registry Letter of Support</w:t>
      </w:r>
    </w:p>
    <w:p w:rsidR="00000000" w:rsidDel="00000000" w:rsidP="00000000" w:rsidRDefault="00000000" w:rsidRPr="00000000" w14:paraId="00000020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Jocelyn Hopps from Lobby Corps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 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Approve CDC Resolution (Time Certain - 3:15)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 xml:space="preserve">(Interim Executive Director Jim Westbrook)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Joy Wonkowski from Campus Life Affairs Committee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Chadwick)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Spartan Racing Baja SAE Funding Request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(Controller Maldonado)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Spartan Emergency Family Fund - Francesca Ramona Arriaga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(Chair Rapanot)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Legal Cure &amp; Correct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Executive Committee Attendance Clarification</w:t>
      </w:r>
    </w:p>
    <w:p w:rsidR="00000000" w:rsidDel="00000000" w:rsidP="00000000" w:rsidRDefault="00000000" w:rsidRPr="00000000" w14:paraId="0000002E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Resolution Honoring Steve Perez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 </w:t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CSSA Plenary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 </w:t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Divestment Task Force Presentation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</w:t>
        <w:tab/>
        <w:tab/>
        <w:tab/>
        <w:tab/>
        <w:tab/>
        <w:tab/>
        <w:t xml:space="preserve"> (President Chuang)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AS Department Goals Information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Nikalwala)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42">
      <w:pPr>
        <w:numPr>
          <w:ilvl w:val="2"/>
          <w:numId w:val="4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4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4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4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4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4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4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4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4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4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bane5251kdnp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-919148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2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-930889</wp:posOffset>
          </wp:positionH>
          <wp:positionV relativeFrom="paragraph">
            <wp:posOffset>-994118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1621683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