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Student Union Room 1A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March 15, 2023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leader="none" w:pos="4320"/>
          <w:tab w:val="left" w:leader="none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leader="none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Psi Chi Funding Request for the amount of $2,700.00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Approve Taiwanese Student Organization Funding Request for the amount of $1,547.55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February YTD Financial Report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2023-24 Department Budget Suggestions and Edits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2023-24 Budget Policy Review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Discussion Item: Revenue Opportunities for A.S Departments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ind w:left="1800" w:firstLine="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2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2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ZRdWGxjfdnzHkghZEP23Obj+tg==">AMUW2mXAsuZUiGX+CBQXymIiPqft6wqftPug9C1FdVRo8s/38/4gdxo55ngARB2witsymKv+3Xv4ROt8EJevJYM3Xr0a4jrY3K7Ll5dsJtoOSRS8VyDtIBdj5l5TJCbBgawoFg8nAoM6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