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May 3,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Recommendation of Investment Firm to BOD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Banking and Investment Association Funding Request for the amount of $914.13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Mock Trial Team Funding Request for the amount of $769.29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Reformed University Fellowship for the amount of $750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Human Factors and Ergonomics Society Funding Request for the amount of $750.00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Spartan Analytics Funding Request for the amount of $1,625.00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Spartan Automotive Enthusiasts Club Funding Request for the amount of $584.20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Recommend Interior Design Student Organization Funding Request for the amount of $3,723.00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Society of Manufacturing Engineers Funding Request for the amount of $3,450.00</w:t>
      </w:r>
    </w:p>
    <w:p w:rsidR="00000000" w:rsidDel="00000000" w:rsidP="00000000" w:rsidRDefault="00000000" w:rsidRPr="00000000" w14:paraId="0000001C">
      <w:pPr>
        <w:spacing w:line="360" w:lineRule="auto"/>
        <w:ind w:left="180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E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xjnqfYvbMc2GUG6+KJEDVuFG4w==">AMUW2mWqD/Ly7DNA3lSMrebUbTTFjo4TzwoJHk9fPG2UEnA85OXWA19dqkvBYMeNHvihMTDWwpKdAWA9ZjkqcEIkA+fp/Ksj0CN6C4iDJRbbfKwVTg58RkPwYk09T+aWDRSjw12mJqGt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