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091F" w14:textId="77777777" w:rsidR="00FF1F11" w:rsidRDefault="00000000">
      <w:pPr>
        <w:spacing w:after="0" w:line="240" w:lineRule="auto"/>
        <w:jc w:val="center"/>
        <w:rPr>
          <w:rFonts w:ascii="Verdana" w:eastAsia="Verdana" w:hAnsi="Verdana" w:cs="Verdana"/>
          <w:sz w:val="20"/>
          <w:szCs w:val="20"/>
        </w:rPr>
      </w:pPr>
      <w:bookmarkStart w:id="0" w:name="_heading=h.gjdgxs" w:colFirst="0" w:colLast="0"/>
      <w:bookmarkEnd w:id="0"/>
      <w:r>
        <w:rPr>
          <w:rFonts w:ascii="Verdana" w:eastAsia="Verdana" w:hAnsi="Verdana" w:cs="Verdana"/>
          <w:noProof/>
          <w:sz w:val="20"/>
          <w:szCs w:val="20"/>
        </w:rPr>
        <w:drawing>
          <wp:inline distT="0" distB="0" distL="0" distR="0" wp14:anchorId="1878C040" wp14:editId="6B74094D">
            <wp:extent cx="4138953" cy="3201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138953" cy="320150"/>
                    </a:xfrm>
                    <a:prstGeom prst="rect">
                      <a:avLst/>
                    </a:prstGeom>
                    <a:ln/>
                  </pic:spPr>
                </pic:pic>
              </a:graphicData>
            </a:graphic>
          </wp:inline>
        </w:drawing>
      </w:r>
    </w:p>
    <w:p w14:paraId="5EE7B03E" w14:textId="77777777" w:rsidR="00FF1F11" w:rsidRDefault="00FF1F11">
      <w:pPr>
        <w:spacing w:after="0" w:line="240" w:lineRule="auto"/>
        <w:jc w:val="center"/>
        <w:rPr>
          <w:rFonts w:ascii="Verdana" w:eastAsia="Verdana" w:hAnsi="Verdana" w:cs="Verdana"/>
          <w:sz w:val="20"/>
          <w:szCs w:val="20"/>
        </w:rPr>
      </w:pPr>
    </w:p>
    <w:p w14:paraId="79612D63" w14:textId="3BB0BDA5"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Position Rank and Title:</w:t>
      </w:r>
      <w:r>
        <w:rPr>
          <w:rFonts w:ascii="Verdana" w:eastAsia="Verdana" w:hAnsi="Verdana" w:cs="Verdana"/>
          <w:sz w:val="20"/>
          <w:szCs w:val="20"/>
        </w:rPr>
        <w:t xml:space="preserve"> </w:t>
      </w:r>
      <w:r w:rsidR="00EE7166">
        <w:rPr>
          <w:rFonts w:ascii="Verdana" w:eastAsia="Verdana" w:hAnsi="Verdana" w:cs="Verdana"/>
          <w:sz w:val="20"/>
          <w:szCs w:val="20"/>
        </w:rPr>
        <w:t>Assistant Professor/Engineering Technology (</w:t>
      </w:r>
      <w:r w:rsidR="001914F3">
        <w:rPr>
          <w:rFonts w:ascii="Verdana" w:eastAsia="Verdana" w:hAnsi="Verdana" w:cs="Verdana"/>
          <w:sz w:val="20"/>
          <w:szCs w:val="20"/>
        </w:rPr>
        <w:t>Cybersecurity</w:t>
      </w:r>
      <w:r w:rsidR="00EE7166">
        <w:rPr>
          <w:rFonts w:ascii="Verdana" w:eastAsia="Verdana" w:hAnsi="Verdana" w:cs="Verdana"/>
          <w:sz w:val="20"/>
          <w:szCs w:val="20"/>
        </w:rPr>
        <w:t xml:space="preserve">, </w:t>
      </w:r>
      <w:r w:rsidR="001914F3">
        <w:rPr>
          <w:rFonts w:ascii="Verdana" w:eastAsia="Verdana" w:hAnsi="Verdana" w:cs="Verdana"/>
          <w:sz w:val="20"/>
          <w:szCs w:val="20"/>
        </w:rPr>
        <w:t>Networking)</w:t>
      </w:r>
      <w:r w:rsidR="003462A5">
        <w:rPr>
          <w:rFonts w:ascii="Verdana" w:eastAsia="Verdana" w:hAnsi="Verdana" w:cs="Verdana"/>
          <w:sz w:val="20"/>
          <w:szCs w:val="20"/>
        </w:rPr>
        <w:t>, JOID # 520796</w:t>
      </w:r>
    </w:p>
    <w:p w14:paraId="20171A44" w14:textId="27EAE2A9"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School/Department Name:</w:t>
      </w:r>
      <w:r>
        <w:rPr>
          <w:rFonts w:ascii="Verdana" w:eastAsia="Verdana" w:hAnsi="Verdana" w:cs="Verdana"/>
          <w:sz w:val="20"/>
          <w:szCs w:val="20"/>
        </w:rPr>
        <w:t xml:space="preserve"> </w:t>
      </w:r>
      <w:r w:rsidR="001914F3">
        <w:rPr>
          <w:rFonts w:ascii="Verdana" w:eastAsia="Verdana" w:hAnsi="Verdana" w:cs="Verdana"/>
          <w:sz w:val="20"/>
          <w:szCs w:val="20"/>
        </w:rPr>
        <w:t xml:space="preserve">College of Engineering/Aviation and Technology </w:t>
      </w:r>
      <w:r w:rsidR="00E90E97">
        <w:rPr>
          <w:rFonts w:ascii="Verdana" w:eastAsia="Verdana" w:hAnsi="Verdana" w:cs="Verdana"/>
          <w:sz w:val="20"/>
          <w:szCs w:val="20"/>
        </w:rPr>
        <w:t>Department</w:t>
      </w:r>
    </w:p>
    <w:p w14:paraId="31575A60" w14:textId="77777777"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 xml:space="preserve">Compensation: </w:t>
      </w:r>
      <w:r>
        <w:rPr>
          <w:rFonts w:ascii="Verdana" w:eastAsia="Verdana" w:hAnsi="Verdana" w:cs="Verdana"/>
          <w:sz w:val="20"/>
          <w:szCs w:val="20"/>
        </w:rPr>
        <w:t>Commensurate with qualifications, experience, and rank as established by the</w:t>
      </w:r>
      <w:hyperlink r:id="rId7">
        <w:r>
          <w:rPr>
            <w:rFonts w:ascii="Verdana" w:eastAsia="Verdana" w:hAnsi="Verdana" w:cs="Verdana"/>
            <w:sz w:val="20"/>
            <w:szCs w:val="20"/>
          </w:rPr>
          <w:t xml:space="preserve"> </w:t>
        </w:r>
      </w:hyperlink>
      <w:hyperlink r:id="rId8">
        <w:r>
          <w:rPr>
            <w:rFonts w:ascii="Verdana" w:eastAsia="Verdana" w:hAnsi="Verdana" w:cs="Verdana"/>
            <w:color w:val="1155CC"/>
            <w:sz w:val="20"/>
            <w:szCs w:val="20"/>
            <w:u w:val="single"/>
          </w:rPr>
          <w:t>CSU Salary Schedule</w:t>
        </w:r>
      </w:hyperlink>
      <w:r>
        <w:rPr>
          <w:rFonts w:ascii="Verdana" w:eastAsia="Verdana" w:hAnsi="Verdana" w:cs="Verdana"/>
          <w:sz w:val="20"/>
          <w:szCs w:val="20"/>
        </w:rPr>
        <w:t>. See</w:t>
      </w:r>
      <w:hyperlink r:id="rId9">
        <w:r>
          <w:rPr>
            <w:rFonts w:ascii="Verdana" w:eastAsia="Verdana" w:hAnsi="Verdana" w:cs="Verdana"/>
            <w:sz w:val="20"/>
            <w:szCs w:val="20"/>
          </w:rPr>
          <w:t xml:space="preserve"> </w:t>
        </w:r>
      </w:hyperlink>
      <w:hyperlink r:id="rId10">
        <w:r>
          <w:rPr>
            <w:rFonts w:ascii="Verdana" w:eastAsia="Verdana" w:hAnsi="Verdana" w:cs="Verdana"/>
            <w:color w:val="0563C1"/>
            <w:sz w:val="20"/>
            <w:szCs w:val="20"/>
            <w:u w:val="single"/>
          </w:rPr>
          <w:t>Benefits Summary</w:t>
        </w:r>
      </w:hyperlink>
      <w:r>
        <w:rPr>
          <w:rFonts w:ascii="Verdana" w:eastAsia="Verdana" w:hAnsi="Verdana" w:cs="Verdana"/>
          <w:sz w:val="20"/>
          <w:szCs w:val="20"/>
        </w:rPr>
        <w:t xml:space="preserve"> for details about the CSU’s excellent employment benefits.</w:t>
      </w:r>
    </w:p>
    <w:p w14:paraId="7F32ED23" w14:textId="77777777"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Target Start Date:</w:t>
      </w:r>
      <w:r>
        <w:rPr>
          <w:rFonts w:ascii="Verdana" w:eastAsia="Verdana" w:hAnsi="Verdana" w:cs="Verdana"/>
          <w:sz w:val="20"/>
          <w:szCs w:val="20"/>
        </w:rPr>
        <w:t xml:space="preserve"> August 2023</w:t>
      </w:r>
    </w:p>
    <w:p w14:paraId="5FC056DE" w14:textId="79E673CC" w:rsidR="00FF1F11" w:rsidRDefault="00000000">
      <w:pPr>
        <w:spacing w:after="120" w:line="240" w:lineRule="auto"/>
        <w:rPr>
          <w:rFonts w:ascii="Verdana" w:eastAsia="Verdana" w:hAnsi="Verdana" w:cs="Verdana"/>
          <w:i/>
          <w:sz w:val="20"/>
          <w:szCs w:val="20"/>
        </w:rPr>
      </w:pPr>
      <w:r>
        <w:rPr>
          <w:rFonts w:ascii="Verdana" w:eastAsia="Verdana" w:hAnsi="Verdana" w:cs="Verdana"/>
          <w:b/>
          <w:sz w:val="20"/>
          <w:szCs w:val="20"/>
        </w:rPr>
        <w:t xml:space="preserve">Application Deadline: </w:t>
      </w:r>
      <w:r w:rsidR="001914F3" w:rsidRPr="001914F3">
        <w:rPr>
          <w:rFonts w:ascii="Verdana" w:eastAsia="Verdana" w:hAnsi="Verdana" w:cs="Verdana"/>
          <w:iCs/>
          <w:sz w:val="20"/>
          <w:szCs w:val="20"/>
        </w:rPr>
        <w:t>December 15, 2022</w:t>
      </w:r>
      <w:r>
        <w:rPr>
          <w:rFonts w:ascii="Verdana" w:eastAsia="Verdana" w:hAnsi="Verdana" w:cs="Verdana"/>
          <w:sz w:val="20"/>
          <w:szCs w:val="20"/>
        </w:rPr>
        <w:t xml:space="preserve"> (Applications accepted until filled or closed)</w:t>
      </w:r>
    </w:p>
    <w:p w14:paraId="70D165ED" w14:textId="53076703" w:rsidR="00FF1F11" w:rsidRDefault="00000000">
      <w:pPr>
        <w:pStyle w:val="Heading1"/>
        <w:rPr>
          <w:rFonts w:ascii="Verdana" w:eastAsia="Verdana" w:hAnsi="Verdana" w:cs="Verdana"/>
          <w:sz w:val="20"/>
          <w:szCs w:val="20"/>
        </w:rPr>
      </w:pPr>
      <w:r>
        <w:rPr>
          <w:rFonts w:ascii="Verdana" w:eastAsia="Verdana" w:hAnsi="Verdana" w:cs="Verdana"/>
          <w:sz w:val="20"/>
          <w:szCs w:val="20"/>
        </w:rPr>
        <w:t>Position Description</w:t>
      </w:r>
    </w:p>
    <w:p w14:paraId="20CFF404" w14:textId="354BC0D6" w:rsidR="003470C3" w:rsidRDefault="002011A0" w:rsidP="003470C3">
      <w:r>
        <w:t xml:space="preserve">The Department of Aviation and </w:t>
      </w:r>
      <w:r w:rsidR="00360C35">
        <w:t>Technology invites</w:t>
      </w:r>
      <w:r>
        <w:t xml:space="preserve"> applications for a tenure-track faculty position at the rank of Assistant Professor in the Computer Network System Management</w:t>
      </w:r>
      <w:r w:rsidR="00360C35">
        <w:t xml:space="preserve"> </w:t>
      </w:r>
      <w:r w:rsidR="00001BA3">
        <w:t xml:space="preserve">(CNSM) </w:t>
      </w:r>
      <w:r w:rsidR="00360C35">
        <w:t>Concentration to teach undergraduate and graduate level courses primarily related to Cybersecurity and Network Security. The applicant is also expected to teach courses in the General Network</w:t>
      </w:r>
      <w:r w:rsidR="003D5026">
        <w:t>s</w:t>
      </w:r>
      <w:r w:rsidR="00360C35">
        <w:t xml:space="preserve"> area including introduction to network</w:t>
      </w:r>
      <w:r w:rsidR="003D5026">
        <w:t>s</w:t>
      </w:r>
      <w:r w:rsidR="00360C35">
        <w:t xml:space="preserve">, </w:t>
      </w:r>
      <w:r w:rsidR="00001BA3">
        <w:t>network administration, Internet of things, cloud computing, and database management</w:t>
      </w:r>
      <w:r w:rsidR="003470C3">
        <w:t xml:space="preserve">. In addition, the applicant is expected to carry out sponsored research and projects involving students. </w:t>
      </w:r>
    </w:p>
    <w:p w14:paraId="3B01BFD7" w14:textId="77777777" w:rsidR="008C5B71" w:rsidRDefault="008C5B71" w:rsidP="008C5B71">
      <w:pPr>
        <w:spacing w:after="0"/>
        <w:rPr>
          <w:rFonts w:asciiTheme="minorHAnsi" w:eastAsia="Verdana" w:hAnsiTheme="minorHAnsi" w:cstheme="minorHAnsi"/>
          <w:iCs/>
        </w:rPr>
      </w:pPr>
      <w:r w:rsidRPr="00FF3A01">
        <w:rPr>
          <w:rFonts w:asciiTheme="minorHAnsi" w:eastAsia="Verdana" w:hAnsiTheme="minorHAnsi" w:cstheme="minorHAnsi"/>
          <w:iCs/>
        </w:rPr>
        <w:t>The Aviation and Technology Department is the oldest department in the College of Engineering. The Department</w:t>
      </w:r>
      <w:r>
        <w:rPr>
          <w:rFonts w:asciiTheme="minorHAnsi" w:eastAsia="Verdana" w:hAnsiTheme="minorHAnsi" w:cstheme="minorHAnsi"/>
          <w:iCs/>
        </w:rPr>
        <w:t xml:space="preserve"> </w:t>
      </w:r>
      <w:r>
        <w:t xml:space="preserve">is the fastest growing department in the college attracting students at both freshman and transfer levels. </w:t>
      </w:r>
      <w:r>
        <w:rPr>
          <w:rFonts w:asciiTheme="minorHAnsi" w:eastAsia="Verdana" w:hAnsiTheme="minorHAnsi" w:cstheme="minorHAnsi"/>
          <w:iCs/>
        </w:rPr>
        <w:t xml:space="preserve">The Department </w:t>
      </w:r>
      <w:r w:rsidRPr="00FF3A01">
        <w:rPr>
          <w:rFonts w:asciiTheme="minorHAnsi" w:eastAsia="Verdana" w:hAnsiTheme="minorHAnsi" w:cstheme="minorHAnsi"/>
          <w:iCs/>
        </w:rPr>
        <w:t xml:space="preserve">has an enrollment of over 800 </w:t>
      </w:r>
      <w:r>
        <w:rPr>
          <w:rFonts w:asciiTheme="minorHAnsi" w:eastAsia="Verdana" w:hAnsiTheme="minorHAnsi" w:cstheme="minorHAnsi"/>
          <w:iCs/>
        </w:rPr>
        <w:t xml:space="preserve">students </w:t>
      </w:r>
      <w:r w:rsidRPr="00FF3A01">
        <w:rPr>
          <w:rFonts w:asciiTheme="minorHAnsi" w:eastAsia="Verdana" w:hAnsiTheme="minorHAnsi" w:cstheme="minorHAnsi"/>
          <w:iCs/>
        </w:rPr>
        <w:t xml:space="preserve">in its programs and enjoys having a strong relationship with local industry through continuous support of its Industry Advisory Boards. </w:t>
      </w:r>
      <w:r>
        <w:rPr>
          <w:rFonts w:asciiTheme="minorHAnsi" w:eastAsia="Verdana" w:hAnsiTheme="minorHAnsi" w:cstheme="minorHAnsi"/>
          <w:iCs/>
        </w:rPr>
        <w:t xml:space="preserve"> We are proud of our</w:t>
      </w:r>
      <w:r w:rsidRPr="00FF3A01">
        <w:rPr>
          <w:rFonts w:asciiTheme="minorHAnsi" w:eastAsia="Verdana" w:hAnsiTheme="minorHAnsi" w:cstheme="minorHAnsi"/>
          <w:iCs/>
        </w:rPr>
        <w:t xml:space="preserve"> long-standing internship program</w:t>
      </w:r>
      <w:r>
        <w:rPr>
          <w:rFonts w:asciiTheme="minorHAnsi" w:eastAsia="Verdana" w:hAnsiTheme="minorHAnsi" w:cstheme="minorHAnsi"/>
          <w:iCs/>
        </w:rPr>
        <w:t xml:space="preserve"> that</w:t>
      </w:r>
      <w:r w:rsidRPr="00FF3A01">
        <w:rPr>
          <w:rFonts w:asciiTheme="minorHAnsi" w:eastAsia="Verdana" w:hAnsiTheme="minorHAnsi" w:cstheme="minorHAnsi"/>
          <w:iCs/>
        </w:rPr>
        <w:t xml:space="preserve"> allow</w:t>
      </w:r>
      <w:r>
        <w:rPr>
          <w:rFonts w:asciiTheme="minorHAnsi" w:eastAsia="Verdana" w:hAnsiTheme="minorHAnsi" w:cstheme="minorHAnsi"/>
          <w:iCs/>
        </w:rPr>
        <w:t>s</w:t>
      </w:r>
      <w:r w:rsidRPr="00FF3A01">
        <w:rPr>
          <w:rFonts w:asciiTheme="minorHAnsi" w:eastAsia="Verdana" w:hAnsiTheme="minorHAnsi" w:cstheme="minorHAnsi"/>
          <w:iCs/>
        </w:rPr>
        <w:t xml:space="preserve"> students to gain industry experience while industry evaluates such students as long-term potential employees. </w:t>
      </w:r>
    </w:p>
    <w:p w14:paraId="4D297219" w14:textId="77777777" w:rsidR="008C5B71" w:rsidRDefault="008C5B71" w:rsidP="008C5B71">
      <w:pPr>
        <w:spacing w:after="0"/>
        <w:rPr>
          <w:rFonts w:asciiTheme="minorHAnsi" w:eastAsia="Verdana" w:hAnsiTheme="minorHAnsi" w:cstheme="minorHAnsi"/>
          <w:iCs/>
        </w:rPr>
      </w:pPr>
    </w:p>
    <w:p w14:paraId="4A0AFE80" w14:textId="77777777" w:rsidR="008C5B71" w:rsidRDefault="008C5B71" w:rsidP="008C5B71">
      <w:pPr>
        <w:spacing w:after="0"/>
        <w:rPr>
          <w:rFonts w:asciiTheme="minorHAnsi" w:eastAsia="Verdana" w:hAnsiTheme="minorHAnsi" w:cstheme="minorHAnsi"/>
          <w:iCs/>
        </w:rPr>
      </w:pPr>
      <w:r>
        <w:rPr>
          <w:rFonts w:asciiTheme="minorHAnsi" w:eastAsia="Verdana" w:hAnsiTheme="minorHAnsi" w:cstheme="minorHAnsi"/>
          <w:iCs/>
        </w:rPr>
        <w:t xml:space="preserve">We have an Aviation Program ranked #1 on the US West Coast and California and ranked #4 nationally, with options in Professional Flight, Flight Operations, Aviation Management, and Maintenance Management. </w:t>
      </w:r>
    </w:p>
    <w:p w14:paraId="22D2510A" w14:textId="77777777" w:rsidR="008C5B71" w:rsidRDefault="008C5B71" w:rsidP="008C5B71">
      <w:pPr>
        <w:spacing w:after="0"/>
        <w:rPr>
          <w:rFonts w:asciiTheme="minorHAnsi" w:eastAsia="Verdana" w:hAnsiTheme="minorHAnsi" w:cstheme="minorHAnsi"/>
          <w:iCs/>
        </w:rPr>
      </w:pPr>
    </w:p>
    <w:p w14:paraId="797BAC9E" w14:textId="77777777" w:rsidR="008C5B71" w:rsidRPr="00C202AC" w:rsidRDefault="008C5B71" w:rsidP="008C5B71">
      <w:pPr>
        <w:ind w:right="-279"/>
        <w:rPr>
          <w:rFonts w:asciiTheme="minorHAnsi" w:eastAsia="Verdana" w:hAnsiTheme="minorHAnsi" w:cstheme="minorHAnsi"/>
          <w:iCs/>
        </w:rPr>
      </w:pPr>
      <w:r>
        <w:rPr>
          <w:rFonts w:asciiTheme="minorHAnsi" w:eastAsia="Verdana" w:hAnsiTheme="minorHAnsi" w:cstheme="minorHAnsi"/>
          <w:iCs/>
        </w:rPr>
        <w:t xml:space="preserve">We also </w:t>
      </w:r>
      <w:r w:rsidRPr="00FF3A01">
        <w:rPr>
          <w:rFonts w:asciiTheme="minorHAnsi" w:eastAsia="Verdana" w:hAnsiTheme="minorHAnsi" w:cstheme="minorHAnsi"/>
          <w:iCs/>
        </w:rPr>
        <w:t>offer both BS and MS Degrees in Engineering Technology</w:t>
      </w:r>
      <w:r>
        <w:rPr>
          <w:rFonts w:asciiTheme="minorHAnsi" w:eastAsia="Verdana" w:hAnsiTheme="minorHAnsi" w:cstheme="minorHAnsi"/>
          <w:iCs/>
        </w:rPr>
        <w:t xml:space="preserve"> with concentrations in </w:t>
      </w:r>
      <w:r w:rsidRPr="00FF3A01">
        <w:rPr>
          <w:rFonts w:asciiTheme="minorHAnsi" w:eastAsia="Verdana" w:hAnsiTheme="minorHAnsi" w:cstheme="minorHAnsi"/>
          <w:iCs/>
        </w:rPr>
        <w:t xml:space="preserve">Computer Network System Management, </w:t>
      </w:r>
      <w:r>
        <w:rPr>
          <w:rFonts w:asciiTheme="minorHAnsi" w:eastAsia="Verdana" w:hAnsiTheme="minorHAnsi" w:cstheme="minorHAnsi"/>
          <w:iCs/>
        </w:rPr>
        <w:t xml:space="preserve">and </w:t>
      </w:r>
      <w:r w:rsidRPr="00FF3A01">
        <w:rPr>
          <w:rFonts w:asciiTheme="minorHAnsi" w:eastAsia="Verdana" w:hAnsiTheme="minorHAnsi" w:cstheme="minorHAnsi"/>
          <w:iCs/>
        </w:rPr>
        <w:t>Manufacturing Systems. Computer Network System Management</w:t>
      </w:r>
      <w:r>
        <w:rPr>
          <w:rFonts w:asciiTheme="minorHAnsi" w:eastAsia="Verdana" w:hAnsiTheme="minorHAnsi" w:cstheme="minorHAnsi"/>
          <w:iCs/>
        </w:rPr>
        <w:t xml:space="preserve"> (CNSM) </w:t>
      </w:r>
      <w:r w:rsidRPr="00FF3A01">
        <w:rPr>
          <w:rFonts w:asciiTheme="minorHAnsi" w:eastAsia="Verdana" w:hAnsiTheme="minorHAnsi" w:cstheme="minorHAnsi"/>
          <w:iCs/>
        </w:rPr>
        <w:t xml:space="preserve">prepares students to meet the demand by industry in recruiting graduates with knowledge, skills, and experience in </w:t>
      </w:r>
      <w:r>
        <w:rPr>
          <w:rFonts w:asciiTheme="minorHAnsi" w:eastAsia="Verdana" w:hAnsiTheme="minorHAnsi" w:cstheme="minorHAnsi"/>
          <w:iCs/>
        </w:rPr>
        <w:t xml:space="preserve">the field. </w:t>
      </w:r>
      <w:r w:rsidRPr="00FF3A01">
        <w:rPr>
          <w:rFonts w:asciiTheme="minorHAnsi" w:eastAsia="Verdana" w:hAnsiTheme="minorHAnsi" w:cstheme="minorHAnsi"/>
          <w:iCs/>
        </w:rPr>
        <w:t>The Manufacturing Systems prepares students with modern tools related to Smart Manufacturing, Industry 4.0, Industrial Internet of Things (</w:t>
      </w:r>
      <w:proofErr w:type="spellStart"/>
      <w:r w:rsidRPr="00FF3A01">
        <w:rPr>
          <w:rFonts w:asciiTheme="minorHAnsi" w:eastAsia="Verdana" w:hAnsiTheme="minorHAnsi" w:cstheme="minorHAnsi"/>
          <w:iCs/>
        </w:rPr>
        <w:t>IIoT</w:t>
      </w:r>
      <w:proofErr w:type="spellEnd"/>
      <w:r w:rsidRPr="00FF3A01">
        <w:rPr>
          <w:rFonts w:asciiTheme="minorHAnsi" w:eastAsia="Verdana" w:hAnsiTheme="minorHAnsi" w:cstheme="minorHAnsi"/>
          <w:iCs/>
        </w:rPr>
        <w:t>), and data analytics in Advance Factory Operation and Modern Manufacturing Ecosystem. Our BS and MS programs students are engaged in academic research with faculty, or work on projects with industries senior projects and MS projects. Our full-time faculty are all active researchers and are successful in attracting major funding from industry</w:t>
      </w:r>
      <w:r>
        <w:rPr>
          <w:rFonts w:asciiTheme="minorHAnsi" w:eastAsia="Verdana" w:hAnsiTheme="minorHAnsi" w:cstheme="minorHAnsi"/>
          <w:iCs/>
        </w:rPr>
        <w:t>. You can learn more about our department at www.sjsu.edu/avtech.</w:t>
      </w:r>
    </w:p>
    <w:p w14:paraId="3631AD61" w14:textId="2AD541B3" w:rsidR="008C5B71" w:rsidRDefault="008C5B71" w:rsidP="003470C3"/>
    <w:p w14:paraId="5246333D" w14:textId="41357FB3" w:rsidR="008C5B71" w:rsidRDefault="008C5B71" w:rsidP="003470C3"/>
    <w:p w14:paraId="3C70DD81" w14:textId="77777777" w:rsidR="008C5B71" w:rsidRDefault="008C5B71" w:rsidP="003470C3"/>
    <w:p w14:paraId="3469923E" w14:textId="6EC1993D" w:rsidR="00FF1F11" w:rsidRDefault="00000000">
      <w:pPr>
        <w:spacing w:after="200" w:line="240" w:lineRule="auto"/>
        <w:rPr>
          <w:rFonts w:ascii="Verdana" w:eastAsia="Verdana" w:hAnsi="Verdana" w:cs="Verdana"/>
          <w:sz w:val="20"/>
          <w:szCs w:val="20"/>
        </w:rPr>
      </w:pPr>
      <w:bookmarkStart w:id="1" w:name="_heading=h.30j0zll" w:colFirst="0" w:colLast="0"/>
      <w:bookmarkEnd w:id="1"/>
      <w:r>
        <w:rPr>
          <w:rFonts w:ascii="Verdana" w:eastAsia="Verdana" w:hAnsi="Verdana" w:cs="Verdana"/>
          <w:sz w:val="20"/>
          <w:szCs w:val="20"/>
        </w:rPr>
        <w:t xml:space="preserve">The </w:t>
      </w:r>
      <w:r w:rsidR="001914F3">
        <w:rPr>
          <w:rFonts w:ascii="Verdana" w:eastAsia="Verdana" w:hAnsi="Verdana" w:cs="Verdana"/>
          <w:sz w:val="20"/>
          <w:szCs w:val="20"/>
        </w:rPr>
        <w:t>Aviation and Technology Department</w:t>
      </w:r>
      <w:r>
        <w:rPr>
          <w:rFonts w:ascii="Verdana" w:eastAsia="Verdana" w:hAnsi="Verdana" w:cs="Verdana"/>
          <w:sz w:val="20"/>
          <w:szCs w:val="20"/>
        </w:rPr>
        <w:t xml:space="preserve"> and San José State University value diversity, equity, inclusion, and belonging. Our excellence in research, teaching, and service can only be fully realized by faculty, students, and staff who share our commitment to these values. </w:t>
      </w:r>
      <w:r>
        <w:rPr>
          <w:rFonts w:ascii="Verdana" w:eastAsia="Verdana" w:hAnsi="Verdana" w:cs="Verdana"/>
          <w:sz w:val="20"/>
          <w:szCs w:val="20"/>
          <w:highlight w:val="white"/>
        </w:rPr>
        <w:t xml:space="preserve">SJSU enrolls more than 36,000 students, </w:t>
      </w:r>
      <w:r>
        <w:rPr>
          <w:rFonts w:ascii="Verdana" w:eastAsia="Verdana" w:hAnsi="Verdana" w:cs="Verdana"/>
          <w:sz w:val="20"/>
          <w:szCs w:val="20"/>
        </w:rPr>
        <w:t xml:space="preserve">many of whom are historically underserved, and around 45% are first-generation and 38% are Pell-recipients. SJSU is a Hispanic Serving Institution (HSI) and Asian American and Native American Pacific Islander (AANAPISI) Serving Institution. The university’s commitment to social justice extends from its vibrant, inclusive campus to an international network of over 275,000 alumni. As such, San José State is committed to increasing the diversity of its faculty so our disciplines, students, and the community can benefit from multiple ethnic and gender perspectives. </w:t>
      </w:r>
    </w:p>
    <w:p w14:paraId="511C2B97" w14:textId="77777777" w:rsidR="00FF1F11" w:rsidRDefault="00000000">
      <w:pPr>
        <w:spacing w:after="200" w:line="240" w:lineRule="auto"/>
        <w:rPr>
          <w:rFonts w:ascii="Verdana" w:eastAsia="Verdana" w:hAnsi="Verdana" w:cs="Verdana"/>
          <w:sz w:val="20"/>
          <w:szCs w:val="20"/>
        </w:rPr>
      </w:pPr>
      <w:bookmarkStart w:id="2" w:name="_heading=h.1cbz9tqae5x" w:colFirst="0" w:colLast="0"/>
      <w:bookmarkEnd w:id="2"/>
      <w:r>
        <w:rPr>
          <w:rFonts w:ascii="Verdana" w:eastAsia="Verdana" w:hAnsi="Verdana" w:cs="Verdana"/>
          <w:sz w:val="20"/>
          <w:szCs w:val="20"/>
        </w:rPr>
        <w:t xml:space="preserve">Successful candidates will demonstrate evidence of a commitment to equity and inclusion through their research, teaching, and/or service. We ask that all applicants include a Diversity Statement with their application package. A guide to writing this statement can be found at </w:t>
      </w:r>
      <w:hyperlink r:id="rId11">
        <w:r>
          <w:rPr>
            <w:rFonts w:ascii="Verdana" w:eastAsia="Verdana" w:hAnsi="Verdana" w:cs="Verdana"/>
            <w:color w:val="1155CC"/>
            <w:sz w:val="20"/>
            <w:szCs w:val="20"/>
            <w:u w:val="single"/>
          </w:rPr>
          <w:t>SJSU Diversity Statement Guidelines</w:t>
        </w:r>
      </w:hyperlink>
      <w:r>
        <w:rPr>
          <w:rFonts w:ascii="Verdana" w:eastAsia="Verdana" w:hAnsi="Verdana" w:cs="Verdana"/>
          <w:sz w:val="20"/>
          <w:szCs w:val="20"/>
        </w:rPr>
        <w:t>, along with information about how these statements will be evaluated.</w:t>
      </w:r>
    </w:p>
    <w:p w14:paraId="40C11C3E"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Required Qualifications</w:t>
      </w:r>
    </w:p>
    <w:p w14:paraId="56C26B60" w14:textId="77777777" w:rsidR="003A6335" w:rsidRDefault="003A6335">
      <w:pPr>
        <w:pBdr>
          <w:top w:val="nil"/>
          <w:left w:val="nil"/>
          <w:bottom w:val="nil"/>
          <w:right w:val="nil"/>
          <w:between w:val="nil"/>
        </w:pBdr>
        <w:spacing w:after="0" w:line="240" w:lineRule="auto"/>
        <w:rPr>
          <w:rFonts w:ascii="Verdana" w:eastAsia="Verdana" w:hAnsi="Verdana" w:cs="Verdana"/>
          <w:i/>
          <w:color w:val="000000"/>
          <w:sz w:val="20"/>
          <w:szCs w:val="20"/>
          <w:highlight w:val="white"/>
        </w:rPr>
      </w:pPr>
    </w:p>
    <w:p w14:paraId="24D69DBF" w14:textId="6B91BE7D" w:rsidR="003A6335" w:rsidRPr="00871748" w:rsidRDefault="003A6335" w:rsidP="003A6335">
      <w:pPr>
        <w:spacing w:after="0" w:line="240" w:lineRule="auto"/>
        <w:rPr>
          <w:color w:val="222222"/>
        </w:rPr>
      </w:pPr>
      <w:r w:rsidRPr="00871748">
        <w:rPr>
          <w:color w:val="222222"/>
        </w:rPr>
        <w:t xml:space="preserve">• A </w:t>
      </w:r>
      <w:r>
        <w:rPr>
          <w:color w:val="222222"/>
        </w:rPr>
        <w:t>Doctorate Degree</w:t>
      </w:r>
      <w:r w:rsidR="00976F6F">
        <w:rPr>
          <w:color w:val="222222"/>
        </w:rPr>
        <w:t xml:space="preserve"> in Engineering or a related field with a</w:t>
      </w:r>
      <w:r w:rsidRPr="00871748">
        <w:rPr>
          <w:color w:val="222222"/>
        </w:rPr>
        <w:t xml:space="preserve"> conferral </w:t>
      </w:r>
      <w:r w:rsidR="00976F6F">
        <w:rPr>
          <w:color w:val="222222"/>
        </w:rPr>
        <w:t xml:space="preserve">date </w:t>
      </w:r>
      <w:r w:rsidRPr="00871748">
        <w:rPr>
          <w:color w:val="222222"/>
        </w:rPr>
        <w:t>no later</w:t>
      </w:r>
      <w:r>
        <w:rPr>
          <w:color w:val="222222"/>
        </w:rPr>
        <w:t xml:space="preserve"> </w:t>
      </w:r>
      <w:r w:rsidRPr="00871748">
        <w:rPr>
          <w:color w:val="222222"/>
        </w:rPr>
        <w:t xml:space="preserve">than </w:t>
      </w:r>
      <w:r w:rsidR="00976F6F">
        <w:rPr>
          <w:color w:val="222222"/>
        </w:rPr>
        <w:t>June 15</w:t>
      </w:r>
      <w:r w:rsidRPr="00871748">
        <w:rPr>
          <w:color w:val="222222"/>
        </w:rPr>
        <w:t>, 202</w:t>
      </w:r>
      <w:r>
        <w:rPr>
          <w:color w:val="222222"/>
        </w:rPr>
        <w:t>3</w:t>
      </w:r>
      <w:r w:rsidRPr="00871748">
        <w:rPr>
          <w:color w:val="222222"/>
        </w:rPr>
        <w:t>.</w:t>
      </w:r>
    </w:p>
    <w:p w14:paraId="586E612E" w14:textId="77777777" w:rsidR="003A6335" w:rsidRPr="00871748" w:rsidRDefault="003A6335" w:rsidP="003A6335">
      <w:pPr>
        <w:spacing w:after="0" w:line="240" w:lineRule="auto"/>
        <w:rPr>
          <w:color w:val="222222"/>
        </w:rPr>
      </w:pPr>
      <w:r w:rsidRPr="00871748">
        <w:rPr>
          <w:color w:val="222222"/>
        </w:rPr>
        <w:t>• Applicants must demonstrate a strong commitment to: (a) teaching and working with a diverse population of</w:t>
      </w:r>
      <w:r>
        <w:rPr>
          <w:color w:val="222222"/>
        </w:rPr>
        <w:t xml:space="preserve"> </w:t>
      </w:r>
      <w:r w:rsidRPr="00871748">
        <w:rPr>
          <w:color w:val="222222"/>
        </w:rPr>
        <w:t>undergraduate and graduate students, (b) curricular innovation to complement and further advance the program, (c) laboratory development that enhances the quality of education and research, and (d) development of</w:t>
      </w:r>
      <w:r>
        <w:rPr>
          <w:color w:val="222222"/>
        </w:rPr>
        <w:t xml:space="preserve"> </w:t>
      </w:r>
      <w:r w:rsidRPr="00871748">
        <w:rPr>
          <w:color w:val="222222"/>
        </w:rPr>
        <w:t>externally funded research programs and laboratory capabilities.</w:t>
      </w:r>
    </w:p>
    <w:p w14:paraId="2EB734A2" w14:textId="37E831C4" w:rsidR="003A6335" w:rsidRPr="004065D7" w:rsidRDefault="003A6335" w:rsidP="004065D7">
      <w:pPr>
        <w:spacing w:after="0" w:line="240" w:lineRule="auto"/>
        <w:rPr>
          <w:color w:val="222222"/>
        </w:rPr>
      </w:pPr>
      <w:r w:rsidRPr="00871748">
        <w:rPr>
          <w:color w:val="222222"/>
        </w:rPr>
        <w:t>• Applicants should demonstrate an awareness of, and sensitivity to, the educational goals of a multicultural population</w:t>
      </w:r>
      <w:r>
        <w:rPr>
          <w:color w:val="222222"/>
        </w:rPr>
        <w:t xml:space="preserve"> </w:t>
      </w:r>
      <w:r w:rsidRPr="00871748">
        <w:rPr>
          <w:color w:val="222222"/>
        </w:rPr>
        <w:t xml:space="preserve">gained in cross-cultural study, training, teaching and </w:t>
      </w:r>
      <w:r w:rsidR="004065D7">
        <w:rPr>
          <w:color w:val="222222"/>
        </w:rPr>
        <w:t xml:space="preserve">further </w:t>
      </w:r>
      <w:r w:rsidRPr="00871748">
        <w:rPr>
          <w:color w:val="222222"/>
        </w:rPr>
        <w:t>t</w:t>
      </w:r>
      <w:r w:rsidR="004065D7">
        <w:rPr>
          <w:color w:val="222222"/>
        </w:rPr>
        <w:t xml:space="preserve">o </w:t>
      </w:r>
      <w:r>
        <w:t xml:space="preserve">demonstrate evidence of a commitment to equity and inclusion through their research, teaching, and/or service. </w:t>
      </w:r>
    </w:p>
    <w:p w14:paraId="659059B0" w14:textId="39CD9DCE" w:rsidR="00FF1F11" w:rsidRDefault="00000000">
      <w:pPr>
        <w:pStyle w:val="Heading1"/>
        <w:rPr>
          <w:rFonts w:ascii="Verdana" w:eastAsia="Verdana" w:hAnsi="Verdana" w:cs="Verdana"/>
          <w:sz w:val="20"/>
          <w:szCs w:val="20"/>
        </w:rPr>
      </w:pPr>
      <w:r>
        <w:rPr>
          <w:rFonts w:ascii="Verdana" w:eastAsia="Verdana" w:hAnsi="Verdana" w:cs="Verdana"/>
          <w:sz w:val="20"/>
          <w:szCs w:val="20"/>
        </w:rPr>
        <w:t>Preferred Qualifications</w:t>
      </w:r>
    </w:p>
    <w:p w14:paraId="6F939579" w14:textId="77777777" w:rsidR="003A6335" w:rsidRPr="0078255A" w:rsidRDefault="003A6335" w:rsidP="003A6335">
      <w:pPr>
        <w:spacing w:after="0" w:line="240" w:lineRule="auto"/>
        <w:rPr>
          <w:b/>
          <w:bCs/>
          <w:color w:val="222222"/>
        </w:rPr>
      </w:pPr>
      <w:r w:rsidRPr="0078255A">
        <w:rPr>
          <w:b/>
          <w:bCs/>
          <w:color w:val="222222"/>
        </w:rPr>
        <w:t>Preferred Qualifications</w:t>
      </w:r>
    </w:p>
    <w:p w14:paraId="0BDA33CD" w14:textId="77777777" w:rsidR="003A6335" w:rsidRPr="00871748" w:rsidRDefault="003A6335" w:rsidP="003A6335">
      <w:pPr>
        <w:spacing w:after="0" w:line="240" w:lineRule="auto"/>
        <w:rPr>
          <w:color w:val="222222"/>
        </w:rPr>
      </w:pPr>
      <w:r w:rsidRPr="00871748">
        <w:rPr>
          <w:color w:val="222222"/>
        </w:rPr>
        <w:t>Priority will be given to candidates who possess one or more of the following:</w:t>
      </w:r>
    </w:p>
    <w:p w14:paraId="074345E9" w14:textId="6C6618B4" w:rsidR="00976F6F" w:rsidRDefault="00976F6F" w:rsidP="003A6335">
      <w:pPr>
        <w:spacing w:after="0" w:line="240" w:lineRule="auto"/>
        <w:rPr>
          <w:color w:val="222222"/>
        </w:rPr>
      </w:pPr>
      <w:r>
        <w:rPr>
          <w:color w:val="222222"/>
        </w:rPr>
        <w:t xml:space="preserve">       </w:t>
      </w:r>
      <w:r w:rsidR="003A6335" w:rsidRPr="00871748">
        <w:rPr>
          <w:color w:val="222222"/>
        </w:rPr>
        <w:t xml:space="preserve">• </w:t>
      </w:r>
      <w:r>
        <w:rPr>
          <w:color w:val="222222"/>
        </w:rPr>
        <w:t xml:space="preserve">    Teaching undergraduate and graduate courses related to</w:t>
      </w:r>
      <w:r w:rsidRPr="00976F6F">
        <w:rPr>
          <w:color w:val="222222"/>
        </w:rPr>
        <w:t xml:space="preserve"> </w:t>
      </w:r>
      <w:r>
        <w:rPr>
          <w:color w:val="222222"/>
        </w:rPr>
        <w:t xml:space="preserve">cybersecurity and network security </w:t>
      </w:r>
    </w:p>
    <w:p w14:paraId="4D02083A" w14:textId="6A9D7F15" w:rsidR="003A6335" w:rsidRPr="00976F6F" w:rsidRDefault="003A6335" w:rsidP="00976F6F">
      <w:pPr>
        <w:pStyle w:val="ListParagraph"/>
        <w:numPr>
          <w:ilvl w:val="0"/>
          <w:numId w:val="7"/>
        </w:numPr>
        <w:spacing w:after="0" w:line="240" w:lineRule="auto"/>
        <w:rPr>
          <w:color w:val="222222"/>
        </w:rPr>
      </w:pPr>
      <w:r w:rsidRPr="00976F6F">
        <w:rPr>
          <w:color w:val="222222"/>
        </w:rPr>
        <w:t xml:space="preserve">Experience and Research expertise in computer network systems </w:t>
      </w:r>
    </w:p>
    <w:p w14:paraId="62028138" w14:textId="6AD40B12" w:rsidR="003A6335" w:rsidRDefault="00976F6F" w:rsidP="003A6335">
      <w:pPr>
        <w:spacing w:after="0" w:line="240" w:lineRule="auto"/>
        <w:rPr>
          <w:color w:val="222222"/>
        </w:rPr>
      </w:pPr>
      <w:r>
        <w:rPr>
          <w:color w:val="222222"/>
        </w:rPr>
        <w:t xml:space="preserve">       </w:t>
      </w:r>
      <w:r w:rsidR="003A6335" w:rsidRPr="00871748">
        <w:rPr>
          <w:color w:val="222222"/>
        </w:rPr>
        <w:t>•</w:t>
      </w:r>
      <w:r>
        <w:rPr>
          <w:color w:val="222222"/>
        </w:rPr>
        <w:t xml:space="preserve">    </w:t>
      </w:r>
      <w:r w:rsidR="003A6335" w:rsidRPr="00871748">
        <w:rPr>
          <w:color w:val="222222"/>
        </w:rPr>
        <w:t xml:space="preserve"> Research focus on </w:t>
      </w:r>
      <w:bookmarkStart w:id="3" w:name="_Hlk110783975"/>
      <w:r w:rsidR="003A6335">
        <w:rPr>
          <w:color w:val="222222"/>
        </w:rPr>
        <w:t>network security and cybersecurity</w:t>
      </w:r>
      <w:bookmarkEnd w:id="3"/>
    </w:p>
    <w:p w14:paraId="63B98F1F" w14:textId="4A5F0806" w:rsidR="00976F6F" w:rsidRPr="00976F6F" w:rsidRDefault="00976F6F" w:rsidP="00976F6F">
      <w:pPr>
        <w:pStyle w:val="ListParagraph"/>
        <w:numPr>
          <w:ilvl w:val="0"/>
          <w:numId w:val="7"/>
        </w:numPr>
        <w:spacing w:after="0" w:line="240" w:lineRule="auto"/>
        <w:rPr>
          <w:color w:val="222222"/>
        </w:rPr>
      </w:pPr>
      <w:r>
        <w:rPr>
          <w:color w:val="222222"/>
        </w:rPr>
        <w:t>Grant and proposal writing experience</w:t>
      </w:r>
    </w:p>
    <w:p w14:paraId="15242D9E" w14:textId="0C09B0E5" w:rsidR="003A6335" w:rsidRDefault="00976F6F" w:rsidP="003A6335">
      <w:pPr>
        <w:spacing w:after="0" w:line="240" w:lineRule="auto"/>
        <w:rPr>
          <w:color w:val="222222"/>
        </w:rPr>
      </w:pPr>
      <w:r>
        <w:rPr>
          <w:color w:val="222222"/>
        </w:rPr>
        <w:t xml:space="preserve">       </w:t>
      </w:r>
      <w:r w:rsidR="003A6335" w:rsidRPr="00871748">
        <w:rPr>
          <w:color w:val="222222"/>
        </w:rPr>
        <w:t>•</w:t>
      </w:r>
      <w:r>
        <w:rPr>
          <w:color w:val="222222"/>
        </w:rPr>
        <w:t xml:space="preserve">    </w:t>
      </w:r>
      <w:r w:rsidR="003A6335" w:rsidRPr="00871748">
        <w:rPr>
          <w:color w:val="222222"/>
        </w:rPr>
        <w:t xml:space="preserve"> Extensive industry and/or academic research experience relevant t</w:t>
      </w:r>
      <w:r w:rsidR="003A6335">
        <w:rPr>
          <w:color w:val="222222"/>
        </w:rPr>
        <w:t>o computer network systems</w:t>
      </w:r>
    </w:p>
    <w:p w14:paraId="3FA46FFF" w14:textId="6328B980" w:rsidR="00FF1F11" w:rsidRDefault="00000000">
      <w:pPr>
        <w:pStyle w:val="Heading1"/>
        <w:rPr>
          <w:rFonts w:ascii="Verdana" w:eastAsia="Verdana" w:hAnsi="Verdana" w:cs="Verdana"/>
          <w:sz w:val="20"/>
          <w:szCs w:val="20"/>
        </w:rPr>
      </w:pPr>
      <w:r>
        <w:rPr>
          <w:rFonts w:ascii="Verdana" w:eastAsia="Verdana" w:hAnsi="Verdana" w:cs="Verdana"/>
          <w:sz w:val="20"/>
          <w:szCs w:val="20"/>
        </w:rPr>
        <w:t>Key Responsibilities</w:t>
      </w:r>
    </w:p>
    <w:p w14:paraId="18CAEA74" w14:textId="77777777" w:rsidR="003A6335" w:rsidRPr="0078255A" w:rsidRDefault="003A6335" w:rsidP="003A6335">
      <w:pPr>
        <w:spacing w:after="0" w:line="240" w:lineRule="auto"/>
        <w:rPr>
          <w:b/>
          <w:bCs/>
          <w:color w:val="222222"/>
        </w:rPr>
      </w:pPr>
      <w:r w:rsidRPr="0078255A">
        <w:rPr>
          <w:b/>
          <w:bCs/>
          <w:color w:val="222222"/>
        </w:rPr>
        <w:t>Responsibilities</w:t>
      </w:r>
    </w:p>
    <w:p w14:paraId="3B9125C7" w14:textId="77777777" w:rsidR="003A6335" w:rsidRPr="00871748" w:rsidRDefault="003A6335" w:rsidP="003A6335">
      <w:pPr>
        <w:spacing w:after="0" w:line="240" w:lineRule="auto"/>
        <w:rPr>
          <w:color w:val="222222"/>
        </w:rPr>
      </w:pPr>
      <w:r w:rsidRPr="00871748">
        <w:rPr>
          <w:color w:val="222222"/>
        </w:rPr>
        <w:t>• Faculty in the</w:t>
      </w:r>
      <w:r>
        <w:rPr>
          <w:color w:val="222222"/>
        </w:rPr>
        <w:t xml:space="preserve"> Engineering Technology Program </w:t>
      </w:r>
      <w:r w:rsidRPr="00871748">
        <w:rPr>
          <w:color w:val="222222"/>
        </w:rPr>
        <w:t>are expected to have expertise in the subject matter of the classes or labs they teach.</w:t>
      </w:r>
    </w:p>
    <w:p w14:paraId="4A6321A1" w14:textId="77777777" w:rsidR="003A6335" w:rsidRPr="00871748" w:rsidRDefault="003A6335" w:rsidP="003A6335">
      <w:pPr>
        <w:spacing w:after="0" w:line="240" w:lineRule="auto"/>
        <w:rPr>
          <w:color w:val="222222"/>
        </w:rPr>
      </w:pPr>
      <w:r w:rsidRPr="00871748">
        <w:rPr>
          <w:color w:val="222222"/>
        </w:rPr>
        <w:t>The regular teaching duties of the faculty include: (a) Developing all necessary course materials, (b) Delivering</w:t>
      </w:r>
      <w:r>
        <w:rPr>
          <w:color w:val="222222"/>
        </w:rPr>
        <w:t xml:space="preserve"> </w:t>
      </w:r>
      <w:r w:rsidRPr="00871748">
        <w:rPr>
          <w:color w:val="222222"/>
        </w:rPr>
        <w:t>synchronous and/or asynchronous lectures for the assigned class, in accordance with</w:t>
      </w:r>
    </w:p>
    <w:p w14:paraId="580DEB43" w14:textId="77777777" w:rsidR="003A6335" w:rsidRPr="00871748" w:rsidRDefault="003A6335" w:rsidP="003A6335">
      <w:pPr>
        <w:spacing w:after="0" w:line="240" w:lineRule="auto"/>
        <w:rPr>
          <w:color w:val="222222"/>
        </w:rPr>
      </w:pPr>
      <w:r w:rsidRPr="00871748">
        <w:rPr>
          <w:color w:val="222222"/>
        </w:rPr>
        <w:t>standard SJSU practices, (c) Grading course assignments, examinations and project reports, (d) Enforcing academic</w:t>
      </w:r>
      <w:r>
        <w:rPr>
          <w:color w:val="222222"/>
        </w:rPr>
        <w:t xml:space="preserve"> </w:t>
      </w:r>
      <w:r w:rsidRPr="00871748">
        <w:rPr>
          <w:color w:val="222222"/>
        </w:rPr>
        <w:t>policies in the assigned course, such as academic integrity violations and reporting these to the appropriate authorities,</w:t>
      </w:r>
      <w:r>
        <w:rPr>
          <w:color w:val="222222"/>
        </w:rPr>
        <w:t xml:space="preserve"> </w:t>
      </w:r>
      <w:r w:rsidRPr="00871748">
        <w:rPr>
          <w:color w:val="222222"/>
        </w:rPr>
        <w:t xml:space="preserve">(e) Coordinating the activities of teaching assistants/graders who may have </w:t>
      </w:r>
      <w:r w:rsidRPr="00871748">
        <w:rPr>
          <w:color w:val="222222"/>
        </w:rPr>
        <w:lastRenderedPageBreak/>
        <w:t>been assigned to the course, (f) Posting the</w:t>
      </w:r>
      <w:r>
        <w:rPr>
          <w:color w:val="222222"/>
        </w:rPr>
        <w:t xml:space="preserve"> </w:t>
      </w:r>
      <w:r w:rsidRPr="00871748">
        <w:rPr>
          <w:color w:val="222222"/>
        </w:rPr>
        <w:t>final grades in a timely manner at the end of the semester, and (g) contributing to the regular assessment and</w:t>
      </w:r>
      <w:r>
        <w:rPr>
          <w:color w:val="222222"/>
        </w:rPr>
        <w:t xml:space="preserve"> </w:t>
      </w:r>
      <w:r w:rsidRPr="00871748">
        <w:rPr>
          <w:color w:val="222222"/>
        </w:rPr>
        <w:t>continuous improvement of teaching effectiveness at both course and program levels.</w:t>
      </w:r>
    </w:p>
    <w:p w14:paraId="29075803" w14:textId="77777777" w:rsidR="003A6335" w:rsidRPr="00871748" w:rsidRDefault="003A6335" w:rsidP="003A6335">
      <w:pPr>
        <w:spacing w:after="0" w:line="240" w:lineRule="auto"/>
        <w:rPr>
          <w:color w:val="222222"/>
        </w:rPr>
      </w:pPr>
      <w:r w:rsidRPr="00871748">
        <w:rPr>
          <w:color w:val="222222"/>
        </w:rPr>
        <w:t>● Faculty are also expected to conduct teaching and research activities of the highest academic and professional caliber,</w:t>
      </w:r>
      <w:r>
        <w:rPr>
          <w:color w:val="222222"/>
        </w:rPr>
        <w:t xml:space="preserve"> </w:t>
      </w:r>
      <w:r w:rsidRPr="00871748">
        <w:rPr>
          <w:color w:val="222222"/>
        </w:rPr>
        <w:t>while maintaining a student-centric approach at all times, thus contributing to the development of students as</w:t>
      </w:r>
      <w:r>
        <w:rPr>
          <w:color w:val="222222"/>
        </w:rPr>
        <w:t xml:space="preserve"> </w:t>
      </w:r>
      <w:r w:rsidRPr="00871748">
        <w:rPr>
          <w:color w:val="222222"/>
        </w:rPr>
        <w:t>productive, responsible, and caring citizens of the world. This includes maintaining an active research lab that provides</w:t>
      </w:r>
      <w:r>
        <w:rPr>
          <w:color w:val="222222"/>
        </w:rPr>
        <w:t xml:space="preserve"> </w:t>
      </w:r>
      <w:r w:rsidRPr="00871748">
        <w:rPr>
          <w:color w:val="222222"/>
        </w:rPr>
        <w:t>research opportunities for undergraduate and graduate students.</w:t>
      </w:r>
    </w:p>
    <w:p w14:paraId="19C8296F" w14:textId="77777777" w:rsidR="003A6335" w:rsidRPr="00871748" w:rsidRDefault="003A6335" w:rsidP="003A6335">
      <w:pPr>
        <w:spacing w:after="0" w:line="240" w:lineRule="auto"/>
        <w:rPr>
          <w:color w:val="222222"/>
        </w:rPr>
      </w:pPr>
      <w:r w:rsidRPr="00871748">
        <w:rPr>
          <w:color w:val="222222"/>
        </w:rPr>
        <w:t>● Participation in shared governance, usually in department, college, and university committees, academic advising of</w:t>
      </w:r>
      <w:r>
        <w:rPr>
          <w:color w:val="222222"/>
        </w:rPr>
        <w:t xml:space="preserve"> </w:t>
      </w:r>
      <w:r w:rsidRPr="00871748">
        <w:rPr>
          <w:color w:val="222222"/>
        </w:rPr>
        <w:t>undergraduate and graduate students, and other service assignments.</w:t>
      </w:r>
    </w:p>
    <w:p w14:paraId="2EEA3F99" w14:textId="77777777" w:rsidR="003A6335" w:rsidRDefault="003A6335" w:rsidP="003A6335">
      <w:pPr>
        <w:spacing w:after="0" w:line="240" w:lineRule="auto"/>
        <w:rPr>
          <w:color w:val="222222"/>
        </w:rPr>
      </w:pPr>
      <w:r w:rsidRPr="00871748">
        <w:rPr>
          <w:color w:val="222222"/>
        </w:rPr>
        <w:t>● The candidate must demonstrate awareness, experience, and understanding of the needs of a student population of</w:t>
      </w:r>
      <w:r>
        <w:rPr>
          <w:color w:val="222222"/>
        </w:rPr>
        <w:t xml:space="preserve"> </w:t>
      </w:r>
      <w:r w:rsidRPr="00871748">
        <w:rPr>
          <w:color w:val="222222"/>
        </w:rPr>
        <w:t>great diversity – in age, cultural background, ethnicity, primary language and academic preparation – through inclusive</w:t>
      </w:r>
      <w:r>
        <w:rPr>
          <w:color w:val="222222"/>
        </w:rPr>
        <w:t xml:space="preserve"> </w:t>
      </w:r>
      <w:r w:rsidRPr="00871748">
        <w:rPr>
          <w:color w:val="222222"/>
        </w:rPr>
        <w:t>course materials, teaching strategies and advisement.</w:t>
      </w:r>
    </w:p>
    <w:p w14:paraId="53A72962" w14:textId="77777777" w:rsidR="00FF1F11" w:rsidRDefault="00000000">
      <w:pPr>
        <w:pStyle w:val="Heading1"/>
        <w:rPr>
          <w:rFonts w:ascii="Verdana" w:eastAsia="Verdana" w:hAnsi="Verdana" w:cs="Verdana"/>
          <w:i/>
          <w:sz w:val="20"/>
          <w:szCs w:val="20"/>
        </w:rPr>
      </w:pPr>
      <w:r>
        <w:rPr>
          <w:rFonts w:ascii="Verdana" w:eastAsia="Verdana" w:hAnsi="Verdana" w:cs="Verdana"/>
          <w:sz w:val="20"/>
          <w:szCs w:val="20"/>
        </w:rPr>
        <w:t>Application Procedure:</w:t>
      </w:r>
      <w:r>
        <w:rPr>
          <w:rFonts w:ascii="Verdana" w:eastAsia="Verdana" w:hAnsi="Verdana" w:cs="Verdana"/>
          <w:i/>
          <w:sz w:val="20"/>
          <w:szCs w:val="20"/>
        </w:rPr>
        <w:t xml:space="preserve"> </w:t>
      </w:r>
    </w:p>
    <w:p w14:paraId="4EEB7F39" w14:textId="287CD9C8" w:rsidR="00FF1F11" w:rsidRDefault="00000000">
      <w:pPr>
        <w:pBdr>
          <w:top w:val="nil"/>
          <w:left w:val="nil"/>
          <w:bottom w:val="nil"/>
          <w:right w:val="nil"/>
          <w:between w:val="nil"/>
        </w:pBdr>
        <w:spacing w:after="120" w:line="240" w:lineRule="auto"/>
        <w:rPr>
          <w:rFonts w:ascii="Verdana" w:eastAsia="Verdana" w:hAnsi="Verdana" w:cs="Verdana"/>
          <w:sz w:val="20"/>
          <w:szCs w:val="20"/>
        </w:rPr>
      </w:pPr>
      <w:r>
        <w:rPr>
          <w:rFonts w:ascii="Verdana" w:eastAsia="Verdana" w:hAnsi="Verdana" w:cs="Verdana"/>
          <w:sz w:val="20"/>
          <w:szCs w:val="20"/>
        </w:rPr>
        <w:t>Click Apply Now to complete the SJSU Online Employment Application and attach the following documents</w:t>
      </w:r>
      <w:r w:rsidR="005C57A8">
        <w:rPr>
          <w:rFonts w:ascii="Verdana" w:eastAsia="Verdana" w:hAnsi="Verdana" w:cs="Verdana"/>
          <w:sz w:val="20"/>
          <w:szCs w:val="20"/>
        </w:rPr>
        <w:t>:</w:t>
      </w:r>
    </w:p>
    <w:p w14:paraId="3B7C99C1" w14:textId="77777777" w:rsidR="00FF1F11" w:rsidRDefault="00000000">
      <w:pPr>
        <w:numPr>
          <w:ilvl w:val="0"/>
          <w:numId w:val="3"/>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letter of interest</w:t>
      </w:r>
    </w:p>
    <w:p w14:paraId="3623581B"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curriculum vitae</w:t>
      </w:r>
    </w:p>
    <w:p w14:paraId="04F7D93B"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hyperlink r:id="rId12">
        <w:r>
          <w:rPr>
            <w:rFonts w:ascii="Verdana" w:eastAsia="Verdana" w:hAnsi="Verdana" w:cs="Verdana"/>
            <w:color w:val="1155CC"/>
            <w:sz w:val="20"/>
            <w:szCs w:val="20"/>
            <w:u w:val="single"/>
          </w:rPr>
          <w:t>diversity statement</w:t>
        </w:r>
      </w:hyperlink>
    </w:p>
    <w:p w14:paraId="3355629C"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statement of teaching interests/philosophy</w:t>
      </w:r>
    </w:p>
    <w:p w14:paraId="6DB4BAA8"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research plans</w:t>
      </w:r>
    </w:p>
    <w:p w14:paraId="736E3F64" w14:textId="59C3DD24" w:rsidR="000D1273"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three references with contact information or th</w:t>
      </w:r>
      <w:r>
        <w:rPr>
          <w:rFonts w:ascii="Verdana" w:eastAsia="Verdana" w:hAnsi="Verdana" w:cs="Verdana"/>
          <w:sz w:val="20"/>
          <w:szCs w:val="20"/>
        </w:rPr>
        <w:t xml:space="preserve">ree reference letters </w:t>
      </w:r>
    </w:p>
    <w:p w14:paraId="6AF77FE9" w14:textId="77777777" w:rsidR="000D1273" w:rsidRDefault="000D1273">
      <w:pPr>
        <w:spacing w:after="0" w:line="240" w:lineRule="auto"/>
        <w:rPr>
          <w:rFonts w:ascii="Verdana" w:eastAsia="Verdana" w:hAnsi="Verdana" w:cs="Verdana"/>
          <w:color w:val="000000"/>
          <w:sz w:val="20"/>
          <w:szCs w:val="20"/>
        </w:rPr>
      </w:pPr>
    </w:p>
    <w:p w14:paraId="798C6A86" w14:textId="454FBA43" w:rsidR="00FF1F11" w:rsidRDefault="00000000" w:rsidP="000D1273">
      <w:pPr>
        <w:spacing w:after="0" w:line="240" w:lineRule="auto"/>
        <w:rPr>
          <w:rFonts w:ascii="Verdana" w:eastAsia="Verdana" w:hAnsi="Verdana" w:cs="Verdana"/>
          <w:sz w:val="20"/>
          <w:szCs w:val="20"/>
        </w:rPr>
      </w:pPr>
      <w:r>
        <w:rPr>
          <w:rFonts w:ascii="Verdana" w:eastAsia="Verdana" w:hAnsi="Verdana" w:cs="Verdana"/>
          <w:sz w:val="20"/>
          <w:szCs w:val="20"/>
        </w:rPr>
        <w:t>Inquiries may be directed to the Department Chair</w:t>
      </w:r>
      <w:r w:rsidR="000D1273">
        <w:rPr>
          <w:rFonts w:ascii="Verdana" w:eastAsia="Verdana" w:hAnsi="Verdana" w:cs="Verdana"/>
          <w:sz w:val="20"/>
          <w:szCs w:val="20"/>
        </w:rPr>
        <w:t>, Dr. Fred Barez</w:t>
      </w:r>
      <w:r w:rsidR="005C57A8">
        <w:rPr>
          <w:rFonts w:ascii="Verdana" w:eastAsia="Verdana" w:hAnsi="Verdana" w:cs="Verdana"/>
          <w:sz w:val="20"/>
          <w:szCs w:val="20"/>
        </w:rPr>
        <w:t>, fred.barez@sjsu.edu</w:t>
      </w:r>
    </w:p>
    <w:p w14:paraId="1ADF8414" w14:textId="77777777" w:rsidR="00FF1F11" w:rsidRDefault="00000000">
      <w:pPr>
        <w:pStyle w:val="Heading1"/>
        <w:rPr>
          <w:rFonts w:ascii="Verdana" w:eastAsia="Verdana" w:hAnsi="Verdana" w:cs="Verdana"/>
          <w:sz w:val="20"/>
          <w:szCs w:val="20"/>
        </w:rPr>
      </w:pPr>
      <w:bookmarkStart w:id="4" w:name="_heading=h.xv7ufk2p5obc" w:colFirst="0" w:colLast="0"/>
      <w:bookmarkEnd w:id="4"/>
      <w:r>
        <w:rPr>
          <w:rFonts w:ascii="Verdana" w:eastAsia="Verdana" w:hAnsi="Verdana" w:cs="Verdana"/>
          <w:sz w:val="20"/>
          <w:szCs w:val="20"/>
        </w:rPr>
        <w:t>Conditional Offer</w:t>
      </w:r>
    </w:p>
    <w:p w14:paraId="0BDAAE3D" w14:textId="77777777" w:rsidR="00FF1F11" w:rsidRDefault="00000000">
      <w:pPr>
        <w:spacing w:after="200" w:line="240" w:lineRule="auto"/>
        <w:rPr>
          <w:rFonts w:ascii="Verdana" w:eastAsia="Verdana" w:hAnsi="Verdana" w:cs="Verdana"/>
          <w:sz w:val="20"/>
          <w:szCs w:val="20"/>
        </w:rPr>
      </w:pPr>
      <w:r>
        <w:rPr>
          <w:rFonts w:ascii="Verdana" w:eastAsia="Verdana" w:hAnsi="Verdana" w:cs="Verdana"/>
          <w:sz w:val="20"/>
          <w:szCs w:val="20"/>
          <w:highlight w:val="white"/>
        </w:rPr>
        <w:t>Employment is contingent upon proof of eligibility to work in the United States. Proof of immunization against COVID-19 or proof of a medical or religious exemption and compliance with testing protocols is required for employment. Satisfactory completion of a background check (including a criminal records check) is required for employment. SJSU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employee who was conditionally offered the position.</w:t>
      </w:r>
    </w:p>
    <w:p w14:paraId="5F5B0BC3"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San José State University: Silicon Valley's Public University</w:t>
      </w:r>
    </w:p>
    <w:p w14:paraId="42DF1B1F" w14:textId="77777777" w:rsidR="00FF1F11" w:rsidRDefault="00000000">
      <w:pPr>
        <w:spacing w:after="200" w:line="240" w:lineRule="auto"/>
        <w:rPr>
          <w:rFonts w:ascii="Verdana" w:eastAsia="Verdana" w:hAnsi="Verdana" w:cs="Verdana"/>
          <w:sz w:val="20"/>
          <w:szCs w:val="20"/>
        </w:rPr>
      </w:pPr>
      <w:r>
        <w:rPr>
          <w:rFonts w:ascii="Verdana" w:eastAsia="Verdana" w:hAnsi="Verdana" w:cs="Verdana"/>
          <w:sz w:val="20"/>
          <w:szCs w:val="20"/>
          <w:highlight w:val="white"/>
        </w:rPr>
        <w:t xml:space="preserve">Located in the heart of Silicon Valley — one of the most innovative regions in the world — </w:t>
      </w:r>
      <w:hyperlink r:id="rId13">
        <w:r>
          <w:rPr>
            <w:rFonts w:ascii="Verdana" w:eastAsia="Verdana" w:hAnsi="Verdana" w:cs="Verdana"/>
            <w:color w:val="1155CC"/>
            <w:sz w:val="20"/>
            <w:szCs w:val="20"/>
            <w:highlight w:val="white"/>
            <w:u w:val="single"/>
          </w:rPr>
          <w:t>San José State University</w:t>
        </w:r>
      </w:hyperlink>
      <w:r>
        <w:rPr>
          <w:rFonts w:ascii="Verdana" w:eastAsia="Verdana" w:hAnsi="Verdana" w:cs="Verdana"/>
          <w:sz w:val="20"/>
          <w:szCs w:val="20"/>
          <w:highlight w:val="white"/>
        </w:rPr>
        <w:t xml:space="preserve"> is </w:t>
      </w:r>
      <w:r>
        <w:rPr>
          <w:rFonts w:ascii="Verdana" w:eastAsia="Verdana" w:hAnsi="Verdana" w:cs="Verdana"/>
          <w:sz w:val="20"/>
          <w:szCs w:val="20"/>
        </w:rPr>
        <w:t xml:space="preserve">the founding campus of the 23-campus California State University (CSU) system and the first public university in the West. The 2020 #1 Most Transformative University in the nation according to Money Magazine, </w:t>
      </w:r>
      <w:r>
        <w:rPr>
          <w:rFonts w:ascii="Verdana" w:eastAsia="Verdana" w:hAnsi="Verdana" w:cs="Verdana"/>
          <w:sz w:val="20"/>
          <w:szCs w:val="20"/>
          <w:highlight w:val="white"/>
        </w:rPr>
        <w:t>San José State</w:t>
      </w:r>
      <w:r>
        <w:rPr>
          <w:rFonts w:ascii="Verdana" w:eastAsia="Verdana" w:hAnsi="Verdana" w:cs="Verdana"/>
          <w:sz w:val="20"/>
          <w:szCs w:val="20"/>
        </w:rPr>
        <w:t xml:space="preserve"> </w:t>
      </w:r>
      <w:r>
        <w:rPr>
          <w:rFonts w:ascii="Verdana" w:eastAsia="Verdana" w:hAnsi="Verdana" w:cs="Verdana"/>
          <w:sz w:val="20"/>
          <w:szCs w:val="20"/>
          <w:highlight w:val="white"/>
        </w:rPr>
        <w:t xml:space="preserve">is an essential partner in the economic, cultural and social development of Silicon Valley, the Bay Area and California. </w:t>
      </w:r>
      <w:r>
        <w:rPr>
          <w:rFonts w:ascii="Verdana" w:eastAsia="Verdana" w:hAnsi="Verdana" w:cs="Verdana"/>
          <w:sz w:val="20"/>
          <w:szCs w:val="20"/>
        </w:rPr>
        <w:t>SJSU</w:t>
      </w:r>
      <w:r>
        <w:rPr>
          <w:rFonts w:ascii="Verdana" w:eastAsia="Verdana" w:hAnsi="Verdana" w:cs="Verdana"/>
          <w:sz w:val="20"/>
          <w:szCs w:val="20"/>
          <w:highlight w:val="white"/>
        </w:rPr>
        <w:t xml:space="preserve"> is a top-200 school nationally in research funding and second highest in research productivity in the CSU system. This cutting-edge research, combined </w:t>
      </w:r>
      <w:r>
        <w:rPr>
          <w:rFonts w:ascii="Verdana" w:eastAsia="Verdana" w:hAnsi="Verdana" w:cs="Verdana"/>
          <w:sz w:val="20"/>
          <w:szCs w:val="20"/>
          <w:highlight w:val="white"/>
        </w:rPr>
        <w:lastRenderedPageBreak/>
        <w:t>with its world-class scholarship, student-centered learning opportunities, and experiential and interdisciplinary programs, allows SJSU to provide transformative opportunities that advance the public good locally and globally.</w:t>
      </w:r>
    </w:p>
    <w:p w14:paraId="04204197"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Equal Employment Statement</w:t>
      </w:r>
    </w:p>
    <w:p w14:paraId="648102B6" w14:textId="77777777" w:rsidR="00FF1F11" w:rsidRDefault="00000000">
      <w:pPr>
        <w:spacing w:after="0" w:line="240" w:lineRule="auto"/>
        <w:rPr>
          <w:rFonts w:ascii="Verdana" w:eastAsia="Verdana" w:hAnsi="Verdana" w:cs="Verdana"/>
          <w:color w:val="222222"/>
          <w:sz w:val="20"/>
          <w:szCs w:val="20"/>
          <w:highlight w:val="white"/>
        </w:rPr>
      </w:pPr>
      <w:r>
        <w:rPr>
          <w:rFonts w:ascii="Verdana" w:eastAsia="Verdana" w:hAnsi="Verdana" w:cs="Verdana"/>
          <w:color w:val="000000"/>
          <w:sz w:val="20"/>
          <w:szCs w:val="20"/>
        </w:rPr>
        <w:t xml:space="preserve">San José State University is an Affirmative Action/Equal Opportunity Employer. We consider qualified applicants for employment without regard to race, color, religion, national origin, age, gender, gender identity/expression, sexual orientation, genetic information, medical condition, marital status, veteran status, or disability. This policy applies to all San José State University students, faculty, and staff as well as University programs and activities. Reasonable accommodations are made for applicants with disabilities who self-disclose. </w:t>
      </w:r>
      <w:r>
        <w:rPr>
          <w:rFonts w:ascii="Verdana" w:eastAsia="Verdana" w:hAnsi="Verdana" w:cs="Verdana"/>
          <w:color w:val="222222"/>
          <w:sz w:val="20"/>
          <w:szCs w:val="20"/>
          <w:highlight w:val="white"/>
        </w:rPr>
        <w:t>Note that all San José State University employees are considered mandated reporters under the California Child Abuse and Neglect Reporting Act and are required to comply with the requirements set forth in CSU Executive Order 1083 as a condition of employment.</w:t>
      </w:r>
    </w:p>
    <w:p w14:paraId="4451FD8C" w14:textId="77777777" w:rsidR="00FF1F11" w:rsidRDefault="00FF1F11">
      <w:pPr>
        <w:spacing w:after="0" w:line="240" w:lineRule="auto"/>
        <w:rPr>
          <w:rFonts w:ascii="Verdana" w:eastAsia="Verdana" w:hAnsi="Verdana" w:cs="Verdana"/>
          <w:color w:val="222222"/>
          <w:sz w:val="20"/>
          <w:szCs w:val="20"/>
          <w:highlight w:val="white"/>
        </w:rPr>
      </w:pPr>
    </w:p>
    <w:sectPr w:rsidR="00FF1F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772"/>
    <w:multiLevelType w:val="hybridMultilevel"/>
    <w:tmpl w:val="5E6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7C2D"/>
    <w:multiLevelType w:val="multilevel"/>
    <w:tmpl w:val="5492C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7728ED"/>
    <w:multiLevelType w:val="multilevel"/>
    <w:tmpl w:val="69EC0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3738FC"/>
    <w:multiLevelType w:val="hybridMultilevel"/>
    <w:tmpl w:val="D466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872E5"/>
    <w:multiLevelType w:val="multilevel"/>
    <w:tmpl w:val="183C2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582ED3"/>
    <w:multiLevelType w:val="multilevel"/>
    <w:tmpl w:val="1CC07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696DBA"/>
    <w:multiLevelType w:val="multilevel"/>
    <w:tmpl w:val="B20AC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0199555">
    <w:abstractNumId w:val="2"/>
  </w:num>
  <w:num w:numId="2" w16cid:durableId="1249000564">
    <w:abstractNumId w:val="6"/>
  </w:num>
  <w:num w:numId="3" w16cid:durableId="1842239155">
    <w:abstractNumId w:val="5"/>
  </w:num>
  <w:num w:numId="4" w16cid:durableId="851333266">
    <w:abstractNumId w:val="4"/>
  </w:num>
  <w:num w:numId="5" w16cid:durableId="1366178260">
    <w:abstractNumId w:val="1"/>
  </w:num>
  <w:num w:numId="6" w16cid:durableId="2115317625">
    <w:abstractNumId w:val="0"/>
  </w:num>
  <w:num w:numId="7" w16cid:durableId="371878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11"/>
    <w:rsid w:val="00001BA3"/>
    <w:rsid w:val="000D1273"/>
    <w:rsid w:val="001914F3"/>
    <w:rsid w:val="002011A0"/>
    <w:rsid w:val="003462A5"/>
    <w:rsid w:val="003470C3"/>
    <w:rsid w:val="00360C35"/>
    <w:rsid w:val="003A6335"/>
    <w:rsid w:val="003D5026"/>
    <w:rsid w:val="004065D7"/>
    <w:rsid w:val="004A51CA"/>
    <w:rsid w:val="005C57A8"/>
    <w:rsid w:val="008C5B71"/>
    <w:rsid w:val="00976F6F"/>
    <w:rsid w:val="00CA5D30"/>
    <w:rsid w:val="00D676B9"/>
    <w:rsid w:val="00E90E97"/>
    <w:rsid w:val="00EE7166"/>
    <w:rsid w:val="00FF1F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6F10"/>
  <w15:docId w15:val="{F381C7EA-5BF7-4233-AA9C-5FFB98F8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16"/>
  </w:style>
  <w:style w:type="paragraph" w:styleId="Heading1">
    <w:name w:val="heading 1"/>
    <w:basedOn w:val="Normal"/>
    <w:next w:val="Normal"/>
    <w:uiPriority w:val="9"/>
    <w:qFormat/>
    <w:rsid w:val="006C0B1B"/>
    <w:pPr>
      <w:keepNext/>
      <w:keepLines/>
      <w:spacing w:before="360" w:after="120" w:line="240" w:lineRule="auto"/>
      <w:outlineLvl w:val="0"/>
    </w:pPr>
    <w:rPr>
      <w:b/>
      <w:smallCap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0316"/>
    <w:pPr>
      <w:ind w:left="720"/>
      <w:contextualSpacing/>
    </w:pPr>
  </w:style>
  <w:style w:type="character" w:styleId="Hyperlink">
    <w:name w:val="Hyperlink"/>
    <w:basedOn w:val="DefaultParagraphFont"/>
    <w:uiPriority w:val="99"/>
    <w:unhideWhenUsed/>
    <w:rsid w:val="00C10316"/>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calstate.edu/csu-system/careers/compensation/Pages/salary-schedule.aspx" TargetMode="External"/><Relationship Id="rId13" Type="http://schemas.openxmlformats.org/officeDocument/2006/relationships/hyperlink" Target="http://www.sjsu.edu/about/index.php" TargetMode="External"/><Relationship Id="rId3" Type="http://schemas.openxmlformats.org/officeDocument/2006/relationships/styles" Target="styles.xml"/><Relationship Id="rId7" Type="http://schemas.openxmlformats.org/officeDocument/2006/relationships/hyperlink" Target="https://www2.calstate.edu/csu-system/careers/compensation/Pages/salary-schedule.aspx" TargetMode="External"/><Relationship Id="rId12" Type="http://schemas.openxmlformats.org/officeDocument/2006/relationships/hyperlink" Target="https://www.sjsu.edu/provost/faculty-success/sjsu-diversity-statement-guidelines-for-faculty-applicant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jsu.edu/provost/faculty-success/sjsu-diversity-statement-guidelines-for-faculty-applicant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calstate.edu/csu-system/careers/benefits/Documents/employee-benefits-summary.pdf" TargetMode="External"/><Relationship Id="rId4" Type="http://schemas.openxmlformats.org/officeDocument/2006/relationships/settings" Target="settings.xml"/><Relationship Id="rId9" Type="http://schemas.openxmlformats.org/officeDocument/2006/relationships/hyperlink" Target="https://www2.calstate.edu/csu-system/careers/benefits/Documents/employee-benefits-summar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PMMWz/FVZ+z2W9V0qCZqq7ETpg==">AMUW2mULQ2wY90oG54n3EaOgF/DeRD4TCiTdxDZbsRjLtOuSGQ7qxy/9FBSuOxUX4MnNskbRBGtGp4929R93NKi2hOvYLqhJ1x686jfodmvaN+I78wNE+STtyX0+lLeBifLWycAl5y5f/Y9ud8bt0lSdiOpL4E2bE+WbUmXBgiw6q3//ZjU5tSE=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Personnel</dc:creator>
  <cp:lastModifiedBy>David</cp:lastModifiedBy>
  <cp:revision>2</cp:revision>
  <cp:lastPrinted>2022-10-30T08:00:00Z</cp:lastPrinted>
  <dcterms:created xsi:type="dcterms:W3CDTF">2022-10-30T08:00:00Z</dcterms:created>
  <dcterms:modified xsi:type="dcterms:W3CDTF">2022-10-30T08:00:00Z</dcterms:modified>
</cp:coreProperties>
</file>