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7554"/>
      </w:tblGrid>
      <w:tr w:rsidR="002B4527" w:rsidRPr="00A81CE7" w:rsidTr="00FF7226">
        <w:trPr>
          <w:trHeight w:val="1123"/>
          <w:jc w:val="center"/>
        </w:trPr>
        <w:tc>
          <w:tcPr>
            <w:tcW w:w="1620" w:type="dxa"/>
            <w:vAlign w:val="center"/>
          </w:tcPr>
          <w:p w:rsidR="002B4527" w:rsidRDefault="00B52B9E" w:rsidP="00FF7226">
            <w:pPr>
              <w:pStyle w:val="Address"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1924050" cy="28582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RVC_BURSARS_Blue_Gray_Web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57" cy="290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:rsidR="00D04442" w:rsidRPr="0047515A" w:rsidRDefault="00576C68" w:rsidP="00B52B9E">
            <w:pPr>
              <w:pStyle w:val="Heading1"/>
              <w:jc w:val="right"/>
              <w:rPr>
                <w:sz w:val="28"/>
                <w:szCs w:val="28"/>
              </w:rPr>
            </w:pPr>
            <w:r w:rsidRPr="0047515A">
              <w:rPr>
                <w:sz w:val="28"/>
                <w:szCs w:val="28"/>
              </w:rPr>
              <w:t xml:space="preserve">How to </w:t>
            </w:r>
            <w:r w:rsidR="00EB0262" w:rsidRPr="0047515A">
              <w:rPr>
                <w:sz w:val="28"/>
                <w:szCs w:val="28"/>
              </w:rPr>
              <w:t xml:space="preserve">View/Opt Out of </w:t>
            </w:r>
            <w:r w:rsidR="00D04442" w:rsidRPr="0047515A">
              <w:rPr>
                <w:sz w:val="28"/>
                <w:szCs w:val="28"/>
              </w:rPr>
              <w:t>the</w:t>
            </w:r>
          </w:p>
          <w:p w:rsidR="002B4527" w:rsidRPr="00A81CE7" w:rsidRDefault="00EB0262" w:rsidP="00B52B9E">
            <w:pPr>
              <w:pStyle w:val="Heading1"/>
              <w:jc w:val="right"/>
              <w:rPr>
                <w:sz w:val="28"/>
                <w:szCs w:val="28"/>
              </w:rPr>
            </w:pPr>
            <w:r w:rsidRPr="0047515A">
              <w:rPr>
                <w:sz w:val="28"/>
                <w:szCs w:val="28"/>
              </w:rPr>
              <w:t>S</w:t>
            </w:r>
            <w:r w:rsidR="00D04442" w:rsidRPr="0047515A">
              <w:rPr>
                <w:sz w:val="28"/>
                <w:szCs w:val="28"/>
              </w:rPr>
              <w:t xml:space="preserve">tudent </w:t>
            </w:r>
            <w:r w:rsidRPr="0047515A">
              <w:rPr>
                <w:sz w:val="28"/>
                <w:szCs w:val="28"/>
              </w:rPr>
              <w:t>I</w:t>
            </w:r>
            <w:r w:rsidR="00D04442" w:rsidRPr="0047515A">
              <w:rPr>
                <w:sz w:val="28"/>
                <w:szCs w:val="28"/>
              </w:rPr>
              <w:t xml:space="preserve">nvolvement and </w:t>
            </w:r>
            <w:r w:rsidRPr="0047515A">
              <w:rPr>
                <w:sz w:val="28"/>
                <w:szCs w:val="28"/>
              </w:rPr>
              <w:t>R</w:t>
            </w:r>
            <w:r w:rsidR="00D04442" w:rsidRPr="0047515A">
              <w:rPr>
                <w:sz w:val="28"/>
                <w:szCs w:val="28"/>
              </w:rPr>
              <w:t xml:space="preserve">epresentation </w:t>
            </w:r>
            <w:r w:rsidRPr="0047515A">
              <w:rPr>
                <w:sz w:val="28"/>
                <w:szCs w:val="28"/>
              </w:rPr>
              <w:t>F</w:t>
            </w:r>
            <w:r w:rsidR="00D04442" w:rsidRPr="0047515A">
              <w:rPr>
                <w:sz w:val="28"/>
                <w:szCs w:val="28"/>
              </w:rPr>
              <w:t>ee (SIRF)</w:t>
            </w:r>
          </w:p>
        </w:tc>
      </w:tr>
    </w:tbl>
    <w:p w:rsidR="00756273" w:rsidRDefault="002B4527" w:rsidP="00B52B9E">
      <w:pPr>
        <w:pStyle w:val="Address"/>
        <w:tabs>
          <w:tab w:val="clear" w:pos="3240"/>
          <w:tab w:val="clear" w:pos="6480"/>
          <w:tab w:val="clear" w:pos="8820"/>
          <w:tab w:val="left" w:pos="2880"/>
          <w:tab w:val="left" w:pos="6660"/>
          <w:tab w:val="left" w:pos="9720"/>
        </w:tabs>
        <w:ind w:firstLine="0"/>
        <w:jc w:val="right"/>
      </w:pPr>
      <w:r>
        <w:t>One</w:t>
      </w:r>
      <w:r w:rsidR="00B52B9E">
        <w:t xml:space="preserve"> Washington Square, San José, CA </w:t>
      </w:r>
      <w:r>
        <w:t>95192-0138</w:t>
      </w:r>
    </w:p>
    <w:p w:rsidR="00A81CE7" w:rsidRPr="00576C68" w:rsidRDefault="00A81CE7" w:rsidP="00576C68"/>
    <w:tbl>
      <w:tblPr>
        <w:tblW w:w="1080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00"/>
        <w:gridCol w:w="8600"/>
      </w:tblGrid>
      <w:tr w:rsidR="00A81CE7" w:rsidRPr="00A81CE7" w:rsidTr="000144DB">
        <w:trPr>
          <w:trHeight w:val="1051"/>
          <w:jc w:val="center"/>
        </w:trPr>
        <w:tc>
          <w:tcPr>
            <w:tcW w:w="2201" w:type="dxa"/>
            <w:tcBorders>
              <w:right w:val="single" w:sz="4" w:space="0" w:color="auto"/>
            </w:tcBorders>
            <w:shd w:val="clear" w:color="auto" w:fill="auto"/>
          </w:tcPr>
          <w:p w:rsidR="00576C68" w:rsidRPr="0047515A" w:rsidRDefault="00576C68" w:rsidP="007D4EEE">
            <w:pPr>
              <w:pStyle w:val="BodyTex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81CE7">
              <w:rPr>
                <w:sz w:val="18"/>
                <w:szCs w:val="18"/>
              </w:rPr>
              <w:t xml:space="preserve">Go to </w:t>
            </w:r>
            <w:hyperlink r:id="rId9" w:history="1">
              <w:r w:rsidRPr="00A81CE7">
                <w:rPr>
                  <w:rStyle w:val="Hyperlink"/>
                  <w:color w:val="auto"/>
                  <w:sz w:val="18"/>
                  <w:szCs w:val="18"/>
                </w:rPr>
                <w:t>MySJSU</w:t>
              </w:r>
            </w:hyperlink>
            <w:r w:rsidRPr="00A81CE7">
              <w:rPr>
                <w:sz w:val="18"/>
                <w:szCs w:val="18"/>
              </w:rPr>
              <w:t xml:space="preserve"> (http://my.sjsu.edu/) and click the </w:t>
            </w:r>
            <w:r w:rsidRPr="00A81CE7">
              <w:rPr>
                <w:rStyle w:val="Emphasis"/>
                <w:sz w:val="18"/>
                <w:szCs w:val="18"/>
              </w:rPr>
              <w:t xml:space="preserve">Login to MySJSU </w:t>
            </w:r>
            <w:r w:rsidRPr="00A81CE7">
              <w:rPr>
                <w:sz w:val="18"/>
                <w:szCs w:val="18"/>
              </w:rPr>
              <w:t xml:space="preserve">button. </w:t>
            </w:r>
          </w:p>
        </w:tc>
        <w:tc>
          <w:tcPr>
            <w:tcW w:w="8599" w:type="dxa"/>
            <w:tcBorders>
              <w:left w:val="single" w:sz="4" w:space="0" w:color="auto"/>
            </w:tcBorders>
            <w:shd w:val="clear" w:color="auto" w:fill="auto"/>
          </w:tcPr>
          <w:p w:rsidR="00576C68" w:rsidRPr="00A81CE7" w:rsidRDefault="005A7E9C" w:rsidP="00A81CE7">
            <w:pPr>
              <w:pStyle w:val="BodyText"/>
              <w:jc w:val="center"/>
            </w:pPr>
            <w:r>
              <w:rPr>
                <w:i/>
                <w:noProof/>
              </w:rPr>
              <w:drawing>
                <wp:inline distT="0" distB="0" distL="0" distR="0">
                  <wp:extent cx="1226820" cy="342900"/>
                  <wp:effectExtent l="0" t="0" r="0" b="0"/>
                  <wp:docPr id="2" name="Picture 2" descr="Screenshot of the log in butt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shot of the log in butt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CE7" w:rsidRPr="00A81CE7" w:rsidTr="000144DB">
        <w:trPr>
          <w:trHeight w:hRule="exact" w:val="1339"/>
          <w:jc w:val="center"/>
        </w:trPr>
        <w:tc>
          <w:tcPr>
            <w:tcW w:w="2201" w:type="dxa"/>
            <w:tcBorders>
              <w:right w:val="single" w:sz="4" w:space="0" w:color="auto"/>
            </w:tcBorders>
            <w:shd w:val="clear" w:color="auto" w:fill="auto"/>
          </w:tcPr>
          <w:p w:rsidR="00A81CE7" w:rsidRDefault="00A81CE7" w:rsidP="00A81CE7">
            <w:pPr>
              <w:pStyle w:val="BodyText"/>
              <w:rPr>
                <w:sz w:val="18"/>
                <w:szCs w:val="18"/>
              </w:rPr>
            </w:pPr>
          </w:p>
          <w:p w:rsidR="00576C68" w:rsidRPr="00A81CE7" w:rsidRDefault="00576C68" w:rsidP="00FF7226">
            <w:pPr>
              <w:pStyle w:val="BodyTex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81CE7">
              <w:rPr>
                <w:sz w:val="18"/>
                <w:szCs w:val="18"/>
              </w:rPr>
              <w:t xml:space="preserve">Enter your </w:t>
            </w:r>
            <w:r w:rsidRPr="00A81CE7">
              <w:rPr>
                <w:rStyle w:val="Emphasis"/>
                <w:sz w:val="18"/>
                <w:szCs w:val="18"/>
              </w:rPr>
              <w:t>User ID</w:t>
            </w:r>
            <w:r w:rsidRPr="00A81CE7">
              <w:rPr>
                <w:sz w:val="18"/>
                <w:szCs w:val="18"/>
              </w:rPr>
              <w:t xml:space="preserve"> and </w:t>
            </w:r>
            <w:r w:rsidRPr="00A81CE7">
              <w:rPr>
                <w:rStyle w:val="Emphasis"/>
                <w:sz w:val="18"/>
                <w:szCs w:val="18"/>
              </w:rPr>
              <w:t>Password</w:t>
            </w:r>
            <w:r w:rsidRPr="00A81CE7">
              <w:rPr>
                <w:sz w:val="18"/>
                <w:szCs w:val="18"/>
              </w:rPr>
              <w:t xml:space="preserve"> and click the </w:t>
            </w:r>
            <w:r w:rsidRPr="00A81CE7">
              <w:rPr>
                <w:rStyle w:val="Emphasis"/>
                <w:sz w:val="18"/>
                <w:szCs w:val="18"/>
              </w:rPr>
              <w:t>Sign In</w:t>
            </w:r>
            <w:r w:rsidRPr="00A81CE7">
              <w:rPr>
                <w:sz w:val="18"/>
                <w:szCs w:val="18"/>
              </w:rPr>
              <w:t xml:space="preserve"> button.</w:t>
            </w:r>
          </w:p>
        </w:tc>
        <w:tc>
          <w:tcPr>
            <w:tcW w:w="8599" w:type="dxa"/>
            <w:tcBorders>
              <w:left w:val="single" w:sz="4" w:space="0" w:color="auto"/>
            </w:tcBorders>
            <w:shd w:val="clear" w:color="auto" w:fill="auto"/>
          </w:tcPr>
          <w:p w:rsidR="00576C68" w:rsidRPr="00A81CE7" w:rsidRDefault="005A7E9C" w:rsidP="00FF72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0620" cy="670560"/>
                  <wp:effectExtent l="0" t="0" r="0" b="0"/>
                  <wp:docPr id="3" name="Picture 3" descr="Screenshot of step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shot of step 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3DB" w:rsidTr="0047515A">
        <w:trPr>
          <w:trHeight w:hRule="exact" w:val="691"/>
          <w:jc w:val="center"/>
        </w:trPr>
        <w:tc>
          <w:tcPr>
            <w:tcW w:w="2201" w:type="dxa"/>
            <w:tcBorders>
              <w:right w:val="single" w:sz="4" w:space="0" w:color="auto"/>
            </w:tcBorders>
            <w:shd w:val="clear" w:color="auto" w:fill="auto"/>
          </w:tcPr>
          <w:p w:rsidR="00410288" w:rsidRDefault="00410288" w:rsidP="00410288">
            <w:pPr>
              <w:pStyle w:val="ListParagraph"/>
            </w:pPr>
          </w:p>
          <w:p w:rsidR="00410288" w:rsidRDefault="00410288" w:rsidP="00410288">
            <w:pPr>
              <w:pStyle w:val="BodyText"/>
            </w:pPr>
          </w:p>
          <w:p w:rsidR="00410288" w:rsidRDefault="00410288" w:rsidP="00410288">
            <w:pPr>
              <w:pStyle w:val="BodyText"/>
            </w:pPr>
          </w:p>
          <w:p w:rsidR="00410288" w:rsidRDefault="00410288" w:rsidP="00410288">
            <w:pPr>
              <w:pStyle w:val="BodyText"/>
            </w:pPr>
          </w:p>
          <w:p w:rsidR="00410288" w:rsidRPr="00822A3B" w:rsidRDefault="00410288" w:rsidP="00410288">
            <w:pPr>
              <w:pStyle w:val="BodyText"/>
              <w:ind w:left="360"/>
            </w:pPr>
          </w:p>
        </w:tc>
        <w:tc>
          <w:tcPr>
            <w:tcW w:w="8599" w:type="dxa"/>
            <w:tcBorders>
              <w:left w:val="single" w:sz="4" w:space="0" w:color="auto"/>
            </w:tcBorders>
            <w:shd w:val="clear" w:color="auto" w:fill="auto"/>
          </w:tcPr>
          <w:p w:rsidR="009413DB" w:rsidRPr="0047515A" w:rsidRDefault="009413DB" w:rsidP="009413DB">
            <w:pPr>
              <w:pStyle w:val="NoSpacing"/>
              <w:jc w:val="center"/>
              <w:rPr>
                <w:sz w:val="16"/>
                <w:szCs w:val="16"/>
              </w:rPr>
            </w:pPr>
            <w:r w:rsidRPr="0047515A">
              <w:rPr>
                <w:sz w:val="16"/>
                <w:szCs w:val="16"/>
              </w:rPr>
              <w:t>For step-by-step instructions, go to:</w:t>
            </w:r>
          </w:p>
          <w:p w:rsidR="009413DB" w:rsidRPr="0047515A" w:rsidRDefault="00DC5170" w:rsidP="009413DB">
            <w:pPr>
              <w:pStyle w:val="NoSpacing"/>
              <w:jc w:val="center"/>
              <w:rPr>
                <w:sz w:val="16"/>
                <w:szCs w:val="16"/>
              </w:rPr>
            </w:pPr>
            <w:hyperlink r:id="rId12" w:history="1">
              <w:r w:rsidR="009413DB" w:rsidRPr="0047515A">
                <w:rPr>
                  <w:rStyle w:val="Hyperlink"/>
                  <w:sz w:val="16"/>
                  <w:szCs w:val="16"/>
                </w:rPr>
                <w:t>Pop-up Blocker Information</w:t>
              </w:r>
            </w:hyperlink>
          </w:p>
          <w:p w:rsidR="009413DB" w:rsidRDefault="009413DB" w:rsidP="009413DB">
            <w:pPr>
              <w:jc w:val="center"/>
            </w:pPr>
            <w:r w:rsidRPr="0047515A">
              <w:rPr>
                <w:sz w:val="16"/>
                <w:szCs w:val="16"/>
              </w:rPr>
              <w:t>(</w:t>
            </w:r>
            <w:hyperlink r:id="rId13" w:history="1">
              <w:r w:rsidRPr="0047515A">
                <w:rPr>
                  <w:rStyle w:val="Hyperlink"/>
                  <w:sz w:val="16"/>
                  <w:szCs w:val="16"/>
                </w:rPr>
                <w:t>http://my.sjsu.edu/technical/popup_blocker/</w:t>
              </w:r>
            </w:hyperlink>
            <w:r w:rsidRPr="0047515A">
              <w:rPr>
                <w:sz w:val="16"/>
                <w:szCs w:val="16"/>
              </w:rPr>
              <w:t>)</w:t>
            </w:r>
          </w:p>
        </w:tc>
      </w:tr>
      <w:tr w:rsidR="00576C68" w:rsidTr="000144DB">
        <w:trPr>
          <w:trHeight w:hRule="exact" w:val="2221"/>
          <w:jc w:val="center"/>
        </w:trPr>
        <w:tc>
          <w:tcPr>
            <w:tcW w:w="2201" w:type="dxa"/>
            <w:tcBorders>
              <w:right w:val="single" w:sz="4" w:space="0" w:color="auto"/>
            </w:tcBorders>
            <w:shd w:val="clear" w:color="auto" w:fill="auto"/>
          </w:tcPr>
          <w:p w:rsidR="00410288" w:rsidRPr="00A81CE7" w:rsidRDefault="001B3D35" w:rsidP="00410288">
            <w:pPr>
              <w:pStyle w:val="BodyTex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81CE7">
              <w:rPr>
                <w:sz w:val="18"/>
                <w:szCs w:val="18"/>
              </w:rPr>
              <w:t>From the Student Center, s</w:t>
            </w:r>
            <w:r w:rsidR="00410288" w:rsidRPr="00A81CE7">
              <w:rPr>
                <w:sz w:val="18"/>
                <w:szCs w:val="18"/>
              </w:rPr>
              <w:t>croll down to</w:t>
            </w:r>
            <w:r w:rsidR="00410288" w:rsidRPr="00A81CE7">
              <w:rPr>
                <w:b/>
                <w:sz w:val="18"/>
                <w:szCs w:val="18"/>
              </w:rPr>
              <w:t xml:space="preserve"> Finances.</w:t>
            </w:r>
          </w:p>
          <w:p w:rsidR="00410288" w:rsidRPr="00A81CE7" w:rsidRDefault="00410288" w:rsidP="00410288">
            <w:pPr>
              <w:pStyle w:val="BodyText"/>
              <w:rPr>
                <w:sz w:val="18"/>
                <w:szCs w:val="18"/>
              </w:rPr>
            </w:pPr>
          </w:p>
          <w:p w:rsidR="00A60448" w:rsidRPr="00A81CE7" w:rsidRDefault="00410288" w:rsidP="00A60448">
            <w:pPr>
              <w:pStyle w:val="BodyTex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81CE7">
              <w:rPr>
                <w:sz w:val="18"/>
                <w:szCs w:val="18"/>
              </w:rPr>
              <w:t xml:space="preserve">Click on the “other financial” drop down menu and choose option </w:t>
            </w:r>
            <w:r w:rsidRPr="00A81CE7">
              <w:rPr>
                <w:b/>
                <w:sz w:val="18"/>
                <w:szCs w:val="18"/>
              </w:rPr>
              <w:t>Account Activity</w:t>
            </w:r>
            <w:r w:rsidRPr="00A81CE7">
              <w:rPr>
                <w:sz w:val="18"/>
                <w:szCs w:val="18"/>
              </w:rPr>
              <w:t xml:space="preserve">.  Click on the </w:t>
            </w:r>
            <w:r w:rsidRPr="00A81CE7">
              <w:rPr>
                <w:b/>
                <w:sz w:val="18"/>
                <w:szCs w:val="18"/>
              </w:rPr>
              <w:t>Go</w:t>
            </w:r>
            <w:r w:rsidRPr="00A81CE7">
              <w:rPr>
                <w:sz w:val="18"/>
                <w:szCs w:val="18"/>
              </w:rPr>
              <w:t xml:space="preserve"> arrow.</w:t>
            </w:r>
          </w:p>
        </w:tc>
        <w:tc>
          <w:tcPr>
            <w:tcW w:w="8599" w:type="dxa"/>
            <w:tcBorders>
              <w:left w:val="single" w:sz="4" w:space="0" w:color="auto"/>
            </w:tcBorders>
            <w:shd w:val="clear" w:color="auto" w:fill="auto"/>
          </w:tcPr>
          <w:p w:rsidR="00576C68" w:rsidRDefault="005A7E9C" w:rsidP="00FF72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64380" cy="1226820"/>
                  <wp:effectExtent l="0" t="0" r="762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3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68" w:rsidTr="0047515A">
        <w:trPr>
          <w:trHeight w:val="7414"/>
          <w:jc w:val="center"/>
        </w:trPr>
        <w:tc>
          <w:tcPr>
            <w:tcW w:w="2201" w:type="dxa"/>
            <w:tcBorders>
              <w:right w:val="single" w:sz="4" w:space="0" w:color="auto"/>
            </w:tcBorders>
            <w:shd w:val="clear" w:color="auto" w:fill="auto"/>
          </w:tcPr>
          <w:p w:rsidR="00A81CE7" w:rsidRPr="00A81CE7" w:rsidRDefault="00A81CE7" w:rsidP="00A81CE7">
            <w:pPr>
              <w:pStyle w:val="BodyText"/>
              <w:rPr>
                <w:sz w:val="18"/>
                <w:szCs w:val="18"/>
              </w:rPr>
            </w:pPr>
          </w:p>
          <w:p w:rsidR="00A41EE2" w:rsidRPr="00A81CE7" w:rsidRDefault="00A41EE2" w:rsidP="00A81CE7">
            <w:pPr>
              <w:pStyle w:val="BodyText"/>
              <w:rPr>
                <w:sz w:val="18"/>
                <w:szCs w:val="18"/>
              </w:rPr>
            </w:pPr>
          </w:p>
          <w:p w:rsidR="00A81CE7" w:rsidRPr="00A81CE7" w:rsidRDefault="00A81CE7" w:rsidP="00A60448">
            <w:pPr>
              <w:pStyle w:val="BodyTex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81CE7">
              <w:rPr>
                <w:sz w:val="18"/>
                <w:szCs w:val="18"/>
              </w:rPr>
              <w:t>Click View All at the top of the column to see all fees.</w:t>
            </w:r>
          </w:p>
          <w:p w:rsidR="00A81CE7" w:rsidRPr="00A81CE7" w:rsidRDefault="00A81CE7" w:rsidP="00A81CE7">
            <w:pPr>
              <w:pStyle w:val="BodyText"/>
              <w:rPr>
                <w:sz w:val="18"/>
                <w:szCs w:val="18"/>
              </w:rPr>
            </w:pPr>
          </w:p>
          <w:p w:rsidR="00A81CE7" w:rsidRDefault="00A81CE7" w:rsidP="00A81CE7">
            <w:pPr>
              <w:pStyle w:val="BodyText"/>
              <w:rPr>
                <w:sz w:val="18"/>
                <w:szCs w:val="18"/>
              </w:rPr>
            </w:pPr>
          </w:p>
          <w:p w:rsidR="00A41EE2" w:rsidRDefault="00A41EE2" w:rsidP="00A81CE7">
            <w:pPr>
              <w:pStyle w:val="BodyText"/>
              <w:rPr>
                <w:sz w:val="18"/>
                <w:szCs w:val="18"/>
              </w:rPr>
            </w:pPr>
          </w:p>
          <w:p w:rsidR="00A41EE2" w:rsidRDefault="00A41EE2" w:rsidP="00A81CE7">
            <w:pPr>
              <w:pStyle w:val="BodyText"/>
              <w:rPr>
                <w:sz w:val="18"/>
                <w:szCs w:val="18"/>
              </w:rPr>
            </w:pPr>
          </w:p>
          <w:p w:rsidR="00A41EE2" w:rsidRPr="00A81CE7" w:rsidRDefault="00A41EE2" w:rsidP="00A81CE7">
            <w:pPr>
              <w:pStyle w:val="BodyText"/>
              <w:rPr>
                <w:sz w:val="18"/>
                <w:szCs w:val="18"/>
              </w:rPr>
            </w:pPr>
          </w:p>
          <w:p w:rsidR="00A81CE7" w:rsidRPr="00A81CE7" w:rsidRDefault="00A81CE7" w:rsidP="00A81CE7">
            <w:pPr>
              <w:pStyle w:val="BodyText"/>
              <w:rPr>
                <w:sz w:val="18"/>
                <w:szCs w:val="18"/>
              </w:rPr>
            </w:pPr>
          </w:p>
          <w:p w:rsidR="00576C68" w:rsidRPr="00A81CE7" w:rsidRDefault="00576C68" w:rsidP="00A60448">
            <w:pPr>
              <w:pStyle w:val="BodyTex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81CE7">
              <w:rPr>
                <w:b/>
                <w:sz w:val="18"/>
                <w:szCs w:val="18"/>
              </w:rPr>
              <w:t>Click the</w:t>
            </w:r>
            <w:r w:rsidRPr="00A81CE7">
              <w:rPr>
                <w:sz w:val="18"/>
                <w:szCs w:val="18"/>
              </w:rPr>
              <w:t xml:space="preserve"> </w:t>
            </w:r>
            <w:r w:rsidR="005A7E9C">
              <w:rPr>
                <w:noProof/>
                <w:sz w:val="18"/>
                <w:szCs w:val="18"/>
              </w:rPr>
              <w:drawing>
                <wp:inline distT="0" distB="0" distL="0" distR="0">
                  <wp:extent cx="182880" cy="2209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97F" w:rsidRPr="00A81CE7">
              <w:rPr>
                <w:rStyle w:val="Emphasis"/>
                <w:sz w:val="18"/>
                <w:szCs w:val="18"/>
              </w:rPr>
              <w:t xml:space="preserve"> </w:t>
            </w:r>
            <w:r w:rsidRPr="00A81CE7">
              <w:rPr>
                <w:b/>
                <w:sz w:val="18"/>
                <w:szCs w:val="18"/>
              </w:rPr>
              <w:t>button</w:t>
            </w:r>
            <w:r w:rsidR="00A60448" w:rsidRPr="00A81CE7">
              <w:rPr>
                <w:sz w:val="18"/>
                <w:szCs w:val="18"/>
              </w:rPr>
              <w:t xml:space="preserve"> </w:t>
            </w:r>
            <w:r w:rsidR="00EB0262" w:rsidRPr="00A81CE7">
              <w:rPr>
                <w:sz w:val="18"/>
                <w:szCs w:val="18"/>
              </w:rPr>
              <w:t>to view</w:t>
            </w:r>
            <w:r w:rsidR="00A60448" w:rsidRPr="00A81CE7">
              <w:rPr>
                <w:sz w:val="18"/>
                <w:szCs w:val="18"/>
              </w:rPr>
              <w:t xml:space="preserve"> information about SIRF</w:t>
            </w:r>
            <w:r w:rsidRPr="00A81CE7">
              <w:rPr>
                <w:sz w:val="18"/>
                <w:szCs w:val="18"/>
              </w:rPr>
              <w:t>.</w:t>
            </w:r>
          </w:p>
          <w:p w:rsidR="0027597F" w:rsidRPr="00A81CE7" w:rsidRDefault="0027597F" w:rsidP="0027597F">
            <w:pPr>
              <w:pStyle w:val="BodyText"/>
              <w:rPr>
                <w:sz w:val="18"/>
                <w:szCs w:val="18"/>
              </w:rPr>
            </w:pPr>
          </w:p>
          <w:p w:rsidR="00A81CE7" w:rsidRDefault="00A81CE7" w:rsidP="00A81CE7">
            <w:pPr>
              <w:pStyle w:val="BodyText"/>
              <w:ind w:left="360"/>
              <w:rPr>
                <w:sz w:val="18"/>
                <w:szCs w:val="18"/>
              </w:rPr>
            </w:pPr>
          </w:p>
          <w:p w:rsidR="00E7300D" w:rsidRDefault="00E7300D" w:rsidP="00A81CE7">
            <w:pPr>
              <w:pStyle w:val="BodyText"/>
              <w:ind w:left="360"/>
              <w:rPr>
                <w:sz w:val="18"/>
                <w:szCs w:val="18"/>
              </w:rPr>
            </w:pPr>
          </w:p>
          <w:p w:rsidR="00E7300D" w:rsidRDefault="00E7300D" w:rsidP="00A81CE7">
            <w:pPr>
              <w:pStyle w:val="BodyText"/>
              <w:ind w:left="360"/>
              <w:rPr>
                <w:sz w:val="18"/>
                <w:szCs w:val="18"/>
              </w:rPr>
            </w:pPr>
          </w:p>
          <w:p w:rsidR="00E7300D" w:rsidRDefault="00E7300D" w:rsidP="00A81CE7">
            <w:pPr>
              <w:pStyle w:val="BodyText"/>
              <w:ind w:left="360"/>
              <w:rPr>
                <w:sz w:val="18"/>
                <w:szCs w:val="18"/>
              </w:rPr>
            </w:pPr>
          </w:p>
          <w:p w:rsidR="00E7300D" w:rsidRDefault="00E7300D" w:rsidP="00A41EE2">
            <w:pPr>
              <w:pStyle w:val="BodyText"/>
              <w:rPr>
                <w:sz w:val="18"/>
                <w:szCs w:val="18"/>
              </w:rPr>
            </w:pPr>
          </w:p>
          <w:p w:rsidR="00A41EE2" w:rsidRDefault="00A41EE2" w:rsidP="00A41EE2">
            <w:pPr>
              <w:pStyle w:val="BodyText"/>
              <w:rPr>
                <w:sz w:val="18"/>
                <w:szCs w:val="18"/>
              </w:rPr>
            </w:pPr>
          </w:p>
          <w:p w:rsidR="00E7300D" w:rsidRDefault="00E7300D" w:rsidP="00A81CE7">
            <w:pPr>
              <w:pStyle w:val="BodyText"/>
              <w:ind w:left="360"/>
              <w:rPr>
                <w:sz w:val="18"/>
                <w:szCs w:val="18"/>
              </w:rPr>
            </w:pPr>
          </w:p>
          <w:p w:rsidR="00E7300D" w:rsidRPr="00A81CE7" w:rsidRDefault="00E7300D" w:rsidP="00A81CE7">
            <w:pPr>
              <w:pStyle w:val="BodyText"/>
              <w:ind w:left="360"/>
              <w:rPr>
                <w:sz w:val="18"/>
                <w:szCs w:val="18"/>
              </w:rPr>
            </w:pPr>
          </w:p>
          <w:p w:rsidR="00B52B9E" w:rsidRDefault="00E7300D" w:rsidP="00A60448">
            <w:pPr>
              <w:pStyle w:val="BodyTex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Screen</w:t>
            </w:r>
            <w:r w:rsidR="00A41EE2">
              <w:rPr>
                <w:sz w:val="18"/>
                <w:szCs w:val="18"/>
              </w:rPr>
              <w:t xml:space="preserve"> will pop</w:t>
            </w:r>
            <w:r>
              <w:rPr>
                <w:sz w:val="18"/>
                <w:szCs w:val="18"/>
              </w:rPr>
              <w:t xml:space="preserve"> up explaining SIRF.</w:t>
            </w:r>
          </w:p>
          <w:p w:rsidR="00B52B9E" w:rsidRPr="00B52B9E" w:rsidRDefault="00B52B9E" w:rsidP="00B52B9E"/>
          <w:p w:rsidR="00B52B9E" w:rsidRPr="00B52B9E" w:rsidRDefault="00B52B9E" w:rsidP="00B52B9E"/>
          <w:p w:rsidR="00B52B9E" w:rsidRPr="00B52B9E" w:rsidRDefault="00B52B9E" w:rsidP="00B52B9E"/>
          <w:p w:rsidR="00B52B9E" w:rsidRPr="00B52B9E" w:rsidRDefault="00B52B9E" w:rsidP="00B52B9E"/>
          <w:p w:rsidR="00B52B9E" w:rsidRPr="00B52B9E" w:rsidRDefault="00B52B9E" w:rsidP="00B52B9E"/>
          <w:p w:rsidR="00B52B9E" w:rsidRPr="00B52B9E" w:rsidRDefault="00B52B9E" w:rsidP="00B52B9E"/>
          <w:p w:rsidR="00B52B9E" w:rsidRPr="00B52B9E" w:rsidRDefault="00B52B9E" w:rsidP="00B52B9E"/>
          <w:p w:rsidR="00B52B9E" w:rsidRPr="00B52B9E" w:rsidRDefault="00B52B9E" w:rsidP="00B52B9E"/>
          <w:p w:rsidR="0027597F" w:rsidRPr="00B52B9E" w:rsidRDefault="0027597F" w:rsidP="00B52B9E">
            <w:pPr>
              <w:jc w:val="center"/>
            </w:pPr>
          </w:p>
        </w:tc>
        <w:tc>
          <w:tcPr>
            <w:tcW w:w="8599" w:type="dxa"/>
            <w:tcBorders>
              <w:left w:val="single" w:sz="4" w:space="0" w:color="auto"/>
            </w:tcBorders>
            <w:shd w:val="clear" w:color="auto" w:fill="auto"/>
          </w:tcPr>
          <w:p w:rsidR="00E7300D" w:rsidRDefault="005A7E9C" w:rsidP="00E7300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021580" cy="29260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580" cy="292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00D" w:rsidRDefault="00E7300D" w:rsidP="003357AA">
            <w:pPr>
              <w:rPr>
                <w:noProof/>
              </w:rPr>
            </w:pPr>
          </w:p>
          <w:p w:rsidR="00A81CE7" w:rsidRPr="00A60448" w:rsidRDefault="005A7E9C" w:rsidP="00A81CE7">
            <w:r>
              <w:rPr>
                <w:noProof/>
              </w:rPr>
              <w:drawing>
                <wp:inline distT="0" distB="0" distL="0" distR="0">
                  <wp:extent cx="5074920" cy="15697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492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68" w:rsidTr="000144DB">
        <w:trPr>
          <w:trHeight w:hRule="exact" w:val="13597"/>
          <w:jc w:val="center"/>
        </w:trPr>
        <w:tc>
          <w:tcPr>
            <w:tcW w:w="2201" w:type="dxa"/>
            <w:tcBorders>
              <w:right w:val="single" w:sz="4" w:space="0" w:color="auto"/>
            </w:tcBorders>
            <w:shd w:val="clear" w:color="auto" w:fill="auto"/>
          </w:tcPr>
          <w:p w:rsidR="00A41EE2" w:rsidRPr="00A41EE2" w:rsidRDefault="00A41EE2" w:rsidP="00A41EE2">
            <w:pPr>
              <w:pStyle w:val="BodyText"/>
            </w:pPr>
          </w:p>
          <w:p w:rsidR="00A41EE2" w:rsidRPr="00A41EE2" w:rsidRDefault="00E7300D" w:rsidP="00017EE9">
            <w:pPr>
              <w:pStyle w:val="BodyText"/>
              <w:numPr>
                <w:ilvl w:val="0"/>
                <w:numId w:val="15"/>
              </w:numPr>
            </w:pPr>
            <w:r w:rsidRPr="00A81CE7">
              <w:rPr>
                <w:sz w:val="18"/>
                <w:szCs w:val="18"/>
              </w:rPr>
              <w:t xml:space="preserve">To opt out of SIRF, </w:t>
            </w:r>
            <w:r w:rsidRPr="00A81CE7">
              <w:rPr>
                <w:b/>
                <w:sz w:val="18"/>
                <w:szCs w:val="18"/>
              </w:rPr>
              <w:t>click on the OPT OUT</w:t>
            </w:r>
            <w:r w:rsidRPr="00A81CE7">
              <w:rPr>
                <w:sz w:val="18"/>
                <w:szCs w:val="18"/>
              </w:rPr>
              <w:t xml:space="preserve"> </w:t>
            </w:r>
            <w:r w:rsidRPr="00A81CE7">
              <w:rPr>
                <w:b/>
                <w:sz w:val="18"/>
                <w:szCs w:val="18"/>
              </w:rPr>
              <w:t>hyperlink</w:t>
            </w:r>
            <w:r w:rsidR="00A41EE2">
              <w:rPr>
                <w:b/>
                <w:sz w:val="18"/>
                <w:szCs w:val="18"/>
              </w:rPr>
              <w:t xml:space="preserve">.  </w:t>
            </w:r>
          </w:p>
          <w:p w:rsidR="00A41EE2" w:rsidRPr="00A41EE2" w:rsidRDefault="00A41EE2" w:rsidP="00A41EE2">
            <w:pPr>
              <w:pStyle w:val="BodyText"/>
            </w:pPr>
          </w:p>
          <w:p w:rsidR="0047515A" w:rsidRDefault="0047515A" w:rsidP="00A41EE2">
            <w:pPr>
              <w:pStyle w:val="BodyText"/>
              <w:ind w:left="335"/>
              <w:rPr>
                <w:sz w:val="18"/>
                <w:szCs w:val="18"/>
              </w:rPr>
            </w:pPr>
          </w:p>
          <w:p w:rsidR="0047515A" w:rsidRDefault="0047515A" w:rsidP="00A41EE2">
            <w:pPr>
              <w:pStyle w:val="BodyText"/>
              <w:ind w:left="335"/>
              <w:rPr>
                <w:sz w:val="18"/>
                <w:szCs w:val="18"/>
              </w:rPr>
            </w:pPr>
          </w:p>
          <w:p w:rsidR="0047515A" w:rsidRDefault="0047515A" w:rsidP="00A41EE2">
            <w:pPr>
              <w:pStyle w:val="BodyText"/>
              <w:ind w:left="335"/>
              <w:rPr>
                <w:sz w:val="18"/>
                <w:szCs w:val="18"/>
              </w:rPr>
            </w:pPr>
          </w:p>
          <w:p w:rsidR="0047515A" w:rsidRDefault="0047515A" w:rsidP="00A41EE2">
            <w:pPr>
              <w:pStyle w:val="BodyText"/>
              <w:ind w:left="335"/>
              <w:rPr>
                <w:sz w:val="18"/>
                <w:szCs w:val="18"/>
              </w:rPr>
            </w:pPr>
          </w:p>
          <w:p w:rsidR="0047515A" w:rsidRDefault="0047515A" w:rsidP="00A41EE2">
            <w:pPr>
              <w:pStyle w:val="BodyText"/>
              <w:ind w:left="335"/>
              <w:rPr>
                <w:sz w:val="18"/>
                <w:szCs w:val="18"/>
              </w:rPr>
            </w:pPr>
          </w:p>
          <w:p w:rsidR="00A81CE7" w:rsidRDefault="00E7300D" w:rsidP="00A41EE2">
            <w:pPr>
              <w:pStyle w:val="BodyText"/>
              <w:ind w:left="335"/>
            </w:pPr>
            <w:r w:rsidRPr="00A81CE7">
              <w:rPr>
                <w:sz w:val="18"/>
                <w:szCs w:val="18"/>
              </w:rPr>
              <w:t>Following this process will deduct SIRF from your balance.</w:t>
            </w:r>
          </w:p>
          <w:p w:rsidR="00A81CE7" w:rsidRDefault="00A81CE7" w:rsidP="00A81CE7">
            <w:pPr>
              <w:pStyle w:val="BodyText"/>
            </w:pPr>
          </w:p>
          <w:p w:rsidR="00A41EE2" w:rsidRDefault="00A41EE2" w:rsidP="00A41EE2">
            <w:pPr>
              <w:pStyle w:val="BodyText"/>
            </w:pPr>
          </w:p>
          <w:p w:rsidR="00A41EE2" w:rsidRDefault="00A41EE2" w:rsidP="00A41EE2">
            <w:pPr>
              <w:pStyle w:val="ListParagraph"/>
            </w:pPr>
          </w:p>
          <w:p w:rsidR="00A41EE2" w:rsidRDefault="00A41EE2" w:rsidP="00A41EE2">
            <w:pPr>
              <w:pStyle w:val="BodyText"/>
            </w:pPr>
          </w:p>
          <w:p w:rsidR="00A41EE2" w:rsidRDefault="00A41EE2" w:rsidP="00A41EE2">
            <w:pPr>
              <w:pStyle w:val="BodyText"/>
            </w:pPr>
          </w:p>
          <w:p w:rsidR="00A41EE2" w:rsidRDefault="00A41EE2" w:rsidP="00A41EE2">
            <w:pPr>
              <w:pStyle w:val="BodyText"/>
            </w:pPr>
          </w:p>
          <w:p w:rsidR="00A41EE2" w:rsidRDefault="00A41EE2" w:rsidP="00A41EE2">
            <w:pPr>
              <w:pStyle w:val="BodyText"/>
            </w:pPr>
          </w:p>
          <w:p w:rsidR="00A41EE2" w:rsidRDefault="00A41EE2" w:rsidP="00A41EE2">
            <w:pPr>
              <w:pStyle w:val="BodyText"/>
            </w:pPr>
          </w:p>
          <w:p w:rsidR="005314DE" w:rsidRDefault="005314DE" w:rsidP="00A41EE2">
            <w:pPr>
              <w:pStyle w:val="BodyText"/>
            </w:pPr>
          </w:p>
          <w:p w:rsidR="00A41EE2" w:rsidRDefault="00A41EE2" w:rsidP="00A41EE2">
            <w:pPr>
              <w:pStyle w:val="BodyText"/>
            </w:pPr>
          </w:p>
          <w:p w:rsidR="00017EE9" w:rsidRPr="00A41EE2" w:rsidRDefault="00EB0262" w:rsidP="003E19F3">
            <w:pPr>
              <w:pStyle w:val="BodyTex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41EE2">
              <w:rPr>
                <w:sz w:val="18"/>
                <w:szCs w:val="18"/>
              </w:rPr>
              <w:t>After c</w:t>
            </w:r>
            <w:r w:rsidR="00576C68" w:rsidRPr="00A41EE2">
              <w:rPr>
                <w:sz w:val="18"/>
                <w:szCs w:val="18"/>
              </w:rPr>
              <w:t>lick</w:t>
            </w:r>
            <w:r w:rsidRPr="00A41EE2">
              <w:rPr>
                <w:sz w:val="18"/>
                <w:szCs w:val="18"/>
              </w:rPr>
              <w:t xml:space="preserve">ing on the OPT OUT link, select reason from the drop down menu and </w:t>
            </w:r>
            <w:r w:rsidRPr="00A41EE2">
              <w:rPr>
                <w:b/>
                <w:sz w:val="18"/>
                <w:szCs w:val="18"/>
              </w:rPr>
              <w:t>click on the Opt Out button</w:t>
            </w:r>
            <w:r w:rsidRPr="00A41EE2">
              <w:rPr>
                <w:sz w:val="18"/>
                <w:szCs w:val="18"/>
              </w:rPr>
              <w:t xml:space="preserve">. </w:t>
            </w:r>
            <w:r w:rsidR="00D04442" w:rsidRPr="00A41EE2">
              <w:rPr>
                <w:sz w:val="18"/>
                <w:szCs w:val="18"/>
              </w:rPr>
              <w:t xml:space="preserve">If you do not want to opt out, </w:t>
            </w:r>
            <w:r w:rsidR="00D04442" w:rsidRPr="00A41EE2">
              <w:rPr>
                <w:b/>
                <w:sz w:val="18"/>
                <w:szCs w:val="18"/>
              </w:rPr>
              <w:t>click on the Go Back button</w:t>
            </w:r>
            <w:r w:rsidR="00D04442" w:rsidRPr="00A41EE2">
              <w:rPr>
                <w:sz w:val="18"/>
                <w:szCs w:val="18"/>
              </w:rPr>
              <w:t>.</w:t>
            </w:r>
          </w:p>
          <w:p w:rsidR="00B007D6" w:rsidRPr="00A41EE2" w:rsidRDefault="00B007D6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1B3D35" w:rsidRPr="00A41EE2" w:rsidRDefault="001B3D35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B007D6" w:rsidRPr="00A41EE2" w:rsidRDefault="00B007D6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B007D6" w:rsidRDefault="00B007D6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0144DB" w:rsidRDefault="000144DB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0144DB" w:rsidRDefault="000144DB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47515A" w:rsidRDefault="0047515A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47515A" w:rsidRPr="00A41EE2" w:rsidRDefault="0047515A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B007D6" w:rsidRPr="00A41EE2" w:rsidRDefault="00B007D6" w:rsidP="00017EE9">
            <w:pPr>
              <w:pStyle w:val="BodyText"/>
              <w:rPr>
                <w:color w:val="FFFFFF"/>
                <w:sz w:val="18"/>
                <w:szCs w:val="18"/>
              </w:rPr>
            </w:pPr>
          </w:p>
          <w:p w:rsidR="00AE0361" w:rsidRDefault="00AE0361" w:rsidP="00017EE9">
            <w:pPr>
              <w:pStyle w:val="BodyText"/>
              <w:numPr>
                <w:ilvl w:val="0"/>
                <w:numId w:val="15"/>
              </w:numPr>
            </w:pPr>
            <w:r w:rsidRPr="00A41EE2">
              <w:rPr>
                <w:sz w:val="18"/>
                <w:szCs w:val="18"/>
              </w:rPr>
              <w:t>To view fees and verify</w:t>
            </w:r>
            <w:r w:rsidR="0047515A">
              <w:rPr>
                <w:sz w:val="18"/>
                <w:szCs w:val="18"/>
              </w:rPr>
              <w:t xml:space="preserve"> that you have opted out of </w:t>
            </w:r>
            <w:r w:rsidRPr="00A41EE2">
              <w:rPr>
                <w:sz w:val="18"/>
                <w:szCs w:val="18"/>
              </w:rPr>
              <w:t>SIRF, go to Account Activity</w:t>
            </w:r>
            <w:r>
              <w:t>.</w:t>
            </w:r>
          </w:p>
          <w:p w:rsidR="00A81CE7" w:rsidRDefault="00A81CE7" w:rsidP="00A81CE7">
            <w:pPr>
              <w:pStyle w:val="BodyText"/>
            </w:pPr>
          </w:p>
          <w:p w:rsidR="001B3D35" w:rsidRDefault="001B3D35" w:rsidP="00A41EE2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017EE9" w:rsidRDefault="00017EE9" w:rsidP="00017EE9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B007D6" w:rsidRDefault="00B007D6" w:rsidP="00017EE9">
            <w:pPr>
              <w:pStyle w:val="BodyText"/>
            </w:pPr>
          </w:p>
          <w:p w:rsidR="00B007D6" w:rsidRDefault="00B007D6" w:rsidP="00017EE9">
            <w:pPr>
              <w:pStyle w:val="BodyText"/>
            </w:pPr>
          </w:p>
          <w:p w:rsidR="00AE0361" w:rsidRDefault="00AE0361" w:rsidP="00017EE9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1B3D35" w:rsidRDefault="001B3D35" w:rsidP="00017EE9">
            <w:pPr>
              <w:pStyle w:val="BodyText"/>
            </w:pPr>
          </w:p>
          <w:p w:rsidR="00AE0361" w:rsidRDefault="00AE0361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Default="000144DB" w:rsidP="00017EE9">
            <w:pPr>
              <w:pStyle w:val="BodyText"/>
            </w:pPr>
          </w:p>
          <w:p w:rsidR="000144DB" w:rsidRPr="00822A3B" w:rsidRDefault="000144DB" w:rsidP="00017EE9">
            <w:pPr>
              <w:pStyle w:val="BodyText"/>
            </w:pPr>
          </w:p>
        </w:tc>
        <w:tc>
          <w:tcPr>
            <w:tcW w:w="8599" w:type="dxa"/>
            <w:tcBorders>
              <w:left w:val="single" w:sz="4" w:space="0" w:color="auto"/>
            </w:tcBorders>
            <w:shd w:val="clear" w:color="auto" w:fill="auto"/>
          </w:tcPr>
          <w:p w:rsidR="003E19F3" w:rsidRPr="00A41EE2" w:rsidRDefault="005A7E9C" w:rsidP="00B007D6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151120" cy="3048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12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9F3" w:rsidRDefault="003E19F3" w:rsidP="00A41EE2">
            <w:pPr>
              <w:rPr>
                <w:noProof/>
              </w:rPr>
            </w:pPr>
          </w:p>
          <w:p w:rsidR="00B007D6" w:rsidRDefault="005A7E9C" w:rsidP="00B007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11140" cy="148590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14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D35" w:rsidRDefault="001B3D35" w:rsidP="00B007D6">
            <w:pPr>
              <w:jc w:val="center"/>
              <w:rPr>
                <w:noProof/>
              </w:rPr>
            </w:pPr>
          </w:p>
          <w:p w:rsidR="003E19F3" w:rsidRDefault="003E19F3" w:rsidP="003E19F3">
            <w:pPr>
              <w:rPr>
                <w:noProof/>
              </w:rPr>
            </w:pPr>
          </w:p>
          <w:p w:rsidR="001B3D35" w:rsidRDefault="001B3D35" w:rsidP="00B007D6">
            <w:pPr>
              <w:jc w:val="center"/>
              <w:rPr>
                <w:noProof/>
              </w:rPr>
            </w:pPr>
          </w:p>
          <w:p w:rsidR="000144DB" w:rsidRPr="003E1A9A" w:rsidRDefault="005A7E9C" w:rsidP="00B007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173980" cy="3429000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C68" w:rsidRDefault="00576C68" w:rsidP="00B007D6">
            <w:pPr>
              <w:jc w:val="center"/>
            </w:pPr>
          </w:p>
          <w:p w:rsidR="000144DB" w:rsidRDefault="000144DB" w:rsidP="00B007D6">
            <w:pPr>
              <w:jc w:val="center"/>
            </w:pPr>
          </w:p>
          <w:p w:rsidR="000144DB" w:rsidRPr="00B007D6" w:rsidRDefault="000144DB" w:rsidP="00B007D6">
            <w:pPr>
              <w:jc w:val="center"/>
            </w:pPr>
          </w:p>
        </w:tc>
      </w:tr>
      <w:tr w:rsidR="000144DB" w:rsidTr="003850D7">
        <w:trPr>
          <w:trHeight w:hRule="exact" w:val="637"/>
          <w:jc w:val="center"/>
        </w:trPr>
        <w:tc>
          <w:tcPr>
            <w:tcW w:w="10800" w:type="dxa"/>
            <w:gridSpan w:val="2"/>
            <w:shd w:val="clear" w:color="auto" w:fill="auto"/>
          </w:tcPr>
          <w:p w:rsidR="000144DB" w:rsidRDefault="000144DB" w:rsidP="00B007D6">
            <w:pPr>
              <w:jc w:val="center"/>
              <w:rPr>
                <w:noProof/>
              </w:rPr>
            </w:pPr>
          </w:p>
          <w:p w:rsidR="000144DB" w:rsidRPr="00922180" w:rsidRDefault="000E7D6B" w:rsidP="000E7D6B">
            <w:pPr>
              <w:numPr>
                <w:ilvl w:val="0"/>
                <w:numId w:val="15"/>
              </w:numPr>
              <w:rPr>
                <w:noProof/>
                <w:color w:val="FFFFFF"/>
                <w:sz w:val="18"/>
                <w:szCs w:val="18"/>
              </w:rPr>
            </w:pPr>
            <w:r w:rsidRPr="00922180">
              <w:rPr>
                <w:color w:val="FFFFFF"/>
                <w:sz w:val="18"/>
                <w:szCs w:val="18"/>
              </w:rPr>
              <w:t xml:space="preserve"> For additional assistance, please contact….</w:t>
            </w:r>
          </w:p>
        </w:tc>
      </w:tr>
      <w:tr w:rsidR="00576C68" w:rsidRPr="00FF7226" w:rsidTr="000E7D6B">
        <w:trPr>
          <w:trHeight w:hRule="exact" w:val="80"/>
          <w:jc w:val="center"/>
        </w:trPr>
        <w:tc>
          <w:tcPr>
            <w:tcW w:w="10800" w:type="dxa"/>
            <w:gridSpan w:val="2"/>
            <w:shd w:val="clear" w:color="auto" w:fill="auto"/>
          </w:tcPr>
          <w:p w:rsidR="0096175E" w:rsidRPr="000144DB" w:rsidRDefault="0096175E" w:rsidP="000E7D6B">
            <w:pPr>
              <w:pStyle w:val="BodyText"/>
            </w:pPr>
          </w:p>
        </w:tc>
      </w:tr>
    </w:tbl>
    <w:p w:rsidR="00756273" w:rsidRPr="00756273" w:rsidRDefault="00756273" w:rsidP="00C4377D">
      <w:pPr>
        <w:pStyle w:val="BodyText"/>
      </w:pPr>
      <w:bookmarkStart w:id="0" w:name="_GoBack"/>
      <w:bookmarkEnd w:id="0"/>
    </w:p>
    <w:sectPr w:rsidR="00756273" w:rsidRPr="00756273" w:rsidSect="00A60448">
      <w:footerReference w:type="default" r:id="rId21"/>
      <w:pgSz w:w="12240" w:h="15840" w:code="1"/>
      <w:pgMar w:top="245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0" w:rsidRDefault="00DC5170">
      <w:r>
        <w:separator/>
      </w:r>
    </w:p>
    <w:p w:rsidR="00DC5170" w:rsidRDefault="00DC5170"/>
  </w:endnote>
  <w:endnote w:type="continuationSeparator" w:id="0">
    <w:p w:rsidR="00DC5170" w:rsidRDefault="00DC5170">
      <w:r>
        <w:continuationSeparator/>
      </w:r>
    </w:p>
    <w:p w:rsidR="00DC5170" w:rsidRDefault="00DC5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534"/>
      <w:gridCol w:w="3642"/>
      <w:gridCol w:w="3642"/>
    </w:tblGrid>
    <w:tr w:rsidR="007F6485">
      <w:trPr>
        <w:trHeight w:val="216"/>
      </w:trPr>
      <w:tc>
        <w:tcPr>
          <w:tcW w:w="3534" w:type="dxa"/>
        </w:tcPr>
        <w:p w:rsidR="007F6485" w:rsidRPr="00357083" w:rsidRDefault="00B52B9E" w:rsidP="007D4EEE">
          <w:pPr>
            <w:pStyle w:val="Footer"/>
          </w:pPr>
          <w:r>
            <w:t>Ph: 408-</w:t>
          </w:r>
          <w:r w:rsidR="007F6485">
            <w:t>924-1601</w:t>
          </w:r>
        </w:p>
      </w:tc>
      <w:tc>
        <w:tcPr>
          <w:tcW w:w="3642" w:type="dxa"/>
        </w:tcPr>
        <w:p w:rsidR="007F6485" w:rsidRPr="00357083" w:rsidRDefault="00B52B9E" w:rsidP="007D4EEE">
          <w:pPr>
            <w:pStyle w:val="Footer"/>
            <w:jc w:val="center"/>
          </w:pPr>
          <w:r>
            <w:t>https://</w:t>
          </w:r>
          <w:r w:rsidR="007F6485" w:rsidRPr="00357083">
            <w:t>sjsu.edu/bursar</w:t>
          </w:r>
        </w:p>
      </w:tc>
      <w:tc>
        <w:tcPr>
          <w:tcW w:w="3642" w:type="dxa"/>
        </w:tcPr>
        <w:p w:rsidR="007F6485" w:rsidRDefault="007F6485" w:rsidP="007D4EEE">
          <w:pPr>
            <w:pStyle w:val="Footer"/>
            <w:jc w:val="right"/>
          </w:pPr>
          <w:r>
            <w:t xml:space="preserve">Page </w:t>
          </w:r>
          <w:r w:rsidR="008D458B">
            <w:fldChar w:fldCharType="begin"/>
          </w:r>
          <w:r w:rsidR="008D458B">
            <w:instrText xml:space="preserve"> PAGE </w:instrText>
          </w:r>
          <w:r w:rsidR="008D458B">
            <w:fldChar w:fldCharType="separate"/>
          </w:r>
          <w:r w:rsidR="00B52B9E">
            <w:rPr>
              <w:noProof/>
            </w:rPr>
            <w:t>1</w:t>
          </w:r>
          <w:r w:rsidR="008D458B">
            <w:rPr>
              <w:noProof/>
            </w:rPr>
            <w:fldChar w:fldCharType="end"/>
          </w:r>
          <w:r w:rsidR="00B52B9E">
            <w:t xml:space="preserve"> of 2</w:t>
          </w:r>
        </w:p>
      </w:tc>
    </w:tr>
    <w:tr w:rsidR="007F6485">
      <w:trPr>
        <w:trHeight w:val="216"/>
      </w:trPr>
      <w:tc>
        <w:tcPr>
          <w:tcW w:w="3534" w:type="dxa"/>
        </w:tcPr>
        <w:p w:rsidR="007F6485" w:rsidRDefault="00B52B9E" w:rsidP="007D4EEE">
          <w:pPr>
            <w:pStyle w:val="Footer"/>
          </w:pPr>
          <w:r>
            <w:t>Fx: 408-</w:t>
          </w:r>
          <w:r w:rsidR="007F6485">
            <w:t>924-1654</w:t>
          </w:r>
        </w:p>
      </w:tc>
      <w:tc>
        <w:tcPr>
          <w:tcW w:w="3642" w:type="dxa"/>
        </w:tcPr>
        <w:p w:rsidR="007F6485" w:rsidRDefault="007F6485" w:rsidP="007D4EEE">
          <w:pPr>
            <w:pStyle w:val="Footer"/>
            <w:jc w:val="center"/>
          </w:pPr>
          <w:r>
            <w:t>bursar@sjsu.edu</w:t>
          </w:r>
        </w:p>
      </w:tc>
      <w:tc>
        <w:tcPr>
          <w:tcW w:w="3642" w:type="dxa"/>
        </w:tcPr>
        <w:p w:rsidR="007F6485" w:rsidRDefault="00784717" w:rsidP="0047515A">
          <w:pPr>
            <w:pStyle w:val="Footer"/>
            <w:jc w:val="right"/>
          </w:pPr>
          <w:r>
            <w:t xml:space="preserve">Last Updated: </w:t>
          </w:r>
          <w:r w:rsidR="0047515A">
            <w:t>5</w:t>
          </w:r>
          <w:r w:rsidR="00017EE9">
            <w:t>/</w:t>
          </w:r>
          <w:r w:rsidR="00B52B9E">
            <w:t>11/2021</w:t>
          </w:r>
        </w:p>
      </w:tc>
    </w:tr>
  </w:tbl>
  <w:p w:rsidR="007F6485" w:rsidRDefault="007F6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0" w:rsidRDefault="00DC5170">
      <w:r>
        <w:separator/>
      </w:r>
    </w:p>
    <w:p w:rsidR="00DC5170" w:rsidRDefault="00DC5170"/>
  </w:footnote>
  <w:footnote w:type="continuationSeparator" w:id="0">
    <w:p w:rsidR="00DC5170" w:rsidRDefault="00DC5170">
      <w:r>
        <w:continuationSeparator/>
      </w:r>
    </w:p>
    <w:p w:rsidR="00DC5170" w:rsidRDefault="00DC51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6667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4E43E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D052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9A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803A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00C4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4EBE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8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CA7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10D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80A26"/>
    <w:multiLevelType w:val="hybridMultilevel"/>
    <w:tmpl w:val="F828D582"/>
    <w:lvl w:ilvl="0" w:tplc="0A0261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62CDC"/>
    <w:multiLevelType w:val="multilevel"/>
    <w:tmpl w:val="E5BAC558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F444B"/>
    <w:multiLevelType w:val="hybridMultilevel"/>
    <w:tmpl w:val="A0DA33B2"/>
    <w:lvl w:ilvl="0" w:tplc="B2DC3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797ABE"/>
    <w:multiLevelType w:val="multilevel"/>
    <w:tmpl w:val="E5BAC558"/>
    <w:numStyleLink w:val="Bulleted"/>
  </w:abstractNum>
  <w:abstractNum w:abstractNumId="14" w15:restartNumberingAfterBreak="0">
    <w:nsid w:val="61B650FF"/>
    <w:multiLevelType w:val="hybridMultilevel"/>
    <w:tmpl w:val="9FA28E58"/>
    <w:lvl w:ilvl="0" w:tplc="BCA6BF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A75A1E"/>
    <w:multiLevelType w:val="hybridMultilevel"/>
    <w:tmpl w:val="E5BAC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sTA1NTIwNTA1NTdR0lEKTi0uzszPAykwrAUAexWBpCwAAAA="/>
  </w:docVars>
  <w:rsids>
    <w:rsidRoot w:val="00576C68"/>
    <w:rsid w:val="000144DB"/>
    <w:rsid w:val="00017EE9"/>
    <w:rsid w:val="00027CEE"/>
    <w:rsid w:val="000C606C"/>
    <w:rsid w:val="000E7D6B"/>
    <w:rsid w:val="001020E1"/>
    <w:rsid w:val="001677FE"/>
    <w:rsid w:val="0019493D"/>
    <w:rsid w:val="001B3D35"/>
    <w:rsid w:val="001D2C3F"/>
    <w:rsid w:val="001F6585"/>
    <w:rsid w:val="002435A1"/>
    <w:rsid w:val="0025481C"/>
    <w:rsid w:val="0027597F"/>
    <w:rsid w:val="00281254"/>
    <w:rsid w:val="002B4527"/>
    <w:rsid w:val="002C4D35"/>
    <w:rsid w:val="003357AA"/>
    <w:rsid w:val="0034409D"/>
    <w:rsid w:val="00357083"/>
    <w:rsid w:val="003E01AD"/>
    <w:rsid w:val="003E19F3"/>
    <w:rsid w:val="00410288"/>
    <w:rsid w:val="0047515A"/>
    <w:rsid w:val="004C4D91"/>
    <w:rsid w:val="004D4B47"/>
    <w:rsid w:val="004D7659"/>
    <w:rsid w:val="004F177B"/>
    <w:rsid w:val="00502A09"/>
    <w:rsid w:val="005314DE"/>
    <w:rsid w:val="005444C6"/>
    <w:rsid w:val="00576C68"/>
    <w:rsid w:val="005813CC"/>
    <w:rsid w:val="00585663"/>
    <w:rsid w:val="00587C06"/>
    <w:rsid w:val="005A7E9C"/>
    <w:rsid w:val="005E24E3"/>
    <w:rsid w:val="005F12F5"/>
    <w:rsid w:val="0061487F"/>
    <w:rsid w:val="00641ACD"/>
    <w:rsid w:val="006B4373"/>
    <w:rsid w:val="006F0C7F"/>
    <w:rsid w:val="007041A7"/>
    <w:rsid w:val="00756273"/>
    <w:rsid w:val="00784717"/>
    <w:rsid w:val="0079496A"/>
    <w:rsid w:val="007B733E"/>
    <w:rsid w:val="007D4EEE"/>
    <w:rsid w:val="007E6205"/>
    <w:rsid w:val="007F6485"/>
    <w:rsid w:val="008273AA"/>
    <w:rsid w:val="00832378"/>
    <w:rsid w:val="00856EE7"/>
    <w:rsid w:val="0086318F"/>
    <w:rsid w:val="008665F3"/>
    <w:rsid w:val="00881002"/>
    <w:rsid w:val="008C7F93"/>
    <w:rsid w:val="008D458B"/>
    <w:rsid w:val="00922180"/>
    <w:rsid w:val="009413DB"/>
    <w:rsid w:val="009462E4"/>
    <w:rsid w:val="00955708"/>
    <w:rsid w:val="0096175E"/>
    <w:rsid w:val="009A3003"/>
    <w:rsid w:val="009A4CC3"/>
    <w:rsid w:val="009A62A1"/>
    <w:rsid w:val="009F2897"/>
    <w:rsid w:val="00A105C1"/>
    <w:rsid w:val="00A41EE2"/>
    <w:rsid w:val="00A60448"/>
    <w:rsid w:val="00A81CE7"/>
    <w:rsid w:val="00AB5C1B"/>
    <w:rsid w:val="00AE0361"/>
    <w:rsid w:val="00B007D6"/>
    <w:rsid w:val="00B52B9E"/>
    <w:rsid w:val="00BB32E8"/>
    <w:rsid w:val="00C16CBE"/>
    <w:rsid w:val="00C4377D"/>
    <w:rsid w:val="00CD333C"/>
    <w:rsid w:val="00D04442"/>
    <w:rsid w:val="00D12FC2"/>
    <w:rsid w:val="00D24073"/>
    <w:rsid w:val="00DA644E"/>
    <w:rsid w:val="00DC5170"/>
    <w:rsid w:val="00E25FD5"/>
    <w:rsid w:val="00E35862"/>
    <w:rsid w:val="00E37B0D"/>
    <w:rsid w:val="00E7300D"/>
    <w:rsid w:val="00EA5421"/>
    <w:rsid w:val="00EB0262"/>
    <w:rsid w:val="00ED602E"/>
    <w:rsid w:val="00F00BA0"/>
    <w:rsid w:val="00F2312B"/>
    <w:rsid w:val="00F86506"/>
    <w:rsid w:val="00FF64E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4166F"/>
  <w15:docId w15:val="{44E1AD17-EC22-4378-9000-C1D79417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C2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D2C3F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12FC2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55708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55708"/>
    <w:pPr>
      <w:keepNext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55708"/>
    <w:pPr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rsid w:val="00955708"/>
    <w:pPr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ized">
    <w:name w:val="Italicized"/>
    <w:basedOn w:val="BodyText"/>
    <w:rsid w:val="002435A1"/>
    <w:rPr>
      <w:i/>
    </w:rPr>
  </w:style>
  <w:style w:type="paragraph" w:styleId="BodyText">
    <w:name w:val="Body Text"/>
    <w:basedOn w:val="Normal"/>
    <w:rsid w:val="00955708"/>
  </w:style>
  <w:style w:type="paragraph" w:customStyle="1" w:styleId="Address">
    <w:name w:val="Address"/>
    <w:basedOn w:val="BodyText"/>
    <w:rsid w:val="00955708"/>
    <w:pPr>
      <w:tabs>
        <w:tab w:val="left" w:pos="3240"/>
        <w:tab w:val="left" w:pos="6480"/>
        <w:tab w:val="left" w:pos="8820"/>
      </w:tabs>
      <w:ind w:firstLine="720"/>
    </w:pPr>
    <w:rPr>
      <w:b/>
    </w:rPr>
  </w:style>
  <w:style w:type="character" w:styleId="Emphasis">
    <w:name w:val="Emphasis"/>
    <w:qFormat/>
    <w:rsid w:val="00756273"/>
    <w:rPr>
      <w:rFonts w:ascii="Arial" w:hAnsi="Arial"/>
      <w:b/>
      <w:iCs/>
      <w:sz w:val="20"/>
    </w:rPr>
  </w:style>
  <w:style w:type="paragraph" w:styleId="Header">
    <w:name w:val="header"/>
    <w:basedOn w:val="Normal"/>
    <w:rsid w:val="002435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083"/>
    <w:pPr>
      <w:tabs>
        <w:tab w:val="center" w:pos="4320"/>
        <w:tab w:val="right" w:pos="8640"/>
      </w:tabs>
    </w:pPr>
    <w:rPr>
      <w:sz w:val="18"/>
    </w:rPr>
  </w:style>
  <w:style w:type="paragraph" w:customStyle="1" w:styleId="BodyTextIndent1">
    <w:name w:val="Body Text Indent 1"/>
    <w:basedOn w:val="BodyText"/>
    <w:rsid w:val="002435A1"/>
    <w:pPr>
      <w:ind w:left="360"/>
    </w:pPr>
  </w:style>
  <w:style w:type="numbering" w:customStyle="1" w:styleId="Bulleted">
    <w:name w:val="Bulleted"/>
    <w:basedOn w:val="NoList"/>
    <w:rsid w:val="00D12FC2"/>
    <w:pPr>
      <w:numPr>
        <w:numId w:val="12"/>
      </w:numPr>
    </w:pPr>
  </w:style>
  <w:style w:type="table" w:styleId="TableGrid">
    <w:name w:val="Table Grid"/>
    <w:basedOn w:val="TableNormal"/>
    <w:rsid w:val="002B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6C68"/>
    <w:rPr>
      <w:color w:val="0000FF"/>
      <w:u w:val="single"/>
    </w:rPr>
  </w:style>
  <w:style w:type="paragraph" w:styleId="NoSpacing">
    <w:name w:val="No Spacing"/>
    <w:uiPriority w:val="1"/>
    <w:qFormat/>
    <w:rsid w:val="009413D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2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y.sjsu.edu/technical/popup_blocker/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my.sjsu.edu/technical/popup_blocker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my.sjsu.edu/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0CAC-3993-4B98-BC65-5C53680E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1362</CharactersWithSpaces>
  <SharedDoc>false</SharedDoc>
  <HLinks>
    <vt:vector size="12" baseType="variant">
      <vt:variant>
        <vt:i4>2687033</vt:i4>
      </vt:variant>
      <vt:variant>
        <vt:i4>3</vt:i4>
      </vt:variant>
      <vt:variant>
        <vt:i4>0</vt:i4>
      </vt:variant>
      <vt:variant>
        <vt:i4>5</vt:i4>
      </vt:variant>
      <vt:variant>
        <vt:lpwstr>http://my.sjsu.edu/students/help/financial/</vt:lpwstr>
      </vt:variant>
      <vt:variant>
        <vt:lpwstr/>
      </vt:variant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http://my.sjsu.edu/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SJSU</dc:creator>
  <cp:lastModifiedBy>"000054575"</cp:lastModifiedBy>
  <cp:revision>2</cp:revision>
  <cp:lastPrinted>2015-05-26T21:50:00Z</cp:lastPrinted>
  <dcterms:created xsi:type="dcterms:W3CDTF">2021-05-11T23:23:00Z</dcterms:created>
  <dcterms:modified xsi:type="dcterms:W3CDTF">2021-05-11T23:23:00Z</dcterms:modified>
</cp:coreProperties>
</file>