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4656"/>
        <w:gridCol w:w="6660"/>
        <w:gridCol w:w="3183"/>
      </w:tblGrid>
      <w:tr w:rsidR="00981CA3">
        <w:trPr>
          <w:trHeight w:hRule="exact" w:val="1980"/>
          <w:jc w:val="center"/>
        </w:trPr>
        <w:tc>
          <w:tcPr>
            <w:tcW w:w="2769" w:type="dxa"/>
            <w:tcBorders>
              <w:bottom w:val="single" w:sz="4" w:space="0" w:color="auto"/>
            </w:tcBorders>
            <w:vAlign w:val="center"/>
          </w:tcPr>
          <w:p w:rsidR="00981CA3" w:rsidRPr="00981CA3" w:rsidRDefault="00555845" w:rsidP="00462DFD">
            <w:pPr>
              <w:jc w:val="center"/>
              <w:rPr>
                <w:rStyle w:val="Emphasis"/>
              </w:rPr>
            </w:pPr>
            <w:r>
              <w:rPr>
                <w:noProof/>
              </w:rPr>
              <w:drawing>
                <wp:inline distT="0" distB="0" distL="0" distR="0" wp14:anchorId="06E52C6A" wp14:editId="231856F8">
                  <wp:extent cx="2819048" cy="723810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48" cy="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8" w:type="dxa"/>
            <w:tcBorders>
              <w:bottom w:val="single" w:sz="4" w:space="0" w:color="auto"/>
            </w:tcBorders>
            <w:vAlign w:val="center"/>
          </w:tcPr>
          <w:p w:rsidR="00981CA3" w:rsidRDefault="00780C02" w:rsidP="00065011">
            <w:pPr>
              <w:pStyle w:val="Heading1"/>
              <w:rPr>
                <w:rStyle w:val="Emphasis"/>
              </w:rPr>
            </w:pPr>
            <w:r>
              <w:t>Summer 20</w:t>
            </w:r>
            <w:r w:rsidR="00CC5F87">
              <w:t>1</w:t>
            </w:r>
            <w:r w:rsidR="00065011">
              <w:t>8</w:t>
            </w:r>
            <w:bookmarkStart w:id="0" w:name="_GoBack"/>
            <w:bookmarkEnd w:id="0"/>
            <w:r>
              <w:t xml:space="preserve"> </w:t>
            </w:r>
            <w:r w:rsidR="00481502">
              <w:t>Pro-Rata Table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981CA3" w:rsidRPr="001F3247" w:rsidRDefault="00981CA3" w:rsidP="001F3247">
            <w:pPr>
              <w:pStyle w:val="Address2"/>
            </w:pPr>
            <w:r w:rsidRPr="001F3247">
              <w:t>Bursar’s Office</w:t>
            </w:r>
          </w:p>
          <w:p w:rsidR="00981CA3" w:rsidRPr="001F3247" w:rsidRDefault="00981CA3" w:rsidP="00462DFD">
            <w:pPr>
              <w:pStyle w:val="Address2"/>
            </w:pPr>
            <w:r w:rsidRPr="001F3247">
              <w:t>Student Services Center</w:t>
            </w:r>
          </w:p>
          <w:p w:rsidR="00981CA3" w:rsidRPr="001F3247" w:rsidRDefault="00981CA3" w:rsidP="001F3247">
            <w:pPr>
              <w:pStyle w:val="Address2"/>
            </w:pPr>
            <w:r w:rsidRPr="001F3247">
              <w:t>(408)924–1601</w:t>
            </w:r>
          </w:p>
          <w:p w:rsidR="00981CA3" w:rsidRDefault="00981CA3" w:rsidP="001F3247">
            <w:pPr>
              <w:pStyle w:val="Address2"/>
              <w:rPr>
                <w:rStyle w:val="Emphasis"/>
              </w:rPr>
            </w:pPr>
            <w:r w:rsidRPr="001F3247">
              <w:t>bursar@sjsu.edu</w:t>
            </w:r>
          </w:p>
        </w:tc>
      </w:tr>
    </w:tbl>
    <w:p w:rsidR="00AE1301" w:rsidRDefault="00AE1301" w:rsidP="00981CA3">
      <w:pPr>
        <w:pStyle w:val="BodyText"/>
      </w:pPr>
    </w:p>
    <w:tbl>
      <w:tblPr>
        <w:tblW w:w="0" w:type="auto"/>
        <w:jc w:val="center"/>
        <w:tblInd w:w="-276" w:type="dxa"/>
        <w:tblLook w:val="0000" w:firstRow="0" w:lastRow="0" w:firstColumn="0" w:lastColumn="0" w:noHBand="0" w:noVBand="0"/>
      </w:tblPr>
      <w:tblGrid>
        <w:gridCol w:w="1382"/>
        <w:gridCol w:w="1797"/>
        <w:gridCol w:w="1620"/>
        <w:gridCol w:w="236"/>
        <w:gridCol w:w="1350"/>
        <w:gridCol w:w="1809"/>
        <w:gridCol w:w="1602"/>
      </w:tblGrid>
      <w:tr w:rsidR="00780C02" w:rsidRPr="004101BC">
        <w:trPr>
          <w:trHeight w:hRule="exact" w:val="102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0C02" w:rsidRPr="001F3247" w:rsidRDefault="00780C02" w:rsidP="003A2D76">
            <w:pPr>
              <w:pStyle w:val="TableHeader"/>
            </w:pPr>
            <w:r w:rsidRPr="001F3247">
              <w:t>Date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0C02" w:rsidRDefault="00780C02" w:rsidP="003A2D76">
            <w:pPr>
              <w:pStyle w:val="TableHeader"/>
            </w:pPr>
            <w:r>
              <w:t>If Fees Paid in Full -</w:t>
            </w:r>
          </w:p>
          <w:p w:rsidR="00780C02" w:rsidRPr="001F3247" w:rsidRDefault="00780C02" w:rsidP="003A2D76">
            <w:pPr>
              <w:pStyle w:val="TableHeader"/>
            </w:pPr>
            <w:r>
              <w:t>Percentage Refunded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780C02" w:rsidRDefault="00780C02" w:rsidP="003A2D76">
            <w:pPr>
              <w:pStyle w:val="TableHeader"/>
            </w:pPr>
            <w:r>
              <w:t>If Fees not Paid -</w:t>
            </w:r>
          </w:p>
          <w:p w:rsidR="00780C02" w:rsidRPr="001F3247" w:rsidRDefault="00780C02" w:rsidP="003A2D76">
            <w:pPr>
              <w:pStyle w:val="TableHeader"/>
            </w:pPr>
            <w:r>
              <w:t>Percentage of Fees Owed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C02" w:rsidRPr="00790207" w:rsidRDefault="00780C02" w:rsidP="005947C8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0C02" w:rsidRPr="001F3247" w:rsidRDefault="00780C02" w:rsidP="00502CE6">
            <w:pPr>
              <w:pStyle w:val="TableHeader"/>
            </w:pPr>
            <w:r w:rsidRPr="001F3247">
              <w:t>Date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0C02" w:rsidRDefault="00780C02" w:rsidP="00502CE6">
            <w:pPr>
              <w:pStyle w:val="TableHeader"/>
            </w:pPr>
            <w:r>
              <w:t>If Fees Paid in Full -</w:t>
            </w:r>
          </w:p>
          <w:p w:rsidR="00780C02" w:rsidRDefault="00780C02" w:rsidP="00502CE6">
            <w:pPr>
              <w:pStyle w:val="TableHeader"/>
            </w:pPr>
            <w:r>
              <w:t>Percentage Refunded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0C02" w:rsidRDefault="00780C02" w:rsidP="00502CE6">
            <w:pPr>
              <w:pStyle w:val="TableHeader"/>
            </w:pPr>
            <w:r>
              <w:t>If Fees not Paid -</w:t>
            </w:r>
          </w:p>
          <w:p w:rsidR="00780C02" w:rsidRPr="001F3247" w:rsidRDefault="00780C02" w:rsidP="00502CE6">
            <w:pPr>
              <w:pStyle w:val="TableHeader"/>
            </w:pPr>
            <w:r>
              <w:t>Percentage of Fees Owed</w:t>
            </w:r>
          </w:p>
        </w:tc>
      </w:tr>
      <w:tr w:rsidR="00CC5F87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F87" w:rsidRDefault="00EF661C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CC5F87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F87" w:rsidRDefault="00CC5F87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C5F87" w:rsidRDefault="00CC5F87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F87" w:rsidRPr="00790207" w:rsidRDefault="00CC5F87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F87" w:rsidRDefault="00EF661C" w:rsidP="00EF661C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</w:t>
            </w:r>
            <w:r w:rsidR="00CC5F87">
              <w:rPr>
                <w:rFonts w:cs="Arial"/>
                <w:szCs w:val="20"/>
              </w:rPr>
              <w:t>-Jun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F87" w:rsidRDefault="00CC5F87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5F87" w:rsidRDefault="00CC5F87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C4068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307632">
              <w:rPr>
                <w:rFonts w:cs="Arial"/>
                <w:szCs w:val="20"/>
              </w:rPr>
              <w:t>-Ju</w:t>
            </w: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307632">
              <w:rPr>
                <w:rFonts w:cs="Arial"/>
                <w:szCs w:val="20"/>
              </w:rPr>
              <w:t>-Ju</w:t>
            </w: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307632">
              <w:rPr>
                <w:rFonts w:cs="Arial"/>
                <w:szCs w:val="20"/>
              </w:rPr>
              <w:t>-Ju</w:t>
            </w: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307632">
              <w:rPr>
                <w:rFonts w:cs="Arial"/>
                <w:szCs w:val="20"/>
              </w:rPr>
              <w:t>-Ju</w:t>
            </w: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307632">
              <w:rPr>
                <w:rFonts w:cs="Arial"/>
                <w:szCs w:val="20"/>
              </w:rPr>
              <w:t>-Ju</w:t>
            </w:r>
            <w:r>
              <w:rPr>
                <w:rFonts w:cs="Arial"/>
                <w:szCs w:val="20"/>
              </w:rPr>
              <w:t>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C4068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11-</w:t>
            </w:r>
            <w:r w:rsidR="00307632">
              <w:rPr>
                <w:rFonts w:cs="Arial"/>
                <w:szCs w:val="20"/>
              </w:rPr>
              <w:t>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  <w:r w:rsidR="00307632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57%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Pr="00DF268F" w:rsidRDefault="00EF661C" w:rsidP="0030763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15</w:t>
            </w:r>
            <w:r w:rsidR="00E0393D">
              <w:rPr>
                <w:rFonts w:cs="Arial"/>
                <w:szCs w:val="20"/>
              </w:rPr>
              <w:t>-Jul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Pr="00E0393D" w:rsidRDefault="00307632" w:rsidP="00174075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0393D">
              <w:rPr>
                <w:rFonts w:cs="Arial"/>
                <w:b/>
                <w:color w:val="000000" w:themeColor="text1"/>
                <w:szCs w:val="20"/>
              </w:rPr>
              <w:t>41%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Pr="00E0393D" w:rsidRDefault="00307632" w:rsidP="00174075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0393D">
              <w:rPr>
                <w:rFonts w:cs="Arial"/>
                <w:b/>
                <w:color w:val="000000" w:themeColor="text1"/>
                <w:szCs w:val="20"/>
              </w:rPr>
              <w:t>59%</w:t>
            </w:r>
          </w:p>
        </w:tc>
      </w:tr>
      <w:tr w:rsidR="00307632" w:rsidRPr="007B48C3" w:rsidTr="00E0393D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Pr="00DF268F" w:rsidRDefault="003E3D85" w:rsidP="0017407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  <w:highlight w:val="yellow"/>
              </w:rPr>
              <w:t>16</w:t>
            </w:r>
            <w:r w:rsidRPr="00E0393D">
              <w:rPr>
                <w:rFonts w:cs="Arial"/>
                <w:b/>
                <w:szCs w:val="20"/>
                <w:highlight w:val="yellow"/>
              </w:rPr>
              <w:t>-Jul</w:t>
            </w:r>
            <w:r w:rsidRPr="00E0393D">
              <w:rPr>
                <w:rStyle w:val="FootnoteReference"/>
                <w:rFonts w:cs="Arial"/>
                <w:b/>
                <w:szCs w:val="20"/>
                <w:highlight w:val="yellow"/>
              </w:rPr>
              <w:footnoteReference w:id="1"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Pr="00DF268F" w:rsidRDefault="00E0393D" w:rsidP="00174075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40%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93D" w:rsidRPr="00DF268F" w:rsidRDefault="00E0393D" w:rsidP="00E0393D">
            <w:pPr>
              <w:jc w:val="center"/>
              <w:rPr>
                <w:rFonts w:cs="Arial"/>
                <w:b/>
                <w:color w:val="FF0000"/>
                <w:szCs w:val="20"/>
              </w:rPr>
            </w:pPr>
            <w:r>
              <w:rPr>
                <w:rFonts w:cs="Arial"/>
                <w:b/>
                <w:color w:val="FF0000"/>
                <w:szCs w:val="20"/>
              </w:rPr>
              <w:t>60%</w:t>
            </w: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66%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  <w:tr w:rsidR="00307632" w:rsidRPr="007B48C3">
        <w:trPr>
          <w:trHeight w:hRule="exact" w:val="288"/>
          <w:jc w:val="center"/>
        </w:trPr>
        <w:tc>
          <w:tcPr>
            <w:tcW w:w="13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EF661C" w:rsidP="00174075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  <w:r w:rsidR="00307632">
              <w:rPr>
                <w:rFonts w:cs="Arial"/>
                <w:szCs w:val="20"/>
              </w:rPr>
              <w:t>-Jun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632" w:rsidRPr="00790207" w:rsidRDefault="00307632" w:rsidP="00331ADA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632" w:rsidRDefault="00307632" w:rsidP="00331ADA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981CA3" w:rsidRPr="00AE1301" w:rsidRDefault="00981CA3" w:rsidP="00981CA3">
      <w:pPr>
        <w:pStyle w:val="BodyText"/>
      </w:pPr>
    </w:p>
    <w:sectPr w:rsidR="00981CA3" w:rsidRPr="00AE1301" w:rsidSect="005741E1">
      <w:pgSz w:w="15840" w:h="12240" w:orient="landscape" w:code="1"/>
      <w:pgMar w:top="720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147" w:rsidRDefault="00306147">
      <w:r>
        <w:separator/>
      </w:r>
    </w:p>
  </w:endnote>
  <w:endnote w:type="continuationSeparator" w:id="0">
    <w:p w:rsidR="00306147" w:rsidRDefault="0030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147" w:rsidRDefault="00306147">
      <w:r>
        <w:separator/>
      </w:r>
    </w:p>
  </w:footnote>
  <w:footnote w:type="continuationSeparator" w:id="0">
    <w:p w:rsidR="00306147" w:rsidRDefault="00306147">
      <w:r>
        <w:continuationSeparator/>
      </w:r>
    </w:p>
  </w:footnote>
  <w:footnote w:id="1">
    <w:p w:rsidR="003E3D85" w:rsidRDefault="003E3D85" w:rsidP="003E3D85">
      <w:pPr>
        <w:pStyle w:val="FootnoteText"/>
      </w:pPr>
      <w:r>
        <w:rPr>
          <w:rStyle w:val="FootnoteReference"/>
        </w:rPr>
        <w:footnoteRef/>
      </w:r>
      <w:r>
        <w:t xml:space="preserve"> Last day for  refund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1F9"/>
    <w:multiLevelType w:val="multilevel"/>
    <w:tmpl w:val="E6A4A85E"/>
    <w:numStyleLink w:val="Bulleted"/>
  </w:abstractNum>
  <w:abstractNum w:abstractNumId="1">
    <w:nsid w:val="51E032EA"/>
    <w:multiLevelType w:val="hybridMultilevel"/>
    <w:tmpl w:val="E6A4A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8D00F7"/>
    <w:multiLevelType w:val="multilevel"/>
    <w:tmpl w:val="E6A4A85E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50"/>
    <w:rsid w:val="00013A39"/>
    <w:rsid w:val="00065011"/>
    <w:rsid w:val="0015159A"/>
    <w:rsid w:val="001E37EF"/>
    <w:rsid w:val="001F3247"/>
    <w:rsid w:val="0024338E"/>
    <w:rsid w:val="0027686B"/>
    <w:rsid w:val="002B0622"/>
    <w:rsid w:val="002C1CD4"/>
    <w:rsid w:val="003002FD"/>
    <w:rsid w:val="00306147"/>
    <w:rsid w:val="00307632"/>
    <w:rsid w:val="00326BC8"/>
    <w:rsid w:val="00331ADA"/>
    <w:rsid w:val="00366AB1"/>
    <w:rsid w:val="003A2D76"/>
    <w:rsid w:val="003E3D85"/>
    <w:rsid w:val="00435975"/>
    <w:rsid w:val="00462DFD"/>
    <w:rsid w:val="00481502"/>
    <w:rsid w:val="00496673"/>
    <w:rsid w:val="004C00B4"/>
    <w:rsid w:val="004C63E2"/>
    <w:rsid w:val="00502CE6"/>
    <w:rsid w:val="005216D8"/>
    <w:rsid w:val="00553444"/>
    <w:rsid w:val="00555845"/>
    <w:rsid w:val="005741E1"/>
    <w:rsid w:val="005947C8"/>
    <w:rsid w:val="005A5D5F"/>
    <w:rsid w:val="0060026C"/>
    <w:rsid w:val="00620883"/>
    <w:rsid w:val="00623379"/>
    <w:rsid w:val="006C4563"/>
    <w:rsid w:val="006D2B8A"/>
    <w:rsid w:val="00713515"/>
    <w:rsid w:val="00780C02"/>
    <w:rsid w:val="007C63D2"/>
    <w:rsid w:val="00806850"/>
    <w:rsid w:val="00832576"/>
    <w:rsid w:val="00865A55"/>
    <w:rsid w:val="00886947"/>
    <w:rsid w:val="008A4B98"/>
    <w:rsid w:val="008B144E"/>
    <w:rsid w:val="008E69BE"/>
    <w:rsid w:val="00917B68"/>
    <w:rsid w:val="00981CA3"/>
    <w:rsid w:val="009832C4"/>
    <w:rsid w:val="009C55C9"/>
    <w:rsid w:val="00A148B3"/>
    <w:rsid w:val="00A33650"/>
    <w:rsid w:val="00A86B67"/>
    <w:rsid w:val="00A90F65"/>
    <w:rsid w:val="00A96753"/>
    <w:rsid w:val="00AE1301"/>
    <w:rsid w:val="00AF4F03"/>
    <w:rsid w:val="00B02665"/>
    <w:rsid w:val="00B50456"/>
    <w:rsid w:val="00B64719"/>
    <w:rsid w:val="00B8068B"/>
    <w:rsid w:val="00BA2683"/>
    <w:rsid w:val="00BB78F1"/>
    <w:rsid w:val="00BE2573"/>
    <w:rsid w:val="00C4068A"/>
    <w:rsid w:val="00C440D4"/>
    <w:rsid w:val="00C904FF"/>
    <w:rsid w:val="00CB63F2"/>
    <w:rsid w:val="00CC5F87"/>
    <w:rsid w:val="00D06385"/>
    <w:rsid w:val="00D3647E"/>
    <w:rsid w:val="00D857CE"/>
    <w:rsid w:val="00DD0C58"/>
    <w:rsid w:val="00DD128B"/>
    <w:rsid w:val="00DE7E3E"/>
    <w:rsid w:val="00DF268F"/>
    <w:rsid w:val="00E0393D"/>
    <w:rsid w:val="00E105D7"/>
    <w:rsid w:val="00E36D97"/>
    <w:rsid w:val="00E55D90"/>
    <w:rsid w:val="00EB5742"/>
    <w:rsid w:val="00EE7FAE"/>
    <w:rsid w:val="00EF661C"/>
    <w:rsid w:val="00FA7126"/>
    <w:rsid w:val="00FB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basedOn w:val="DefaultParagraphFont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basedOn w:val="DefaultParagraphFont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DF2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0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13A39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1301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1301"/>
    <w:pPr>
      <w:keepNext/>
      <w:jc w:val="center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013A39"/>
    <w:pPr>
      <w:keepNext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13A39"/>
    <w:pPr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rsid w:val="00013A39"/>
    <w:pPr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A39"/>
  </w:style>
  <w:style w:type="paragraph" w:customStyle="1" w:styleId="Address">
    <w:name w:val="Address"/>
    <w:basedOn w:val="Normal"/>
    <w:rsid w:val="00013A39"/>
    <w:pPr>
      <w:tabs>
        <w:tab w:val="left" w:pos="4320"/>
        <w:tab w:val="left" w:pos="7920"/>
        <w:tab w:val="left" w:pos="9540"/>
      </w:tabs>
    </w:pPr>
    <w:rPr>
      <w:b/>
    </w:rPr>
  </w:style>
  <w:style w:type="character" w:styleId="Emphasis">
    <w:name w:val="Emphasis"/>
    <w:basedOn w:val="DefaultParagraphFont"/>
    <w:qFormat/>
    <w:rsid w:val="00BE2573"/>
    <w:rPr>
      <w:rFonts w:ascii="Arial" w:hAnsi="Arial"/>
      <w:b/>
      <w:iCs/>
      <w:sz w:val="20"/>
    </w:rPr>
  </w:style>
  <w:style w:type="paragraph" w:styleId="Footer">
    <w:name w:val="footer"/>
    <w:basedOn w:val="Normal"/>
    <w:rsid w:val="006C4563"/>
    <w:pPr>
      <w:tabs>
        <w:tab w:val="center" w:pos="4320"/>
        <w:tab w:val="right" w:pos="8640"/>
      </w:tabs>
    </w:pPr>
    <w:rPr>
      <w:sz w:val="18"/>
    </w:rPr>
  </w:style>
  <w:style w:type="paragraph" w:customStyle="1" w:styleId="Italicized">
    <w:name w:val="Italicized"/>
    <w:basedOn w:val="Heading1"/>
    <w:rsid w:val="00AE1301"/>
    <w:pPr>
      <w:jc w:val="left"/>
    </w:pPr>
    <w:rPr>
      <w:b w:val="0"/>
      <w:i/>
      <w:sz w:val="20"/>
    </w:rPr>
  </w:style>
  <w:style w:type="character" w:styleId="Hyperlink">
    <w:name w:val="Hyperlink"/>
    <w:basedOn w:val="DefaultParagraphFont"/>
    <w:rsid w:val="00E55D90"/>
    <w:rPr>
      <w:color w:val="0000FF"/>
      <w:u w:val="single"/>
    </w:rPr>
  </w:style>
  <w:style w:type="numbering" w:customStyle="1" w:styleId="Bulleted">
    <w:name w:val="Bulleted"/>
    <w:basedOn w:val="NoList"/>
    <w:rsid w:val="00AE1301"/>
    <w:pPr>
      <w:numPr>
        <w:numId w:val="2"/>
      </w:numPr>
    </w:pPr>
  </w:style>
  <w:style w:type="paragraph" w:customStyle="1" w:styleId="Header2">
    <w:name w:val="Header 2"/>
    <w:basedOn w:val="Heading1"/>
    <w:rsid w:val="00AE1301"/>
    <w:pPr>
      <w:jc w:val="right"/>
    </w:pPr>
    <w:rPr>
      <w:b w:val="0"/>
      <w:sz w:val="18"/>
    </w:rPr>
  </w:style>
  <w:style w:type="paragraph" w:styleId="Header">
    <w:name w:val="header"/>
    <w:basedOn w:val="Normal"/>
    <w:rsid w:val="00AE1301"/>
    <w:pPr>
      <w:tabs>
        <w:tab w:val="center" w:pos="4320"/>
        <w:tab w:val="right" w:pos="8640"/>
      </w:tabs>
    </w:pPr>
    <w:rPr>
      <w:sz w:val="18"/>
    </w:rPr>
  </w:style>
  <w:style w:type="paragraph" w:customStyle="1" w:styleId="BodyTextIndent1">
    <w:name w:val="Body Text Indent 1"/>
    <w:basedOn w:val="Heading1"/>
    <w:rsid w:val="00AE1301"/>
    <w:pPr>
      <w:ind w:left="360"/>
      <w:jc w:val="left"/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rsid w:val="00981CA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noteText">
    <w:name w:val="footnote text"/>
    <w:basedOn w:val="Normal"/>
    <w:semiHidden/>
    <w:rsid w:val="00981CA3"/>
    <w:rPr>
      <w:rFonts w:ascii="Times New Roman" w:hAnsi="Times New Roman"/>
      <w:szCs w:val="20"/>
    </w:rPr>
  </w:style>
  <w:style w:type="character" w:styleId="FootnoteReference">
    <w:name w:val="footnote reference"/>
    <w:basedOn w:val="DefaultParagraphFont"/>
    <w:semiHidden/>
    <w:rsid w:val="00981CA3"/>
    <w:rPr>
      <w:vertAlign w:val="superscript"/>
    </w:rPr>
  </w:style>
  <w:style w:type="paragraph" w:customStyle="1" w:styleId="TableHeader">
    <w:name w:val="Table Header"/>
    <w:basedOn w:val="BodyText"/>
    <w:rsid w:val="001F3247"/>
    <w:pPr>
      <w:jc w:val="center"/>
    </w:pPr>
    <w:rPr>
      <w:b/>
      <w:bCs/>
      <w:szCs w:val="20"/>
    </w:rPr>
  </w:style>
  <w:style w:type="paragraph" w:customStyle="1" w:styleId="BodyTextCentered">
    <w:name w:val="Body Text Centered"/>
    <w:basedOn w:val="BodyText"/>
    <w:rsid w:val="001F3247"/>
    <w:pPr>
      <w:jc w:val="center"/>
    </w:pPr>
    <w:rPr>
      <w:szCs w:val="20"/>
    </w:rPr>
  </w:style>
  <w:style w:type="paragraph" w:customStyle="1" w:styleId="Address2">
    <w:name w:val="Address 2"/>
    <w:basedOn w:val="Normal"/>
    <w:rsid w:val="001F3247"/>
    <w:pPr>
      <w:jc w:val="right"/>
    </w:pPr>
    <w:rPr>
      <w:b/>
      <w:bCs/>
      <w:szCs w:val="20"/>
    </w:rPr>
  </w:style>
  <w:style w:type="paragraph" w:styleId="BalloonText">
    <w:name w:val="Balloon Text"/>
    <w:basedOn w:val="Normal"/>
    <w:link w:val="BalloonTextChar"/>
    <w:rsid w:val="00DF2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Nguyen\My%20Documents\Bursar's%20Website\SUMMER%202011\Template_refunds_sum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2351-7F8A-4660-B850-E8AD8AA0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Template_refunds_summer.dot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Bursar’s Office</vt:lpstr>
    </vt:vector>
  </TitlesOfParts>
  <Company>SJSU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Bursar’s Office</dc:title>
  <dc:creator>SJSU</dc:creator>
  <cp:lastModifiedBy>"000051377"</cp:lastModifiedBy>
  <cp:revision>3</cp:revision>
  <cp:lastPrinted>2008-04-18T16:52:00Z</cp:lastPrinted>
  <dcterms:created xsi:type="dcterms:W3CDTF">2018-04-10T16:29:00Z</dcterms:created>
  <dcterms:modified xsi:type="dcterms:W3CDTF">2018-04-10T16:29:00Z</dcterms:modified>
</cp:coreProperties>
</file>