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AE6266" w:rsidP="00F77BA3">
      <w:pPr>
        <w:pStyle w:val="Heading1"/>
      </w:pPr>
      <w:r>
        <w:t>CS16</w:t>
      </w:r>
      <w:r w:rsidR="00346D17">
        <w:t>6</w:t>
      </w:r>
      <w:r w:rsidR="00F77BA3">
        <w:t xml:space="preserve">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Fundamental security topics including cryptography, protocols, passwords, access control, software security, and network security. Additional topics selected from multilevel security, biometrics, tamper-resistant hardware, information warfare, e-commerce, system evaluation and assurance, and intrusion detection.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CS 146, and CS 140 or equivalent</w:t>
            </w:r>
          </w:p>
        </w:tc>
      </w:tr>
    </w:tbl>
    <w:p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8541" w:type="dxa"/>
        <w:jc w:val="center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7227"/>
      </w:tblGrid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7227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7227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Understand the basics concepts of cryptography as illustrated by a classic cipher system such as the simple substitution or double transposition; demonstrate an elementary cryptanalytic attack on such a system and quantify the expected work factor.</w:t>
            </w:r>
          </w:p>
        </w:tc>
      </w:tr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7227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 xml:space="preserve">Understand the implementation of modern symmetric ciphers such as RC4, DES and TEA; understand public key cryptosystems such as RSA, </w:t>
            </w:r>
            <w:proofErr w:type="spellStart"/>
            <w:r>
              <w:t>Diffie</w:t>
            </w:r>
            <w:proofErr w:type="spellEnd"/>
            <w:r>
              <w:t>-Hellman and the knapsack; understand the implementation of a hash function, such as Tiger.</w:t>
            </w:r>
          </w:p>
        </w:tc>
      </w:tr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7227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Understand the methods used to verify passwords as well as the inherent weaknesses of passwords; quantify the expected work to crack passwords under various assumptions; understand the strengths and weaknesses of biometric authentication.</w:t>
            </w:r>
          </w:p>
        </w:tc>
      </w:tr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7227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Understand Lampson’s access control matrix and its relationship to access control lists and capabilities; understand the “confused deputy” problem and how to prevent it.</w:t>
            </w:r>
          </w:p>
        </w:tc>
      </w:tr>
      <w:tr w:rsidR="00374617" w:rsidRPr="002700B2" w:rsidTr="00AE6266">
        <w:trPr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7227" w:type="dxa"/>
          </w:tcPr>
          <w:p w:rsidR="00374617" w:rsidRPr="002700B2" w:rsidRDefault="00AE6266" w:rsidP="002700B2">
            <w:pPr>
              <w:spacing w:after="0" w:line="240" w:lineRule="auto"/>
              <w:rPr>
                <w:szCs w:val="24"/>
              </w:rPr>
            </w:pPr>
            <w:r>
              <w:t>Understand basic security issues in authentication and key establishment protocols, including, for example, replay attacks and their prevention.</w:t>
            </w:r>
          </w:p>
        </w:tc>
      </w:tr>
      <w:tr w:rsidR="00374617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7227" w:type="dxa"/>
          </w:tcPr>
          <w:p w:rsidR="00374617" w:rsidRPr="00AE6266" w:rsidRDefault="00AE6266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E6266">
              <w:rPr>
                <w:i w:val="0"/>
              </w:rPr>
              <w:t>Analyze authentication and key establishment protocols for potential security flaws, and demonstrate attacks on flawed protocols.</w:t>
            </w:r>
          </w:p>
        </w:tc>
      </w:tr>
      <w:tr w:rsidR="00374617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7227" w:type="dxa"/>
          </w:tcPr>
          <w:p w:rsidR="00374617" w:rsidRPr="00AE6266" w:rsidRDefault="00AE6266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E6266">
              <w:rPr>
                <w:i w:val="0"/>
              </w:rPr>
              <w:t xml:space="preserve">Understand certain widely used security protocols, including SSL, </w:t>
            </w:r>
            <w:proofErr w:type="spellStart"/>
            <w:r w:rsidRPr="00AE6266">
              <w:rPr>
                <w:i w:val="0"/>
              </w:rPr>
              <w:t>IPSec</w:t>
            </w:r>
            <w:proofErr w:type="spellEnd"/>
            <w:r w:rsidRPr="00AE6266">
              <w:rPr>
                <w:i w:val="0"/>
              </w:rPr>
              <w:t xml:space="preserve"> </w:t>
            </w:r>
            <w:r w:rsidRPr="00AE6266">
              <w:rPr>
                <w:i w:val="0"/>
              </w:rPr>
              <w:lastRenderedPageBreak/>
              <w:t>and Kerberos; understand the limitations and security issues related to these protocols.</w:t>
            </w:r>
          </w:p>
        </w:tc>
      </w:tr>
      <w:tr w:rsidR="00374617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lastRenderedPageBreak/>
              <w:t>CLO8</w:t>
            </w:r>
          </w:p>
        </w:tc>
        <w:tc>
          <w:tcPr>
            <w:tcW w:w="7227" w:type="dxa"/>
          </w:tcPr>
          <w:p w:rsidR="00374617" w:rsidRPr="00AE6266" w:rsidRDefault="00AE6266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E6266">
              <w:rPr>
                <w:i w:val="0"/>
              </w:rPr>
              <w:t>Understand the role that software flaws play in security; understand the buffer overflow attack and various ways to prevent it; exploit a simple buffer overflow condition; understand race conditions.</w:t>
            </w:r>
          </w:p>
        </w:tc>
      </w:tr>
      <w:tr w:rsidR="00AE6266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AE6266" w:rsidRPr="002700B2" w:rsidRDefault="00AE6266" w:rsidP="00270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CLO9</w:t>
            </w:r>
          </w:p>
        </w:tc>
        <w:tc>
          <w:tcPr>
            <w:tcW w:w="7227" w:type="dxa"/>
          </w:tcPr>
          <w:p w:rsidR="00AE6266" w:rsidRPr="00AE6266" w:rsidRDefault="00AE6266" w:rsidP="002700B2">
            <w:pPr>
              <w:pStyle w:val="BodyText"/>
              <w:spacing w:after="120"/>
              <w:rPr>
                <w:i w:val="0"/>
              </w:rPr>
            </w:pPr>
            <w:r w:rsidRPr="00AE6266">
              <w:rPr>
                <w:i w:val="0"/>
              </w:rPr>
              <w:t>Understand different types of malicious software (malware) including viruses, worms and Trojan horses; understand the details of the Morris Worm, and at least one modern virus or worm, such as Code Red or Slammer; understand the methods used to prevent and detect malware attacks.</w:t>
            </w:r>
          </w:p>
        </w:tc>
      </w:tr>
      <w:tr w:rsidR="00AE6266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AE6266" w:rsidRPr="002700B2" w:rsidRDefault="00AE6266" w:rsidP="00270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CLO10</w:t>
            </w:r>
          </w:p>
        </w:tc>
        <w:tc>
          <w:tcPr>
            <w:tcW w:w="7227" w:type="dxa"/>
          </w:tcPr>
          <w:p w:rsidR="00AE6266" w:rsidRPr="00AE6266" w:rsidRDefault="00AE6266" w:rsidP="002700B2">
            <w:pPr>
              <w:pStyle w:val="BodyText"/>
              <w:spacing w:after="120"/>
              <w:rPr>
                <w:i w:val="0"/>
              </w:rPr>
            </w:pPr>
            <w:r w:rsidRPr="00AE6266">
              <w:rPr>
                <w:i w:val="0"/>
              </w:rPr>
              <w:t>Understand software reverse engineering and the security threat that it poses; implement a simple reverse engineering attack.</w:t>
            </w:r>
          </w:p>
        </w:tc>
      </w:tr>
      <w:tr w:rsidR="00AE6266" w:rsidRPr="002700B2" w:rsidTr="00AE6266">
        <w:trPr>
          <w:trHeight w:val="278"/>
          <w:jc w:val="center"/>
        </w:trPr>
        <w:tc>
          <w:tcPr>
            <w:tcW w:w="1314" w:type="dxa"/>
            <w:vAlign w:val="center"/>
          </w:tcPr>
          <w:p w:rsidR="00AE6266" w:rsidRPr="002700B2" w:rsidRDefault="00AE6266" w:rsidP="00270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CLO11</w:t>
            </w:r>
          </w:p>
        </w:tc>
        <w:tc>
          <w:tcPr>
            <w:tcW w:w="7227" w:type="dxa"/>
          </w:tcPr>
          <w:p w:rsidR="00AE6266" w:rsidRPr="00AE6266" w:rsidRDefault="00AE6266" w:rsidP="002700B2">
            <w:pPr>
              <w:pStyle w:val="BodyText"/>
              <w:spacing w:after="120"/>
              <w:rPr>
                <w:i w:val="0"/>
              </w:rPr>
            </w:pPr>
            <w:r w:rsidRPr="00AE6266">
              <w:rPr>
                <w:i w:val="0"/>
              </w:rPr>
              <w:t>Understand the role that operating systems plays in security and the need for a trusted OS; understand the principles of a trusted OS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9" w:history="1">
        <w:r w:rsidR="00410808" w:rsidRPr="00BE1EF3">
          <w:rPr>
            <w:rStyle w:val="Hyperlink"/>
            <w:szCs w:val="24"/>
          </w:rPr>
          <w:t>https://www.cs.sjsu.edu/private/ida/syllabi/CS166.html</w:t>
        </w:r>
      </w:hyperlink>
    </w:p>
    <w:p w:rsidR="008411D8" w:rsidRDefault="00D61368" w:rsidP="008411D8">
      <w:pPr>
        <w:pStyle w:val="Heading3"/>
      </w:pPr>
      <w:r>
        <w:t>4. Program Outcomes Enabled</w:t>
      </w:r>
      <w:r w:rsidR="00316878">
        <w:t>/Assessed</w:t>
      </w:r>
      <w:r>
        <w:t>:</w:t>
      </w:r>
    </w:p>
    <w:tbl>
      <w:tblPr>
        <w:tblW w:w="7979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655"/>
        <w:gridCol w:w="726"/>
        <w:gridCol w:w="693"/>
        <w:gridCol w:w="706"/>
        <w:gridCol w:w="688"/>
        <w:gridCol w:w="664"/>
        <w:gridCol w:w="701"/>
        <w:gridCol w:w="793"/>
        <w:gridCol w:w="798"/>
        <w:gridCol w:w="273"/>
        <w:gridCol w:w="322"/>
      </w:tblGrid>
      <w:tr w:rsidR="00B44C47" w:rsidRPr="00B44C47" w:rsidTr="00B44C4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B44C47" w:rsidRPr="00B44C47" w:rsidTr="00B44C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(11)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B44C47" w:rsidRPr="00B44C47" w:rsidTr="00B44C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CS166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C47" w:rsidRPr="00B44C47" w:rsidRDefault="00B44C47" w:rsidP="00B44C4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4C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23629" w:rsidRDefault="00723629" w:rsidP="00723629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B44C47" w:rsidRDefault="00B44C47" w:rsidP="00B44C47">
      <w:r>
        <w:t xml:space="preserve">Outcomes in parentheses indicate the corresponding BSSE program outcome. A complete list of BSCS outcomes can be found at: </w:t>
      </w:r>
      <w:hyperlink r:id="rId10" w:history="1">
        <w:r w:rsidRPr="00591ECF">
          <w:rPr>
            <w:rStyle w:val="Hyperlink"/>
          </w:rPr>
          <w:t>http://www.sjsu.edu/cs/assessment/bscs/outcomes/</w:t>
        </w:r>
      </w:hyperlink>
      <w:r>
        <w:t xml:space="preserve">. A list of BSSE outcomes can be found at: </w:t>
      </w:r>
      <w:hyperlink r:id="rId11" w:history="1">
        <w:r w:rsidRPr="00591ECF">
          <w:rPr>
            <w:rStyle w:val="Hyperlink"/>
          </w:rPr>
          <w:t>http://cmpe.sjsu.edu/bsse/outcomes/GEOutcomes/</w:t>
        </w:r>
      </w:hyperlink>
    </w:p>
    <w:p w:rsidR="00B44C47" w:rsidRDefault="00B44C47" w:rsidP="00B44C47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h (9), </w:t>
            </w:r>
            <w:proofErr w:type="spellStart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proofErr w:type="spellEnd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:rsidR="0032063E" w:rsidRDefault="0032063E" w:rsidP="0032063E">
      <w:pPr>
        <w:pStyle w:val="Heading3"/>
      </w:pPr>
      <w:r>
        <w:t xml:space="preserve">BSSE Outcome a: </w:t>
      </w:r>
      <w:r w:rsidRPr="0032063E">
        <w:t>An ability to apply knowledge of mathematics, science, and engineering</w:t>
      </w:r>
    </w:p>
    <w:p w:rsidR="00FB073B" w:rsidRDefault="00FB073B" w:rsidP="00FB073B">
      <w:pPr>
        <w:pStyle w:val="Heading3"/>
      </w:pPr>
      <w:r>
        <w:t>(</w:t>
      </w:r>
      <w:r>
        <w:t>BSCS Outcome a: An ability to apply knowledge of computing and mathematics to solve problems</w:t>
      </w:r>
      <w:r>
        <w:t>)</w:t>
      </w:r>
      <w:bookmarkStart w:id="0" w:name="_GoBack"/>
      <w:bookmarkEnd w:id="0"/>
    </w:p>
    <w:p w:rsidR="00FB073B" w:rsidRPr="00FB073B" w:rsidRDefault="00FB073B" w:rsidP="00FB073B"/>
    <w:tbl>
      <w:tblPr>
        <w:tblW w:w="91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5"/>
        <w:gridCol w:w="1710"/>
        <w:gridCol w:w="1890"/>
        <w:gridCol w:w="1890"/>
      </w:tblGrid>
      <w:tr w:rsidR="007E29AE" w:rsidRPr="007E29AE" w:rsidTr="007E29AE">
        <w:trPr>
          <w:trHeight w:val="315"/>
        </w:trPr>
        <w:tc>
          <w:tcPr>
            <w:tcW w:w="3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E29AE" w:rsidRPr="007E29AE" w:rsidTr="007E29AE">
        <w:trPr>
          <w:trHeight w:val="315"/>
        </w:trPr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7E29AE" w:rsidRPr="007E29AE" w:rsidTr="007E29AE">
        <w:trPr>
          <w:trHeight w:val="1843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Given an iteration of the Fiat-Shamir zero knowledge </w:t>
            </w:r>
            <w:proofErr w:type="gram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protocol,</w:t>
            </w:r>
            <w:proofErr w:type="gramEnd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verify that Bob accepts the iteration of the protocol. (assessed with an exam question)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Major computation errors.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setup but minor computational errors.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computation and result.</w:t>
            </w:r>
          </w:p>
        </w:tc>
      </w:tr>
      <w:tr w:rsidR="007E29AE" w:rsidRPr="007E29AE" w:rsidTr="007E29AE">
        <w:trPr>
          <w:trHeight w:val="3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9AE" w:rsidRPr="007E29AE" w:rsidTr="007E29AE">
        <w:trPr>
          <w:trHeight w:val="360"/>
        </w:trPr>
        <w:tc>
          <w:tcPr>
            <w:tcW w:w="3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9AE" w:rsidRPr="007E29AE" w:rsidTr="007E29AE">
        <w:trPr>
          <w:trHeight w:val="1564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Given an iteration of the Fiat-Shamir zero knowledge protocol, find Alice's secret S, and verify that v = S2 mod N (assessed with an exam question)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Major computation errors.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setup but minor computational errors.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computation and result.</w:t>
            </w:r>
          </w:p>
        </w:tc>
      </w:tr>
      <w:tr w:rsidR="007E29AE" w:rsidRPr="007E29AE" w:rsidTr="007E29AE">
        <w:trPr>
          <w:trHeight w:val="3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9AE" w:rsidRPr="007E29AE" w:rsidTr="007E29AE">
        <w:trPr>
          <w:trHeight w:val="36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E29AE" w:rsidRPr="007E29AE" w:rsidTr="007E29AE">
        <w:trPr>
          <w:trHeight w:val="1825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Suppose that Alice's RSA public key is (</w:t>
            </w:r>
            <w:proofErr w:type="spell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</w:t>
            </w:r>
            <w:proofErr w:type="gram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,e</w:t>
            </w:r>
            <w:proofErr w:type="spellEnd"/>
            <w:proofErr w:type="gramEnd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). If Bob encrypts M=2 using Alice's public key, what is the resulting </w:t>
            </w:r>
            <w:proofErr w:type="spell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ciphertext</w:t>
            </w:r>
            <w:proofErr w:type="spellEnd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C? (assessed with an exam question)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Major computation errors.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setup but minor computational errors.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computation and result.</w:t>
            </w:r>
          </w:p>
        </w:tc>
      </w:tr>
      <w:tr w:rsidR="007E29AE" w:rsidRPr="007E29AE" w:rsidTr="007E29AE">
        <w:trPr>
          <w:trHeight w:val="31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9AE" w:rsidRPr="007E29AE" w:rsidTr="007E29AE">
        <w:trPr>
          <w:trHeight w:val="31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E29AE" w:rsidRPr="007E29AE" w:rsidTr="007E29AE">
        <w:trPr>
          <w:trHeight w:val="1654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Suppose that Alice's RSA public key is (</w:t>
            </w:r>
            <w:proofErr w:type="spell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</w:t>
            </w:r>
            <w:proofErr w:type="gramStart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,e</w:t>
            </w:r>
            <w:proofErr w:type="spellEnd"/>
            <w:proofErr w:type="gramEnd"/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). Determine Alice's private key d. (assessed with an exam question)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Major computation errors.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setup but minor computational errors.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7E29AE">
              <w:rPr>
                <w:color w:val="000000"/>
                <w:szCs w:val="24"/>
              </w:rPr>
              <w:t>Correct computation and result.</w:t>
            </w:r>
          </w:p>
        </w:tc>
      </w:tr>
      <w:tr w:rsidR="007E29AE" w:rsidRPr="007E29AE" w:rsidTr="007E29AE">
        <w:trPr>
          <w:trHeight w:val="31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Number of Students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29AE" w:rsidRPr="007E29AE" w:rsidRDefault="007E29AE" w:rsidP="007E29A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29A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E29AE" w:rsidRDefault="007E29AE" w:rsidP="007E29AE"/>
    <w:p w:rsidR="007E29AE" w:rsidRDefault="007E29AE" w:rsidP="007E29AE"/>
    <w:p w:rsidR="003B29B7" w:rsidRDefault="003B29B7" w:rsidP="00804D3C">
      <w:pPr>
        <w:pStyle w:val="Heading2"/>
      </w:pPr>
    </w:p>
    <w:p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804D3C" w:rsidRDefault="003B29B7" w:rsidP="00804D3C">
      <w:pPr>
        <w:pStyle w:val="Heading3"/>
      </w:pPr>
      <w:r>
        <w:t>Outcome a</w:t>
      </w:r>
      <w:r w:rsidR="00804D3C">
        <w:t xml:space="preserve"> conclusions</w:t>
      </w:r>
    </w:p>
    <w:p w:rsidR="00EA1EE7" w:rsidRPr="00EA1EE7" w:rsidRDefault="00EA1EE7" w:rsidP="00EA1EE7">
      <w:pPr>
        <w:pStyle w:val="Heading3"/>
      </w:pPr>
    </w:p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5B" w:rsidRDefault="00303A5B" w:rsidP="000F63D7">
      <w:pPr>
        <w:spacing w:after="0" w:line="240" w:lineRule="auto"/>
      </w:pPr>
      <w:r>
        <w:separator/>
      </w:r>
    </w:p>
  </w:endnote>
  <w:endnote w:type="continuationSeparator" w:id="0">
    <w:p w:rsidR="00303A5B" w:rsidRDefault="00303A5B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73B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5B" w:rsidRDefault="00303A5B" w:rsidP="000F63D7">
      <w:pPr>
        <w:spacing w:after="0" w:line="240" w:lineRule="auto"/>
      </w:pPr>
      <w:r>
        <w:separator/>
      </w:r>
    </w:p>
  </w:footnote>
  <w:footnote w:type="continuationSeparator" w:id="0">
    <w:p w:rsidR="00303A5B" w:rsidRDefault="00303A5B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1682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0149"/>
    <w:rsid w:val="002E4DC0"/>
    <w:rsid w:val="00303A5B"/>
    <w:rsid w:val="0030586E"/>
    <w:rsid w:val="003071B7"/>
    <w:rsid w:val="00316878"/>
    <w:rsid w:val="0032063E"/>
    <w:rsid w:val="00324E86"/>
    <w:rsid w:val="003330E4"/>
    <w:rsid w:val="00333817"/>
    <w:rsid w:val="003364FB"/>
    <w:rsid w:val="00345D5D"/>
    <w:rsid w:val="00346D17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808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83CD9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40B97"/>
    <w:rsid w:val="006502DD"/>
    <w:rsid w:val="0066227C"/>
    <w:rsid w:val="00663EE8"/>
    <w:rsid w:val="00665A9F"/>
    <w:rsid w:val="00665B9A"/>
    <w:rsid w:val="006707F9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29AE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4D25"/>
    <w:rsid w:val="00AC5BC0"/>
    <w:rsid w:val="00AE6266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44C47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A2752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073B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mpe.sjsu.edu/bsse/outcomes/GEOutcom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jsu.edu/cs/assessment/bscs/outcome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s.sjsu.edu/private/ida/syllabi/CS166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6722-DD83-49FF-86B0-A742D399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22</cp:revision>
  <cp:lastPrinted>2010-09-17T03:19:00Z</cp:lastPrinted>
  <dcterms:created xsi:type="dcterms:W3CDTF">2013-04-09T19:46:00Z</dcterms:created>
  <dcterms:modified xsi:type="dcterms:W3CDTF">2013-05-03T17:43:00Z</dcterms:modified>
</cp:coreProperties>
</file>