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F179E8">
        <w:rPr>
          <w:b/>
          <w:bCs/>
          <w:sz w:val="28"/>
          <w:szCs w:val="28"/>
          <w:u w:val="single"/>
        </w:rPr>
        <w:t xml:space="preserve">     Spring 2021</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A00219">
        <w:rPr>
          <w:b/>
        </w:rPr>
        <w:t>:00</w:t>
      </w:r>
      <w:r>
        <w:rPr>
          <w:b/>
        </w:rPr>
        <w:t xml:space="preserve"> – 12:50 p</w:t>
      </w:r>
      <w:r w:rsidR="00A00219">
        <w:rPr>
          <w:b/>
        </w:rPr>
        <w:t xml:space="preserve">m </w:t>
      </w:r>
      <w:r w:rsidR="00B805C8" w:rsidRPr="00C01110">
        <w:rPr>
          <w:b/>
        </w:rPr>
        <w:tab/>
      </w:r>
      <w:r>
        <w:rPr>
          <w:b/>
        </w:rPr>
        <w:tab/>
      </w:r>
      <w:r w:rsidR="00B805C8" w:rsidRPr="00C01110">
        <w:rPr>
          <w:b/>
        </w:rPr>
        <w:t xml:space="preserve">Room: </w:t>
      </w:r>
      <w:r w:rsidR="00A00219">
        <w:rPr>
          <w:b/>
        </w:rPr>
        <w:t xml:space="preserve">live </w:t>
      </w:r>
      <w:r w:rsidR="00C94B43">
        <w:rPr>
          <w:b/>
        </w:rPr>
        <w:t>online via zoom</w:t>
      </w:r>
    </w:p>
    <w:p w:rsidR="00B805C8" w:rsidRPr="00C01110" w:rsidRDefault="00B805C8" w:rsidP="00B805C8">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DC73E0">
        <w:rPr>
          <w:b/>
        </w:rPr>
        <w:t xml:space="preserve">1:30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477C7D" w:rsidRPr="00C01110">
        <w:rPr>
          <w:b/>
        </w:rPr>
        <w:t xml:space="preserve">  </w:t>
      </w:r>
      <w:r w:rsidR="00DC73E0">
        <w:rPr>
          <w:b/>
        </w:rPr>
        <w:t>2:20 pm</w:t>
      </w:r>
      <w:r w:rsidRPr="00C01110">
        <w:rPr>
          <w:b/>
        </w:rPr>
        <w:tab/>
        <w:t xml:space="preserve">Room: </w:t>
      </w:r>
      <w:r w:rsidR="00C94B43">
        <w:rPr>
          <w:b/>
        </w:rPr>
        <w:t>online live via zoom</w:t>
      </w: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hyperlink r:id="rId8" w:history="1">
        <w:r w:rsidR="00BB0EF5" w:rsidRPr="006B3A7A">
          <w:rPr>
            <w:rStyle w:val="Hyperlink"/>
            <w:color w:val="0000FF"/>
          </w:rPr>
          <w:t>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 xml:space="preserve">for all faculty and student assistants are found at </w:t>
      </w:r>
      <w:hyperlink r:id="rId9" w:history="1">
        <w:r w:rsidR="00BB0EF5" w:rsidRPr="006B3A7A">
          <w:rPr>
            <w:rStyle w:val="Hyperlink"/>
            <w:b w:val="0"/>
            <w:color w:val="0000FF"/>
            <w:sz w:val="22"/>
            <w:szCs w:val="22"/>
          </w:rPr>
          <w:t>sjsu.edu/e10/</w:t>
        </w:r>
      </w:hyperlink>
      <w:r w:rsidR="00C94B43">
        <w:rPr>
          <w:b w:val="0"/>
          <w:sz w:val="22"/>
          <w:szCs w:val="22"/>
        </w:rPr>
        <w:t>.</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10"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p>
    <w:p w:rsidR="006B5CEF" w:rsidRPr="00BB0EF5" w:rsidRDefault="006B5CEF" w:rsidP="006B5CEF">
      <w:pPr>
        <w:rPr>
          <w:szCs w:val="22"/>
        </w:rPr>
      </w:pPr>
    </w:p>
    <w:p w:rsidR="008661D8" w:rsidRPr="008661D8" w:rsidRDefault="008661D8" w:rsidP="008661D8">
      <w:pPr>
        <w:pStyle w:val="Heading2"/>
        <w:jc w:val="left"/>
        <w:rPr>
          <w:color w:val="3333FF"/>
          <w:sz w:val="24"/>
          <w:szCs w:val="24"/>
        </w:rPr>
      </w:pPr>
      <w:r w:rsidRPr="008661D8">
        <w:rPr>
          <w:color w:val="3333FF"/>
          <w:sz w:val="24"/>
          <w:szCs w:val="24"/>
        </w:rPr>
        <w:t>Faculty Web Page and MYSJSU Messaging</w:t>
      </w:r>
    </w:p>
    <w:p w:rsidR="008661D8" w:rsidRPr="00F73426" w:rsidRDefault="008661D8" w:rsidP="008661D8">
      <w:r w:rsidRPr="00F73426">
        <w:t xml:space="preserve">Course materials such as syllabus, handouts, notes, assignment instructions, etc. can be found at </w:t>
      </w:r>
      <w:hyperlink r:id="rId11" w:history="1">
        <w:r w:rsidRPr="00F73426">
          <w:rPr>
            <w:rStyle w:val="Hyperlink"/>
            <w:szCs w:val="22"/>
          </w:rPr>
          <w:t>sjsu.edu/e10/</w:t>
        </w:r>
      </w:hyperlink>
      <w:r w:rsidRPr="00F73426">
        <w:rPr>
          <w:rStyle w:val="Hyperlink"/>
          <w:szCs w:val="22"/>
        </w:rPr>
        <w:t xml:space="preserve"> </w:t>
      </w:r>
      <w:r w:rsidRPr="00F73426">
        <w:t xml:space="preserve">and/or on </w:t>
      </w:r>
      <w:hyperlink r:id="rId12" w:history="1">
        <w:r w:rsidRPr="00F73426">
          <w:rPr>
            <w:rStyle w:val="Hyperlink"/>
          </w:rPr>
          <w:t>Canvas Learning Management System course login website</w:t>
        </w:r>
      </w:hyperlink>
      <w:r w:rsidRPr="00F73426">
        <w:t xml:space="preserve"> at http://sjsu.instructure.com. You are responsible for regularly checking with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3"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4" w:history="1">
        <w:r w:rsidRPr="00F951FB">
          <w:rPr>
            <w:rStyle w:val="Hyperlink"/>
          </w:rPr>
          <w:t>Canvas Student Resources Page</w:t>
        </w:r>
      </w:hyperlink>
      <w:r>
        <w:t xml:space="preserve"> </w:t>
      </w:r>
      <w:r>
        <w:rPr>
          <w:iCs/>
          <w:color w:val="222222"/>
          <w:shd w:val="clear" w:color="auto" w:fill="FFFF00"/>
        </w:rPr>
        <w:t xml:space="preserve">  </w:t>
      </w:r>
      <w:r>
        <w:rPr>
          <w:shd w:val="clear" w:color="auto" w:fill="FFFFFF"/>
        </w:rPr>
        <w:t>(h</w:t>
      </w:r>
      <w:r w:rsidRPr="00F73426">
        <w:rPr>
          <w:shd w:val="clear" w:color="auto" w:fill="FFFFFF"/>
        </w:rPr>
        <w:t>ttp://www.sjsu.edu/ecampus/teaching-tools/canvas/student_resources)</w:t>
      </w:r>
    </w:p>
    <w:p w:rsidR="008661D8" w:rsidRDefault="008661D8">
      <w:pPr>
        <w:pStyle w:val="Heading2"/>
        <w:jc w:val="left"/>
        <w:rPr>
          <w:color w:val="0000FF"/>
          <w:sz w:val="22"/>
          <w:szCs w:val="22"/>
          <w:u w:val="single"/>
        </w:rPr>
      </w:pPr>
    </w:p>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5"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6"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7"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t xml:space="preserve">Course Goals </w:t>
      </w:r>
    </w:p>
    <w:p w:rsidR="00D37AF2" w:rsidRDefault="00D37AF2" w:rsidP="00776565">
      <w:pPr>
        <w:keepNext/>
        <w:spacing w:before="240" w:after="120"/>
        <w:outlineLvl w:val="1"/>
        <w:rPr>
          <w:rFonts w:cs="Arial"/>
          <w:b/>
          <w:bCs/>
          <w:iCs/>
          <w:sz w:val="24"/>
          <w:szCs w:val="28"/>
        </w:rPr>
      </w:pPr>
      <w:r w:rsidRPr="00ED181D">
        <w:rPr>
          <w:szCs w:val="22"/>
        </w:rPr>
        <w:t xml:space="preserve">E10 is designed to allow students to explore engineering through hands-on design projects, case studies, and problem-solving using computers. Students will learn about the various aspects of the engineering </w:t>
      </w:r>
      <w:r w:rsidRPr="00ED181D">
        <w:rPr>
          <w:szCs w:val="22"/>
        </w:rPr>
        <w:lastRenderedPageBreak/>
        <w:t xml:space="preserve">profession and acquire both technical skills and non-technical skills, in areas such as communication, teamwork, and engineering ethics. The course also supports students </w:t>
      </w:r>
      <w:r w:rsidRPr="00ED181D">
        <w:t xml:space="preserve">entering the complex social system of the university </w:t>
      </w:r>
      <w:r w:rsidRPr="00ED181D">
        <w:rPr>
          <w:szCs w:val="22"/>
        </w:rPr>
        <w:t xml:space="preserve">in their efforts to succeed in engineering through personal and professional development, including understanding </w:t>
      </w:r>
      <w:r w:rsidRPr="00ED181D">
        <w:t xml:space="preserve">themselves as integrated physiological, social, and psychological entities who are able to formulate strategies and employ available university resources to support their academic and personal development. </w:t>
      </w:r>
      <w:r w:rsidRPr="00ED181D">
        <w:rPr>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proofErr w:type="gramStart"/>
      <w:r>
        <w:rPr>
          <w:color w:val="000000"/>
          <w:szCs w:val="22"/>
        </w:rPr>
        <w:t>human  development</w:t>
      </w:r>
      <w:proofErr w:type="gramEnd"/>
      <w:r>
        <w:rPr>
          <w:color w:val="000000"/>
          <w:szCs w:val="22"/>
        </w:rPr>
        <w:t xml:space="preserve">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bookmarkStart w:id="0" w:name="_GoBack"/>
      <w:bookmarkEnd w:id="0"/>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76565" w:rsidRPr="00776565" w:rsidRDefault="00776565" w:rsidP="00776565">
      <w:pPr>
        <w:numPr>
          <w:ilvl w:val="0"/>
          <w:numId w:val="18"/>
        </w:numPr>
        <w:tabs>
          <w:tab w:val="clear" w:pos="360"/>
        </w:tabs>
        <w:autoSpaceDE w:val="0"/>
        <w:autoSpaceDN w:val="0"/>
        <w:adjustRightInd w:val="0"/>
        <w:ind w:left="810" w:hanging="27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8"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D37AF2" w:rsidRDefault="00D37AF2" w:rsidP="006B5CEF">
      <w:pPr>
        <w:pStyle w:val="NormalWeb"/>
        <w:spacing w:after="0" w:afterAutospacing="0"/>
        <w:rPr>
          <w:b/>
          <w:bCs/>
        </w:rPr>
      </w:pPr>
      <w:r>
        <w:rPr>
          <w:b/>
          <w:color w:val="0000FF"/>
          <w:szCs w:val="22"/>
          <w:u w:val="single"/>
        </w:rPr>
        <w:lastRenderedPageBreak/>
        <w:t>Other Technology Requirements/</w:t>
      </w:r>
      <w:proofErr w:type="spellStart"/>
      <w:r>
        <w:rPr>
          <w:b/>
          <w:color w:val="0000FF"/>
          <w:szCs w:val="22"/>
          <w:u w:val="single"/>
        </w:rPr>
        <w:t>Equipmet</w:t>
      </w:r>
      <w:proofErr w:type="spellEnd"/>
      <w:r>
        <w:rPr>
          <w:b/>
          <w:color w:val="0000FF"/>
          <w:szCs w:val="22"/>
          <w:u w:val="single"/>
        </w:rPr>
        <w:t>/Material</w:t>
      </w:r>
    </w:p>
    <w:p w:rsidR="00D37AF2" w:rsidRPr="00A959B2" w:rsidRDefault="00E60C1A" w:rsidP="00D37AF2">
      <w:r>
        <w:rPr>
          <w:rFonts w:ascii="Helvetica" w:hAnsi="Helvetica" w:cs="Helvetica"/>
          <w:color w:val="000000"/>
          <w:sz w:val="20"/>
          <w:szCs w:val="20"/>
          <w:shd w:val="clear" w:color="auto" w:fill="FFFFFF"/>
        </w:rPr>
        <w:t xml:space="preserve">Access to the internet, Canvas and </w:t>
      </w:r>
      <w:proofErr w:type="spellStart"/>
      <w:r>
        <w:rPr>
          <w:rFonts w:ascii="Helvetica" w:hAnsi="Helvetica" w:cs="Helvetica"/>
          <w:color w:val="000000"/>
          <w:sz w:val="20"/>
          <w:szCs w:val="20"/>
          <w:shd w:val="clear" w:color="auto" w:fill="FFFFFF"/>
        </w:rPr>
        <w:t>Zoom</w:t>
      </w:r>
      <w:r w:rsidR="00D37AF2" w:rsidRPr="008840B7">
        <w:t>Access</w:t>
      </w:r>
      <w:proofErr w:type="spellEnd"/>
      <w:r w:rsidR="00D37AF2" w:rsidRPr="008840B7">
        <w:t xml:space="preserve"> to internet and Canvas.</w:t>
      </w:r>
      <w:r w:rsidR="00D37AF2" w:rsidRPr="00F73426">
        <w:rPr>
          <w:i/>
        </w:rPr>
        <w:t xml:space="preserve"> </w:t>
      </w:r>
      <w:r w:rsidR="00D37AF2" w:rsidRPr="001E0222">
        <w:rPr>
          <w:i/>
        </w:rPr>
        <w:t>For help with using Canvas see Canvas Student Resources page (</w:t>
      </w:r>
      <w:r w:rsidR="00D37AF2" w:rsidRPr="00F73426">
        <w:rPr>
          <w:shd w:val="clear" w:color="auto" w:fill="FFFFFF"/>
        </w:rPr>
        <w:t>http://www.sjsu.edu/ecampus/teaching-tools/canvas/student_resources)</w:t>
      </w:r>
    </w:p>
    <w:p w:rsidR="00E60C1A" w:rsidRDefault="00E60C1A"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9"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20"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1671AE">
        <w:rPr>
          <w:b/>
          <w:color w:val="FF0000"/>
          <w:u w:val="single"/>
        </w:rPr>
        <w:t>This semester E10 labs are in the hybrid mode</w:t>
      </w:r>
    </w:p>
    <w:p w:rsidR="006B5CEF" w:rsidRPr="00E9212C" w:rsidRDefault="006B5CEF" w:rsidP="006B5CEF">
      <w:pPr>
        <w:pStyle w:val="NormalWeb"/>
        <w:numPr>
          <w:ilvl w:val="1"/>
          <w:numId w:val="15"/>
        </w:numPr>
        <w:tabs>
          <w:tab w:val="clear" w:pos="1440"/>
          <w:tab w:val="num" w:pos="360"/>
        </w:tabs>
        <w:spacing w:before="0" w:beforeAutospacing="0"/>
        <w:ind w:left="360"/>
      </w:pPr>
      <w:r w:rsidRPr="00E9212C">
        <w:t>All lab activities/projects will be “team based.” Each team w</w:t>
      </w:r>
      <w:r w:rsidR="00C94B43">
        <w:t xml:space="preserve">ill consist of </w:t>
      </w:r>
      <w:r w:rsidRPr="00E9212C">
        <w:t>six members and will be enga</w:t>
      </w:r>
      <w:r w:rsidR="00BC2B48">
        <w:t>ged in at least four</w:t>
      </w:r>
      <w:r w:rsidRPr="00E9212C">
        <w:t xml:space="preserve"> different projects, each revealing issues pertinent to the various engineering disciplines. </w:t>
      </w:r>
    </w:p>
    <w:p w:rsidR="006B5CEF" w:rsidRPr="00E9212C" w:rsidRDefault="00C94B43" w:rsidP="006B5CEF">
      <w:pPr>
        <w:pStyle w:val="NormalWeb"/>
        <w:keepNext/>
        <w:numPr>
          <w:ilvl w:val="1"/>
          <w:numId w:val="15"/>
        </w:numPr>
        <w:tabs>
          <w:tab w:val="clear" w:pos="1440"/>
          <w:tab w:val="num" w:pos="360"/>
        </w:tabs>
        <w:spacing w:before="0" w:beforeAutospacing="0"/>
        <w:ind w:left="360"/>
      </w:pPr>
      <w:r>
        <w:t>One student from each group attends the lab in person. The person in the lab will perform the experiment while other members watch and participate via webcam and zoom. In the event that no student can attend the lab in person, the experiment is run by the lab instructor/lab assistant and the data is presented to the students for the analysis.</w:t>
      </w:r>
      <w:r w:rsidR="006B5CEF" w:rsidRPr="00E9212C">
        <w:t xml:space="preserve"> </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671AE" w:rsidRPr="001671AE" w:rsidRDefault="001671AE" w:rsidP="001671A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Pr>
          <w:color w:val="000000"/>
          <w:sz w:val="22"/>
          <w:szCs w:val="22"/>
        </w:rPr>
        <w:t xml:space="preserve">health/safety </w:t>
      </w:r>
      <w:r w:rsidRPr="001671AE">
        <w:rPr>
          <w:color w:val="000000"/>
          <w:sz w:val="22"/>
          <w:szCs w:val="22"/>
        </w:rPr>
        <w:t>guidelines are to be followed if you come to campus for a lab or to work on your projects that require construction</w:t>
      </w:r>
      <w:r>
        <w:rPr>
          <w:color w:val="000000"/>
          <w:sz w:val="22"/>
          <w:szCs w:val="22"/>
        </w:rPr>
        <w:t xml:space="preserve">. </w:t>
      </w:r>
      <w:r w:rsidRPr="001671AE">
        <w:rPr>
          <w:color w:val="000000"/>
          <w:sz w:val="22"/>
          <w:szCs w:val="22"/>
        </w:rPr>
        <w:t>These are protocols as of 8/11/20. You can find updated campus health and safety protocols</w:t>
      </w:r>
      <w:r>
        <w:rPr>
          <w:color w:val="000000"/>
          <w:sz w:val="22"/>
          <w:szCs w:val="22"/>
        </w:rPr>
        <w:t xml:space="preserve"> at </w:t>
      </w:r>
      <w:hyperlink r:id="rId21" w:history="1">
        <w:r w:rsidRPr="00FE50AA">
          <w:rPr>
            <w:rStyle w:val="Hyperlink"/>
            <w:color w:val="3333FF"/>
          </w:rPr>
          <w:t>https://www.sjsu.edu/healthadvisories/health-safety-protocols/index.php</w:t>
        </w:r>
      </w:hyperlink>
    </w:p>
    <w:p w:rsidR="001671AE" w:rsidRPr="001671AE" w:rsidRDefault="001671AE" w:rsidP="001671AE">
      <w:pPr>
        <w:pStyle w:val="NormalWeb"/>
        <w:shd w:val="clear" w:color="auto" w:fill="FFFFFF"/>
        <w:spacing w:before="0" w:beforeAutospacing="0" w:after="0" w:afterAutospacing="0"/>
        <w:ind w:left="720"/>
        <w:rPr>
          <w:szCs w:val="22"/>
        </w:rPr>
      </w:pPr>
      <w:r>
        <w:rPr>
          <w:color w:val="333333"/>
          <w:szCs w:val="22"/>
        </w:rPr>
        <w:t>1</w:t>
      </w:r>
      <w:r w:rsidRPr="001671AE">
        <w:rPr>
          <w:color w:val="333333"/>
          <w:szCs w:val="22"/>
        </w:rPr>
        <w:t>.     </w:t>
      </w:r>
      <w:r w:rsidRPr="001671AE">
        <w:rPr>
          <w:szCs w:val="22"/>
        </w:rPr>
        <w:t>Students must wear masks while on campus. </w:t>
      </w:r>
      <w:r w:rsidRPr="001671AE">
        <w:rPr>
          <w:color w:val="333333"/>
          <w:szCs w:val="22"/>
        </w:rPr>
        <w:t>SJSU has purchased face coverings/masks that will be available for returning students, faculty, and staff at:</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Facilities Development &amp; Operations building (intersection of San Fernando and 9th Street, across from the North Garage)</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Parking Offices in the 7th Street Garage</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       Student Wellness Center</w:t>
      </w:r>
    </w:p>
    <w:p w:rsidR="001671AE" w:rsidRPr="001671AE" w:rsidRDefault="001671AE" w:rsidP="001671AE">
      <w:pPr>
        <w:pStyle w:val="yiv5917198326msonormal"/>
        <w:shd w:val="clear" w:color="auto" w:fill="FFFFFF"/>
        <w:spacing w:before="0" w:beforeAutospacing="0" w:after="0" w:afterAutospacing="0"/>
        <w:ind w:left="1080"/>
        <w:rPr>
          <w:color w:val="000000"/>
          <w:sz w:val="22"/>
          <w:szCs w:val="22"/>
        </w:rPr>
      </w:pPr>
      <w:r w:rsidRPr="001671AE">
        <w:rPr>
          <w:color w:val="333333"/>
          <w:sz w:val="22"/>
          <w:szCs w:val="22"/>
        </w:rPr>
        <w:t>Official lab classes will likely have some disposable masks in the lab as backup in case you forget yours, but please bring your own.</w:t>
      </w:r>
    </w:p>
    <w:p w:rsidR="001671AE" w:rsidRPr="001671AE" w:rsidRDefault="001671AE" w:rsidP="001671AE">
      <w:pPr>
        <w:pStyle w:val="yiv5917198326gmail-msolistparagraph"/>
        <w:shd w:val="clear" w:color="auto" w:fill="FFFFFF"/>
        <w:spacing w:before="0" w:beforeAutospacing="0" w:after="0" w:afterAutospacing="0" w:line="235" w:lineRule="atLeast"/>
        <w:ind w:left="720"/>
        <w:rPr>
          <w:color w:val="000000"/>
          <w:sz w:val="22"/>
          <w:szCs w:val="22"/>
        </w:rPr>
      </w:pPr>
      <w:r>
        <w:rPr>
          <w:color w:val="000000"/>
          <w:sz w:val="22"/>
          <w:szCs w:val="22"/>
        </w:rPr>
        <w:t>2</w:t>
      </w:r>
      <w:r w:rsidRPr="001671AE">
        <w:rPr>
          <w:color w:val="000000"/>
          <w:sz w:val="22"/>
          <w:szCs w:val="22"/>
        </w:rPr>
        <w:t xml:space="preserve">.     Students must maintain at least a </w:t>
      </w:r>
      <w:proofErr w:type="gramStart"/>
      <w:r w:rsidRPr="001671AE">
        <w:rPr>
          <w:color w:val="000000"/>
          <w:sz w:val="22"/>
          <w:szCs w:val="22"/>
        </w:rPr>
        <w:t>6 foot</w:t>
      </w:r>
      <w:proofErr w:type="gramEnd"/>
      <w:r w:rsidRPr="001671AE">
        <w:rPr>
          <w:color w:val="000000"/>
          <w:sz w:val="22"/>
          <w:szCs w:val="22"/>
        </w:rPr>
        <w:t xml:space="preserve"> distance from other students.</w:t>
      </w:r>
    </w:p>
    <w:p w:rsidR="001671AE" w:rsidRPr="001671AE" w:rsidRDefault="001671AE" w:rsidP="001671AE">
      <w:pPr>
        <w:pStyle w:val="yiv5917198326gmail-msolistparagraph"/>
        <w:shd w:val="clear" w:color="auto" w:fill="FFFFFF"/>
        <w:spacing w:before="0" w:beforeAutospacing="0" w:after="0" w:afterAutospacing="0" w:line="235" w:lineRule="atLeast"/>
        <w:ind w:left="720"/>
        <w:jc w:val="both"/>
        <w:rPr>
          <w:color w:val="000000"/>
          <w:sz w:val="22"/>
          <w:szCs w:val="22"/>
        </w:rPr>
      </w:pPr>
      <w:r>
        <w:rPr>
          <w:color w:val="000000"/>
          <w:sz w:val="22"/>
          <w:szCs w:val="22"/>
        </w:rPr>
        <w:t>3</w:t>
      </w:r>
      <w:r w:rsidRPr="001671AE">
        <w:rPr>
          <w:color w:val="000000"/>
          <w:sz w:val="22"/>
          <w:szCs w:val="22"/>
        </w:rPr>
        <w:t>.     Do not exceed the room capacity (which is equivalent to 150 ft</w:t>
      </w:r>
      <w:r w:rsidRPr="001671AE">
        <w:rPr>
          <w:color w:val="000000"/>
          <w:sz w:val="22"/>
          <w:szCs w:val="22"/>
          <w:vertAlign w:val="superscript"/>
        </w:rPr>
        <w:t>2</w:t>
      </w:r>
      <w:r w:rsidRPr="001671AE">
        <w:rPr>
          <w:color w:val="000000"/>
          <w:sz w:val="22"/>
          <w:szCs w:val="22"/>
        </w:rPr>
        <w:t>/perso</w:t>
      </w:r>
      <w:r>
        <w:rPr>
          <w:color w:val="000000"/>
          <w:sz w:val="22"/>
          <w:szCs w:val="22"/>
        </w:rPr>
        <w:t>n).</w:t>
      </w:r>
    </w:p>
    <w:p w:rsidR="001671AE" w:rsidRPr="001671AE" w:rsidRDefault="001671AE" w:rsidP="001671AE">
      <w:pPr>
        <w:pStyle w:val="yiv5917198326gmail-msolistparagraph"/>
        <w:shd w:val="clear" w:color="auto" w:fill="FFFFFF"/>
        <w:spacing w:before="0" w:beforeAutospacing="0" w:after="0" w:afterAutospacing="0" w:line="235" w:lineRule="atLeast"/>
        <w:ind w:left="720"/>
        <w:jc w:val="both"/>
        <w:rPr>
          <w:color w:val="000000"/>
          <w:sz w:val="22"/>
          <w:szCs w:val="22"/>
        </w:rPr>
      </w:pPr>
      <w:r>
        <w:rPr>
          <w:color w:val="000000"/>
          <w:sz w:val="22"/>
          <w:szCs w:val="22"/>
        </w:rPr>
        <w:t>4</w:t>
      </w:r>
      <w:r w:rsidRPr="001671AE">
        <w:rPr>
          <w:color w:val="000000"/>
          <w:sz w:val="22"/>
          <w:szCs w:val="22"/>
        </w:rPr>
        <w:t>.     Use disinfecting spray or wipes on surfaces that you touch before and after usage. These should be provided in the lab.</w:t>
      </w:r>
    </w:p>
    <w:p w:rsidR="001671AE" w:rsidRPr="001671AE" w:rsidRDefault="001671AE" w:rsidP="001671AE">
      <w:pPr>
        <w:pStyle w:val="yiv5917198326gmail-msolistparagraph"/>
        <w:shd w:val="clear" w:color="auto" w:fill="FFFFFF"/>
        <w:spacing w:before="0" w:beforeAutospacing="0" w:after="160" w:afterAutospacing="0" w:line="235" w:lineRule="atLeast"/>
        <w:ind w:left="720"/>
        <w:jc w:val="both"/>
        <w:rPr>
          <w:color w:val="000000"/>
          <w:sz w:val="22"/>
          <w:szCs w:val="22"/>
        </w:rPr>
      </w:pPr>
      <w:r>
        <w:rPr>
          <w:color w:val="000000"/>
          <w:sz w:val="22"/>
          <w:szCs w:val="22"/>
        </w:rPr>
        <w:t>5</w:t>
      </w:r>
      <w:r w:rsidRPr="001671AE">
        <w:rPr>
          <w:color w:val="000000"/>
          <w:sz w:val="22"/>
          <w:szCs w:val="22"/>
        </w:rPr>
        <w:t>.     Before coming to campus follow the protocols below.</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lastRenderedPageBreak/>
        <w:t>Students, faculty, and staff who have been instructed or permitted to return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2"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two 50 minute lectures per week) – all lectures are live via Zoom</w:t>
      </w:r>
      <w:r w:rsidRPr="00E9212C">
        <w:rPr>
          <w:b/>
          <w:color w:val="0000FF"/>
          <w:sz w:val="24"/>
          <w:szCs w:val="28"/>
          <w:u w:val="single"/>
        </w:rPr>
        <w:t>:</w:t>
      </w:r>
    </w:p>
    <w:p w:rsidR="00EC3CE7" w:rsidRPr="00E9212C" w:rsidRDefault="00EC3CE7" w:rsidP="00EC3CE7">
      <w:pPr>
        <w:pStyle w:val="NormalWeb"/>
        <w:spacing w:before="0" w:beforeAutospacing="0" w:after="0" w:afterAutospacing="0"/>
        <w:rPr>
          <w:b/>
          <w:sz w:val="24"/>
          <w:szCs w:val="28"/>
        </w:rPr>
      </w:pP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w:t>
      </w:r>
      <w:proofErr w:type="gramStart"/>
      <w:r w:rsidR="00C94B43">
        <w:t>Canvas,</w:t>
      </w:r>
      <w:proofErr w:type="gramEnd"/>
      <w:r w:rsidR="00C94B43">
        <w:t xml:space="preserve">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C94B43">
        <w:rPr>
          <w:color w:val="auto"/>
        </w:rPr>
        <w:t>in the form of a quiz. The exam wi</w:t>
      </w:r>
      <w:r w:rsidR="001F2B54">
        <w:rPr>
          <w:color w:val="auto"/>
        </w:rPr>
        <w:t>ll be on Canvas on. See Canvas for the exam date</w:t>
      </w:r>
      <w:r w:rsidR="00EC3CE7">
        <w:rPr>
          <w:color w:val="auto"/>
        </w:rPr>
        <w:t>.</w:t>
      </w:r>
      <w:r w:rsidR="001F1AD5">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based on attending the live zoom and participate in the 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lastRenderedPageBreak/>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6B5CEF">
      <w:pPr>
        <w:pStyle w:val="Default"/>
        <w:spacing w:after="100" w:afterAutospacing="1"/>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3" w:history="1">
        <w:r w:rsidRPr="00E9212C">
          <w:rPr>
            <w:rStyle w:val="Hyperlink"/>
            <w:sz w:val="22"/>
          </w:rPr>
          <w:t>www.sa.sjsu.edu/judicial_affairs/index.html</w:t>
        </w:r>
      </w:hyperlink>
    </w:p>
    <w:p w:rsidR="006B3A7A" w:rsidRPr="006B3A7A" w:rsidRDefault="006B3A7A" w:rsidP="006B5CEF">
      <w:pPr>
        <w:pStyle w:val="Default"/>
        <w:spacing w:after="100" w:afterAutospacing="1"/>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493E94">
        <w:t>0</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12C" w:rsidRDefault="006B5CEF" w:rsidP="006B5CEF">
      <w:pPr>
        <w:pStyle w:val="Default"/>
        <w:rPr>
          <w:b/>
          <w:bCs/>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lastRenderedPageBreak/>
        <w:t>Designing across the lifespan</w:t>
      </w:r>
      <w:r w:rsidR="006B5CEF" w:rsidRPr="00E9212C">
        <w:t xml:space="preserve"> </w:t>
      </w:r>
      <w:r>
        <w:t>(</w:t>
      </w:r>
      <w:proofErr w:type="gramStart"/>
      <w:r>
        <w:t>500 word</w:t>
      </w:r>
      <w:proofErr w:type="gramEnd"/>
      <w:r>
        <w:t xml:space="preserve"> </w:t>
      </w:r>
      <w:r w:rsidRPr="00E9212C">
        <w:t>essay)</w:t>
      </w:r>
      <w:r w:rsidR="0074452D">
        <w:tab/>
        <w:t>1</w:t>
      </w:r>
      <w:r>
        <w:t>%</w:t>
      </w:r>
    </w:p>
    <w:p w:rsidR="001C4CB3" w:rsidRPr="00E9212C" w:rsidRDefault="001C4CB3" w:rsidP="006B5CEF">
      <w:pPr>
        <w:rPr>
          <w:b/>
          <w:bCs/>
        </w:rPr>
      </w:pPr>
    </w:p>
    <w:p w:rsidR="006B5CEF" w:rsidRPr="00E9212C" w:rsidRDefault="006B5CEF" w:rsidP="005122B1">
      <w:pPr>
        <w:spacing w:after="120"/>
        <w:rPr>
          <w:bCs/>
        </w:rPr>
      </w:pPr>
      <w:r w:rsidRPr="00E9212C">
        <w:rPr>
          <w:b/>
          <w:bCs/>
        </w:rPr>
        <w:t>TOTAL: 100% = 1,000</w:t>
      </w:r>
    </w:p>
    <w:p w:rsidR="00071819" w:rsidRPr="00B730F4" w:rsidRDefault="00071819" w:rsidP="006B5CEF">
      <w:pPr>
        <w:pStyle w:val="NormalWeb"/>
        <w:keepNext/>
        <w:keepLines/>
        <w:spacing w:before="0" w:beforeAutospacing="0" w:after="0" w:afterAutospacing="0"/>
        <w:rPr>
          <w:b/>
          <w:bCs/>
          <w:sz w:val="16"/>
          <w:szCs w:val="16"/>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 xml:space="preserve">Students are responsible for ensuring that they have access to reliable Wi-Fi during tests. If students are unable to have reliable Wi-Fi, they must inform the instructor, as soon as possible or at the latest one week before the test date to determine an alternative. See Learn Anywhere website for current Wi-Fi options on campus. </w:t>
      </w:r>
      <w:hyperlink r:id="rId24"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Pr="00F87A83" w:rsidRDefault="00F87A83" w:rsidP="006B5CEF">
      <w:pPr>
        <w:pStyle w:val="NormalWeb"/>
        <w:spacing w:before="0" w:beforeAutospacing="0" w:after="0" w:afterAutospacing="0"/>
        <w:rPr>
          <w:b/>
          <w:color w:val="0066FF"/>
        </w:rPr>
      </w:pPr>
      <w:r w:rsidRPr="00F87A83">
        <w:rPr>
          <w:b/>
          <w:color w:val="0066FF"/>
        </w:rPr>
        <w:t xml:space="preserve">Zoom Classroom Etiquette </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Mute Your Microphone: To help keep background noise to a minimum, make sure you mute your microphone when you are not speaking.</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8"/>
        </w:numPr>
        <w:spacing w:before="0" w:beforeAutospacing="0" w:after="0" w:afterAutospacing="0"/>
      </w:pPr>
      <w:r>
        <w:t xml:space="preserve">Be Mindful of Background Noise and Distractions: Find a quiet place to “attend” class, to the greatest extent possible. </w:t>
      </w:r>
    </w:p>
    <w:p w:rsidR="00F87A83" w:rsidRDefault="00F87A83" w:rsidP="00F87A83">
      <w:pPr>
        <w:pStyle w:val="ListParagraph"/>
      </w:pPr>
    </w:p>
    <w:p w:rsidR="00F87A83" w:rsidRDefault="00F87A83" w:rsidP="00F87A83">
      <w:pPr>
        <w:pStyle w:val="NormalWeb"/>
        <w:spacing w:before="0" w:beforeAutospacing="0" w:after="0" w:afterAutospacing="0"/>
        <w:ind w:left="2160"/>
      </w:pPr>
      <w:r>
        <w:t xml:space="preserve">○ Avoid video setups where people may be walking behind you, people     talking/making noise, etc. </w:t>
      </w:r>
    </w:p>
    <w:p w:rsidR="00F87A83" w:rsidRDefault="00F87A83" w:rsidP="00F87A83">
      <w:pPr>
        <w:pStyle w:val="NormalWeb"/>
        <w:spacing w:before="0" w:beforeAutospacing="0" w:after="0" w:afterAutospacing="0"/>
        <w:ind w:left="2160"/>
      </w:pPr>
      <w:r>
        <w:t>○ Avoid activities that could create additional noise, such as shuffling papers, listening to music in the background, etc.</w:t>
      </w:r>
    </w:p>
    <w:p w:rsidR="00F87A83" w:rsidRDefault="00F87A83" w:rsidP="00F87A83">
      <w:pPr>
        <w:pStyle w:val="NormalWeb"/>
        <w:spacing w:before="0" w:beforeAutospacing="0" w:after="0" w:afterAutospacing="0"/>
        <w:ind w:left="2160"/>
      </w:pPr>
    </w:p>
    <w:p w:rsidR="00F87A83" w:rsidRDefault="00F87A83" w:rsidP="00F87A83">
      <w:pPr>
        <w:pStyle w:val="NormalWeb"/>
        <w:numPr>
          <w:ilvl w:val="0"/>
          <w:numId w:val="29"/>
        </w:numPr>
        <w:spacing w:before="0" w:beforeAutospacing="0" w:after="0" w:afterAutospacing="0"/>
      </w:pPr>
      <w:r>
        <w:t>Position Your Camera Properly: Be sure your webcam is in a stable position and focused at eye level.</w:t>
      </w:r>
    </w:p>
    <w:p w:rsidR="00F87A83" w:rsidRDefault="00F87A83" w:rsidP="00F87A83">
      <w:pPr>
        <w:pStyle w:val="NormalWeb"/>
        <w:spacing w:before="0" w:beforeAutospacing="0" w:after="0" w:afterAutospacing="0"/>
        <w:ind w:left="720"/>
      </w:pPr>
    </w:p>
    <w:p w:rsidR="00F87A83" w:rsidRDefault="00F87A83" w:rsidP="00F87A83">
      <w:pPr>
        <w:pStyle w:val="NormalWeb"/>
        <w:numPr>
          <w:ilvl w:val="0"/>
          <w:numId w:val="29"/>
        </w:numPr>
        <w:spacing w:before="0" w:beforeAutospacing="0" w:after="0" w:afterAutospacing="0"/>
      </w:pPr>
      <w:r>
        <w:t>Limit Your Distractions/Avoid Multitasking: You can make it easier to focus on the meeting by turning off notifications, closing or minimizing running apps, and putting your smartphone away (unless you are using it to access Zoom).</w:t>
      </w:r>
    </w:p>
    <w:p w:rsidR="00F87A83" w:rsidRDefault="00F87A83" w:rsidP="00F87A83">
      <w:pPr>
        <w:pStyle w:val="ListParagraph"/>
      </w:pPr>
    </w:p>
    <w:p w:rsidR="00F87A83" w:rsidRDefault="00F87A83" w:rsidP="00F87A83">
      <w:pPr>
        <w:pStyle w:val="NormalWeb"/>
        <w:numPr>
          <w:ilvl w:val="0"/>
          <w:numId w:val="29"/>
        </w:numPr>
        <w:spacing w:before="0" w:beforeAutospacing="0" w:after="0" w:afterAutospacing="0"/>
      </w:pPr>
      <w:r>
        <w:t>Use Appropriate Virtual Backgrounds: If using a virtual background, it should be appropriate and professional and should NOT suggest or include content that is objectively offensive or demeaning. Make sure your name and your picture is displayed.</w:t>
      </w:r>
    </w:p>
    <w:p w:rsidR="00F87A83" w:rsidRDefault="00F87A83" w:rsidP="00F87A83">
      <w:pPr>
        <w:pStyle w:val="ListParagraph"/>
      </w:pPr>
    </w:p>
    <w:p w:rsidR="009627C3" w:rsidRPr="009627C3" w:rsidRDefault="009627C3">
      <w:pPr>
        <w:pStyle w:val="NormalWeb"/>
        <w:spacing w:before="0" w:beforeAutospacing="0" w:after="0" w:afterAutospacing="0"/>
        <w:rPr>
          <w:b/>
          <w:color w:val="0066FF"/>
        </w:rPr>
      </w:pPr>
      <w:r w:rsidRPr="009627C3">
        <w:rPr>
          <w:b/>
          <w:color w:val="0066FF"/>
        </w:rPr>
        <w:t>Recording of Zoom Classes</w:t>
      </w:r>
    </w:p>
    <w:p w:rsidR="009627C3" w:rsidRDefault="009627C3">
      <w:pPr>
        <w:pStyle w:val="NormalWeb"/>
        <w:spacing w:before="0" w:beforeAutospacing="0" w:after="0" w:afterAutospacing="0"/>
      </w:pPr>
    </w:p>
    <w:p w:rsidR="009627C3" w:rsidRDefault="00CB2FC6">
      <w:pPr>
        <w:pStyle w:val="NormalWeb"/>
        <w:spacing w:before="0" w:beforeAutospacing="0" w:after="0" w:afterAutospacing="0"/>
      </w:pPr>
      <w:r>
        <w:t xml:space="preserve">All lectures will be recorded and posted </w:t>
      </w:r>
      <w:r w:rsidR="009627C3">
        <w:t xml:space="preserve">on Canvas. </w:t>
      </w:r>
      <w:r>
        <w:t xml:space="preserve">Students are permitted to only view the recordings, not </w:t>
      </w:r>
      <w:r w:rsidR="0048149B">
        <w:t xml:space="preserve">to </w:t>
      </w:r>
      <w:r>
        <w:t>download the videos.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F87A83"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48149B" w:rsidRDefault="0048149B">
      <w:pPr>
        <w:pStyle w:val="NormalWeb"/>
        <w:spacing w:before="0" w:beforeAutospacing="0" w:after="0" w:afterAutospacing="0"/>
      </w:pPr>
    </w:p>
    <w:p w:rsidR="0048149B" w:rsidRDefault="0048149B">
      <w:pPr>
        <w:pStyle w:val="NormalWeb"/>
        <w:spacing w:before="0" w:beforeAutospacing="0" w:after="0" w:afterAutospacing="0"/>
      </w:pPr>
      <w:r>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 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rsidR="0078075F" w:rsidRDefault="0078075F">
      <w:pPr>
        <w:pStyle w:val="NormalWeb"/>
        <w:spacing w:before="0" w:beforeAutospacing="0" w:after="0" w:afterAutospacing="0"/>
      </w:pP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immediately or provide technical.</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78075F" w:rsidRDefault="0078075F" w:rsidP="0078075F">
      <w:pPr>
        <w:pStyle w:val="NormalWeb"/>
        <w:spacing w:before="0" w:beforeAutospacing="0" w:after="0" w:afterAutospacing="0"/>
      </w:pPr>
      <w:r>
        <w:t xml:space="preserve">Technical Support for Canvas Email: ecampus@sjsu.edu Phone: (408) 924-2337 </w:t>
      </w:r>
      <w:hyperlink r:id="rId25" w:history="1">
        <w:r w:rsidR="00854ADC" w:rsidRPr="005A5B60">
          <w:rPr>
            <w:rStyle w:val="Hyperlink"/>
          </w:rPr>
          <w:t>https://www.sjsu.edu/ecampus/support/</w:t>
        </w:r>
      </w:hyperlink>
    </w:p>
    <w:p w:rsidR="00854ADC" w:rsidRDefault="00854ADC" w:rsidP="0078075F">
      <w:pPr>
        <w:pStyle w:val="NormalWeb"/>
        <w:spacing w:before="0" w:beforeAutospacing="0" w:after="0" w:afterAutospacing="0"/>
      </w:pPr>
    </w:p>
    <w:p w:rsidR="00854ADC" w:rsidRPr="0078075F" w:rsidRDefault="00854ADC" w:rsidP="00854ADC">
      <w:pPr>
        <w:pStyle w:val="NormalWeb"/>
        <w:spacing w:before="0" w:beforeAutospacing="0" w:after="0" w:afterAutospacing="0"/>
      </w:pPr>
    </w:p>
    <w:sectPr w:rsidR="00854ADC" w:rsidRPr="0078075F" w:rsidSect="006B5CEF">
      <w:headerReference w:type="default" r:id="rId26"/>
      <w:footerReference w:type="even" r:id="rId27"/>
      <w:footerReference w:type="default" r:id="rId28"/>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B1" w:rsidRDefault="00AA21B1">
      <w:r>
        <w:separator/>
      </w:r>
    </w:p>
  </w:endnote>
  <w:endnote w:type="continuationSeparator" w:id="0">
    <w:p w:rsidR="00AA21B1" w:rsidRDefault="00A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E22686">
      <w:rPr>
        <w:rStyle w:val="PageNumber"/>
        <w:noProof/>
        <w:sz w:val="20"/>
      </w:rPr>
      <w:t>3</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B1" w:rsidRDefault="00AA21B1">
      <w:r>
        <w:separator/>
      </w:r>
    </w:p>
  </w:footnote>
  <w:footnote w:type="continuationSeparator" w:id="0">
    <w:p w:rsidR="00AA21B1" w:rsidRDefault="00AA21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34AEA"/>
    <w:rsid w:val="000659BF"/>
    <w:rsid w:val="00071819"/>
    <w:rsid w:val="000943EF"/>
    <w:rsid w:val="000D1F8B"/>
    <w:rsid w:val="000D5F7A"/>
    <w:rsid w:val="000E1172"/>
    <w:rsid w:val="000F642B"/>
    <w:rsid w:val="001011D6"/>
    <w:rsid w:val="00105269"/>
    <w:rsid w:val="00120BB5"/>
    <w:rsid w:val="001473D7"/>
    <w:rsid w:val="00151FBA"/>
    <w:rsid w:val="001671AE"/>
    <w:rsid w:val="00184253"/>
    <w:rsid w:val="001A04B3"/>
    <w:rsid w:val="001B073A"/>
    <w:rsid w:val="001B318D"/>
    <w:rsid w:val="001C4CB3"/>
    <w:rsid w:val="001D3EE7"/>
    <w:rsid w:val="001F1AD5"/>
    <w:rsid w:val="001F1E18"/>
    <w:rsid w:val="001F2B54"/>
    <w:rsid w:val="00204748"/>
    <w:rsid w:val="00217EC0"/>
    <w:rsid w:val="00277991"/>
    <w:rsid w:val="002C0021"/>
    <w:rsid w:val="002E395E"/>
    <w:rsid w:val="002E5715"/>
    <w:rsid w:val="0030370E"/>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77C7D"/>
    <w:rsid w:val="0048149B"/>
    <w:rsid w:val="004839F5"/>
    <w:rsid w:val="00493E94"/>
    <w:rsid w:val="005122B1"/>
    <w:rsid w:val="00572CDB"/>
    <w:rsid w:val="0057769A"/>
    <w:rsid w:val="005A6092"/>
    <w:rsid w:val="005A68B8"/>
    <w:rsid w:val="005B4A2E"/>
    <w:rsid w:val="005C4D7C"/>
    <w:rsid w:val="005E397B"/>
    <w:rsid w:val="005E3EDD"/>
    <w:rsid w:val="005F21B2"/>
    <w:rsid w:val="005F492A"/>
    <w:rsid w:val="00606596"/>
    <w:rsid w:val="00675D75"/>
    <w:rsid w:val="006A5D7F"/>
    <w:rsid w:val="006B3A7A"/>
    <w:rsid w:val="006B3F35"/>
    <w:rsid w:val="006B5CEF"/>
    <w:rsid w:val="006C08FC"/>
    <w:rsid w:val="006C131B"/>
    <w:rsid w:val="006F792B"/>
    <w:rsid w:val="00712106"/>
    <w:rsid w:val="0072223F"/>
    <w:rsid w:val="00731AC9"/>
    <w:rsid w:val="0073441A"/>
    <w:rsid w:val="0074452D"/>
    <w:rsid w:val="00753F24"/>
    <w:rsid w:val="00754EDD"/>
    <w:rsid w:val="00776565"/>
    <w:rsid w:val="0078075F"/>
    <w:rsid w:val="00781F7D"/>
    <w:rsid w:val="007C5DF3"/>
    <w:rsid w:val="00832FEC"/>
    <w:rsid w:val="00835251"/>
    <w:rsid w:val="00854ADC"/>
    <w:rsid w:val="008661D8"/>
    <w:rsid w:val="008746E7"/>
    <w:rsid w:val="008977B8"/>
    <w:rsid w:val="008B59B7"/>
    <w:rsid w:val="008C2FC0"/>
    <w:rsid w:val="008E650E"/>
    <w:rsid w:val="008F740E"/>
    <w:rsid w:val="008F7AB4"/>
    <w:rsid w:val="00902EB3"/>
    <w:rsid w:val="0092759F"/>
    <w:rsid w:val="0095135A"/>
    <w:rsid w:val="00955FE8"/>
    <w:rsid w:val="009627C3"/>
    <w:rsid w:val="00991863"/>
    <w:rsid w:val="009951FB"/>
    <w:rsid w:val="009D14F9"/>
    <w:rsid w:val="009E13B9"/>
    <w:rsid w:val="009E5635"/>
    <w:rsid w:val="00A00219"/>
    <w:rsid w:val="00A4006A"/>
    <w:rsid w:val="00A77BA7"/>
    <w:rsid w:val="00A8713E"/>
    <w:rsid w:val="00A9490F"/>
    <w:rsid w:val="00AA21B1"/>
    <w:rsid w:val="00AD6553"/>
    <w:rsid w:val="00AE4372"/>
    <w:rsid w:val="00B33FFB"/>
    <w:rsid w:val="00B405D2"/>
    <w:rsid w:val="00B4414E"/>
    <w:rsid w:val="00B730F4"/>
    <w:rsid w:val="00B8024A"/>
    <w:rsid w:val="00B805C8"/>
    <w:rsid w:val="00B82ECA"/>
    <w:rsid w:val="00B9719D"/>
    <w:rsid w:val="00BB0EF5"/>
    <w:rsid w:val="00BC2B48"/>
    <w:rsid w:val="00BD17D5"/>
    <w:rsid w:val="00BD751D"/>
    <w:rsid w:val="00BE0EE1"/>
    <w:rsid w:val="00C01110"/>
    <w:rsid w:val="00C159C1"/>
    <w:rsid w:val="00C265DC"/>
    <w:rsid w:val="00C94B43"/>
    <w:rsid w:val="00CB2FC6"/>
    <w:rsid w:val="00CB5AA1"/>
    <w:rsid w:val="00CD47F3"/>
    <w:rsid w:val="00CD5153"/>
    <w:rsid w:val="00CD72AF"/>
    <w:rsid w:val="00CE20C8"/>
    <w:rsid w:val="00D057E8"/>
    <w:rsid w:val="00D3562D"/>
    <w:rsid w:val="00D37AF2"/>
    <w:rsid w:val="00D639D9"/>
    <w:rsid w:val="00D846FD"/>
    <w:rsid w:val="00DB6DF6"/>
    <w:rsid w:val="00DC73E0"/>
    <w:rsid w:val="00DD2120"/>
    <w:rsid w:val="00E22686"/>
    <w:rsid w:val="00E32C8B"/>
    <w:rsid w:val="00E3617C"/>
    <w:rsid w:val="00E438A4"/>
    <w:rsid w:val="00E60C1A"/>
    <w:rsid w:val="00E71F04"/>
    <w:rsid w:val="00E82125"/>
    <w:rsid w:val="00E877F6"/>
    <w:rsid w:val="00E91255"/>
    <w:rsid w:val="00E9212C"/>
    <w:rsid w:val="00E9355A"/>
    <w:rsid w:val="00E9591A"/>
    <w:rsid w:val="00EA1EFD"/>
    <w:rsid w:val="00EA6375"/>
    <w:rsid w:val="00EC1787"/>
    <w:rsid w:val="00EC3CE7"/>
    <w:rsid w:val="00EC63BC"/>
    <w:rsid w:val="00ED539B"/>
    <w:rsid w:val="00F02950"/>
    <w:rsid w:val="00F179E8"/>
    <w:rsid w:val="00F27AF8"/>
    <w:rsid w:val="00F60933"/>
    <w:rsid w:val="00F87A83"/>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AF901"/>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one.sjsu.edu" TargetMode="External"/><Relationship Id="rId18" Type="http://schemas.openxmlformats.org/officeDocument/2006/relationships/hyperlink" Target="http://engineering.sjsu.edu/e1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jsu.edu/healthadvisories/health-safety-protocols/index.php" TargetMode="External"/><Relationship Id="rId7" Type="http://schemas.openxmlformats.org/officeDocument/2006/relationships/endnotes" Target="endnotes.xml"/><Relationship Id="rId12" Type="http://schemas.openxmlformats.org/officeDocument/2006/relationships/hyperlink" Target="file:///C:\Users\Spain\Desktop\2018\Outreach\Canvas%20Learning%20Management%20System%20course%20login%20website" TargetMode="External"/><Relationship Id="rId17"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5" Type="http://schemas.openxmlformats.org/officeDocument/2006/relationships/hyperlink" Target="https://www.sjsu.edu/ecampus/support/" TargetMode="External"/><Relationship Id="rId2" Type="http://schemas.openxmlformats.org/officeDocument/2006/relationships/numbering" Target="numbering.xml"/><Relationship Id="rId16"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0" Type="http://schemas.openxmlformats.org/officeDocument/2006/relationships/hyperlink" Target="mailto:rachel.silverstein@sjs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ineering.sjsu.edu/e10/" TargetMode="External"/><Relationship Id="rId24" Type="http://schemas.openxmlformats.org/officeDocument/2006/relationships/hyperlink" Target="https://www.sjsu.edu/learnanywhere/equipment/index.php" TargetMode="External"/><Relationship Id="rId5" Type="http://schemas.openxmlformats.org/officeDocument/2006/relationships/webSettings" Target="webSettings.xml"/><Relationship Id="rId15"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3" Type="http://schemas.openxmlformats.org/officeDocument/2006/relationships/hyperlink" Target="http://www.sa.sjsu.edu/judicial_affairs/index.html" TargetMode="External"/><Relationship Id="rId28" Type="http://schemas.openxmlformats.org/officeDocument/2006/relationships/footer" Target="footer2.xml"/><Relationship Id="rId10" Type="http://schemas.openxmlformats.org/officeDocument/2006/relationships/hyperlink" Target="https://www.sjsu.edu/healthadvisories/health-safety-protocols/index.php" TargetMode="External"/><Relationship Id="rId19" Type="http://schemas.openxmlformats.org/officeDocument/2006/relationships/hyperlink" Target="mailto:anamika.megwalu@sjsu.edu" TargetMode="External"/><Relationship Id="rId4" Type="http://schemas.openxmlformats.org/officeDocument/2006/relationships/settings" Target="settings.xml"/><Relationship Id="rId9" Type="http://schemas.openxmlformats.org/officeDocument/2006/relationships/hyperlink" Target="http://engineering.sjsu.edu/e10/" TargetMode="External"/><Relationship Id="rId14" Type="http://schemas.openxmlformats.org/officeDocument/2006/relationships/hyperlink" Target="http://www.sjsu.edu/ecampus/teaching-tools/canvas/student_resources" TargetMode="External"/><Relationship Id="rId22" Type="http://schemas.openxmlformats.org/officeDocument/2006/relationships/hyperlink" Target="https://cm.maxient.com/reportingform.php?SanJoseStateUniv&amp;layout_id=1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C04BA-D807-4320-A531-3DFD651E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20615</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20</cp:revision>
  <cp:lastPrinted>2017-05-26T23:23:00Z</cp:lastPrinted>
  <dcterms:created xsi:type="dcterms:W3CDTF">2020-08-06T01:24:00Z</dcterms:created>
  <dcterms:modified xsi:type="dcterms:W3CDTF">2021-01-20T02:12:00Z</dcterms:modified>
</cp:coreProperties>
</file>