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CF5A" w14:textId="4ABD072D" w:rsidR="00825E03" w:rsidRDefault="007C3DD1" w:rsidP="00825E03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AE7EAC" wp14:editId="33079905">
                <wp:simplePos x="0" y="0"/>
                <wp:positionH relativeFrom="column">
                  <wp:posOffset>2430780</wp:posOffset>
                </wp:positionH>
                <wp:positionV relativeFrom="paragraph">
                  <wp:posOffset>4937760</wp:posOffset>
                </wp:positionV>
                <wp:extent cx="6286500" cy="1524000"/>
                <wp:effectExtent l="38100" t="38100" r="38100" b="3810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24000"/>
                        </a:xfrm>
                        <a:prstGeom prst="rect">
                          <a:avLst/>
                        </a:prstGeom>
                        <a:noFill/>
                        <a:ln w="12700" cap="rnd" cmpd="sng">
                          <a:noFill/>
                          <a:bevel/>
                          <a:headEnd/>
                          <a:tailEnd/>
                        </a:ln>
                        <a:effectLst>
                          <a:glow rad="63500">
                            <a:schemeClr val="bg1">
                              <a:lumMod val="85000"/>
                              <a:alpha val="98000"/>
                            </a:schemeClr>
                          </a:glow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  <a:softEdge rad="4572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  <a:bevelB prst="angle"/>
                        </a:sp3d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FE5EEA" w14:textId="77777777" w:rsidR="00307132" w:rsidRPr="00825E03" w:rsidRDefault="00307132" w:rsidP="00581D08">
                            <w:r>
                              <w:rPr>
                                <w:rFonts w:ascii="Times" w:hAnsi="Times"/>
                              </w:rPr>
                              <w:t xml:space="preserve">  ST</w:t>
                            </w:r>
                            <w:r w:rsidRPr="00825E03">
                              <w:rPr>
                                <w:rFonts w:ascii="Times" w:hAnsi="Times"/>
                              </w:rPr>
                              <w:t>UDENTS, FACULTY, AND THE GENERAL PUBLIC ARE ALL WELCOME TO ATTEND</w:t>
                            </w:r>
                          </w:p>
                          <w:p w14:paraId="388BFA98" w14:textId="77777777" w:rsidR="00307132" w:rsidRPr="00581D08" w:rsidRDefault="00307132" w:rsidP="00825E03">
                            <w:pPr>
                              <w:spacing w:line="20" w:lineRule="atLeast"/>
                              <w:jc w:val="center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6D196CE9" w14:textId="5917EBBD" w:rsidR="00307132" w:rsidRPr="00581D08" w:rsidRDefault="00307132" w:rsidP="0031590F">
                            <w:pPr>
                              <w:spacing w:line="20" w:lineRule="atLeast"/>
                              <w:jc w:val="center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On </w:t>
                            </w:r>
                            <w:r w:rsidR="00E72149">
                              <w:rPr>
                                <w:rFonts w:ascii="Times" w:hAnsi="Times"/>
                                <w:b/>
                                <w:bCs/>
                              </w:rPr>
                              <w:t>Mon</w:t>
                            </w:r>
                            <w:r w:rsidRPr="00581D08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day, </w:t>
                            </w:r>
                            <w:r w:rsidR="008C688A">
                              <w:rPr>
                                <w:rFonts w:ascii="Times" w:hAnsi="Times"/>
                                <w:b/>
                                <w:bCs/>
                              </w:rPr>
                              <w:t>December 5</w:t>
                            </w:r>
                            <w:r w:rsidRPr="00581D08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, </w:t>
                            </w:r>
                            <w:r w:rsidRPr="007E7846">
                              <w:rPr>
                                <w:rFonts w:ascii="Times" w:hAnsi="Times"/>
                                <w:b/>
                                <w:bCs/>
                              </w:rPr>
                              <w:t>201</w:t>
                            </w:r>
                            <w:r w:rsidR="00E72149" w:rsidRPr="007E7846">
                              <w:rPr>
                                <w:rFonts w:ascii="Times" w:hAnsi="Times"/>
                                <w:b/>
                                <w:bCs/>
                              </w:rPr>
                              <w:t>6</w:t>
                            </w:r>
                            <w:r w:rsidR="00E777A8" w:rsidRPr="007E7846">
                              <w:rPr>
                                <w:rFonts w:ascii="Times" w:hAnsi="Times"/>
                                <w:b/>
                                <w:bCs/>
                              </w:rPr>
                              <w:t>, f</w:t>
                            </w:r>
                            <w:r w:rsidRPr="007E7846">
                              <w:rPr>
                                <w:rFonts w:ascii="Times" w:hAnsi="Times"/>
                                <w:b/>
                                <w:bCs/>
                              </w:rPr>
                              <w:t>rom 5:15 P.M.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to </w:t>
                            </w:r>
                            <w:r w:rsidRPr="00581D08">
                              <w:rPr>
                                <w:rFonts w:ascii="Times" w:hAnsi="Times"/>
                                <w:b/>
                                <w:bCs/>
                              </w:rPr>
                              <w:t>6:45 P.M.</w:t>
                            </w:r>
                          </w:p>
                          <w:p w14:paraId="037422BB" w14:textId="52B3270B" w:rsidR="00307132" w:rsidRDefault="00307132" w:rsidP="00581D08">
                            <w:pPr>
                              <w:spacing w:after="100" w:afterAutospacing="1" w:line="360" w:lineRule="atLeast"/>
                              <w:jc w:val="center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>Student Union</w:t>
                            </w:r>
                            <w:r w:rsidR="00E72149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Theater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at</w:t>
                            </w:r>
                            <w:r w:rsidRPr="00581D08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San Jose State University</w:t>
                            </w:r>
                          </w:p>
                          <w:p w14:paraId="19650B9F" w14:textId="3463349C" w:rsidR="00307132" w:rsidRPr="00581D08" w:rsidRDefault="00307132" w:rsidP="00581D08">
                            <w:pPr>
                              <w:spacing w:after="100" w:afterAutospacing="1" w:line="360" w:lineRule="atLeast"/>
                              <w:jc w:val="center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Contact </w:t>
                            </w:r>
                            <w:hyperlink r:id="rId7" w:history="1">
                              <w:r w:rsidRPr="007C3DD1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  <w:color w:val="auto"/>
                                </w:rPr>
                                <w:t>John.Estill@sjsu.edu</w:t>
                              </w:r>
                            </w:hyperlink>
                            <w:bookmarkStart w:id="0" w:name="_GoBack"/>
                            <w:bookmarkEnd w:id="0"/>
                            <w:r w:rsidR="007C3DD1" w:rsidRPr="007C3DD1">
                              <w:rPr>
                                <w:rFonts w:ascii="Times" w:hAnsi="Times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7C3DD1">
                              <w:rPr>
                                <w:rFonts w:ascii="Times" w:hAnsi="Times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>or more information or to be added to our events list.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E7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91.4pt;margin-top:388.8pt;width:495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" filled="f" stroked="f" strokeweight="1pt">
                <v:stroke joinstyle="bevel" endcap="round"/>
                <v:textbox inset="0,0,0,0">
                  <w:txbxContent>
                    <w:p w14:paraId="0BFE5EEA" w14:textId="77777777" w:rsidR="00307132" w:rsidRPr="00825E03" w:rsidRDefault="00307132" w:rsidP="00581D08">
                      <w:r>
                        <w:rPr>
                          <w:rFonts w:ascii="Times" w:hAnsi="Times"/>
                        </w:rPr>
                        <w:t xml:space="preserve">  ST</w:t>
                      </w:r>
                      <w:r w:rsidRPr="00825E03">
                        <w:rPr>
                          <w:rFonts w:ascii="Times" w:hAnsi="Times"/>
                        </w:rPr>
                        <w:t>UDENTS, FACULTY, AND THE GENERAL PUBLIC ARE ALL WELCOME TO ATTEND</w:t>
                      </w:r>
                    </w:p>
                    <w:p w14:paraId="388BFA98" w14:textId="77777777" w:rsidR="00307132" w:rsidRPr="00581D08" w:rsidRDefault="00307132" w:rsidP="00825E03">
                      <w:pPr>
                        <w:spacing w:line="20" w:lineRule="atLeast"/>
                        <w:jc w:val="center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6D196CE9" w14:textId="5917EBBD" w:rsidR="00307132" w:rsidRPr="00581D08" w:rsidRDefault="00307132" w:rsidP="0031590F">
                      <w:pPr>
                        <w:spacing w:line="20" w:lineRule="atLeast"/>
                        <w:jc w:val="center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</w:rPr>
                        <w:t xml:space="preserve">On </w:t>
                      </w:r>
                      <w:r w:rsidR="00E72149">
                        <w:rPr>
                          <w:rFonts w:ascii="Times" w:hAnsi="Times"/>
                          <w:b/>
                          <w:bCs/>
                        </w:rPr>
                        <w:t>Mon</w:t>
                      </w:r>
                      <w:r w:rsidRPr="00581D08">
                        <w:rPr>
                          <w:rFonts w:ascii="Times" w:hAnsi="Times"/>
                          <w:b/>
                          <w:bCs/>
                        </w:rPr>
                        <w:t xml:space="preserve">day, </w:t>
                      </w:r>
                      <w:r w:rsidR="008C688A">
                        <w:rPr>
                          <w:rFonts w:ascii="Times" w:hAnsi="Times"/>
                          <w:b/>
                          <w:bCs/>
                        </w:rPr>
                        <w:t>December 5</w:t>
                      </w:r>
                      <w:r w:rsidRPr="00581D08">
                        <w:rPr>
                          <w:rFonts w:ascii="Times" w:hAnsi="Times"/>
                          <w:b/>
                          <w:bCs/>
                        </w:rPr>
                        <w:t xml:space="preserve">, </w:t>
                      </w:r>
                      <w:r w:rsidRPr="007E7846">
                        <w:rPr>
                          <w:rFonts w:ascii="Times" w:hAnsi="Times"/>
                          <w:b/>
                          <w:bCs/>
                        </w:rPr>
                        <w:t>201</w:t>
                      </w:r>
                      <w:r w:rsidR="00E72149" w:rsidRPr="007E7846">
                        <w:rPr>
                          <w:rFonts w:ascii="Times" w:hAnsi="Times"/>
                          <w:b/>
                          <w:bCs/>
                        </w:rPr>
                        <w:t>6</w:t>
                      </w:r>
                      <w:r w:rsidR="00E777A8" w:rsidRPr="007E7846">
                        <w:rPr>
                          <w:rFonts w:ascii="Times" w:hAnsi="Times"/>
                          <w:b/>
                          <w:bCs/>
                        </w:rPr>
                        <w:t>, f</w:t>
                      </w:r>
                      <w:r w:rsidRPr="007E7846">
                        <w:rPr>
                          <w:rFonts w:ascii="Times" w:hAnsi="Times"/>
                          <w:b/>
                          <w:bCs/>
                        </w:rPr>
                        <w:t>rom 5:15 P.M.</w:t>
                      </w:r>
                      <w:r>
                        <w:rPr>
                          <w:rFonts w:ascii="Times" w:hAnsi="Times"/>
                          <w:b/>
                          <w:bCs/>
                        </w:rPr>
                        <w:t xml:space="preserve"> to </w:t>
                      </w:r>
                      <w:r w:rsidRPr="00581D08">
                        <w:rPr>
                          <w:rFonts w:ascii="Times" w:hAnsi="Times"/>
                          <w:b/>
                          <w:bCs/>
                        </w:rPr>
                        <w:t>6:45 P.M.</w:t>
                      </w:r>
                    </w:p>
                    <w:p w14:paraId="037422BB" w14:textId="52B3270B" w:rsidR="00307132" w:rsidRDefault="00307132" w:rsidP="00581D08">
                      <w:pPr>
                        <w:spacing w:after="100" w:afterAutospacing="1" w:line="360" w:lineRule="atLeast"/>
                        <w:jc w:val="center"/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</w:rPr>
                        <w:t>Student Union</w:t>
                      </w:r>
                      <w:r w:rsidR="00E72149">
                        <w:rPr>
                          <w:rFonts w:ascii="Times" w:hAnsi="Times"/>
                          <w:b/>
                          <w:bCs/>
                        </w:rPr>
                        <w:t xml:space="preserve"> Theater</w:t>
                      </w:r>
                      <w:r>
                        <w:rPr>
                          <w:rFonts w:ascii="Times" w:hAnsi="Times"/>
                          <w:b/>
                          <w:bCs/>
                        </w:rPr>
                        <w:t xml:space="preserve"> at</w:t>
                      </w:r>
                      <w:r w:rsidRPr="00581D08">
                        <w:rPr>
                          <w:rFonts w:ascii="Times" w:hAnsi="Times"/>
                          <w:b/>
                          <w:bCs/>
                        </w:rPr>
                        <w:t xml:space="preserve"> San Jose State University</w:t>
                      </w:r>
                    </w:p>
                    <w:p w14:paraId="19650B9F" w14:textId="3463349C" w:rsidR="00307132" w:rsidRPr="00581D08" w:rsidRDefault="00307132" w:rsidP="00581D08">
                      <w:pPr>
                        <w:spacing w:after="100" w:afterAutospacing="1" w:line="360" w:lineRule="atLeast"/>
                        <w:jc w:val="center"/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</w:rPr>
                        <w:t xml:space="preserve">Contact </w:t>
                      </w:r>
                      <w:hyperlink r:id="rId8" w:history="1">
                        <w:r w:rsidRPr="007C3DD1">
                          <w:rPr>
                            <w:rStyle w:val="Hyperlink"/>
                            <w:rFonts w:ascii="Times" w:hAnsi="Times"/>
                            <w:b/>
                            <w:bCs/>
                            <w:color w:val="auto"/>
                          </w:rPr>
                          <w:t>John.Estill@sjsu.edu</w:t>
                        </w:r>
                      </w:hyperlink>
                      <w:bookmarkStart w:id="1" w:name="_GoBack"/>
                      <w:bookmarkEnd w:id="1"/>
                      <w:r w:rsidR="007C3DD1" w:rsidRPr="007C3DD1">
                        <w:rPr>
                          <w:rFonts w:ascii="Times" w:hAnsi="Times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7C3DD1">
                        <w:rPr>
                          <w:rFonts w:ascii="Times" w:hAnsi="Times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" w:hAnsi="Times"/>
                          <w:b/>
                          <w:bCs/>
                        </w:rPr>
                        <w:t>or more information or to be added to our events list.</w:t>
                      </w:r>
                    </w:p>
                  </w:txbxContent>
                </v:textbox>
              </v:shape>
            </w:pict>
          </mc:Fallback>
        </mc:AlternateContent>
      </w:r>
      <w:r w:rsidR="008C688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BDB44A" wp14:editId="2939ED48">
                <wp:simplePos x="0" y="0"/>
                <wp:positionH relativeFrom="column">
                  <wp:posOffset>2235200</wp:posOffset>
                </wp:positionH>
                <wp:positionV relativeFrom="paragraph">
                  <wp:posOffset>1562100</wp:posOffset>
                </wp:positionV>
                <wp:extent cx="6388100" cy="3321050"/>
                <wp:effectExtent l="0" t="0" r="1270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332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1D1C6" w14:textId="1FDAC848" w:rsidR="000C3110" w:rsidRPr="008C688A" w:rsidRDefault="000C3110" w:rsidP="000C31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Many people who worry about economic inequality are unaware of the facts about inequality. Here are five: (1) income inequality can rise even while poverty is falling; (2) even </w:t>
                            </w:r>
                            <w:r w:rsidRPr="006758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if </w:t>
                            </w:r>
                            <w:r w:rsidR="007B3E7F" w:rsidRPr="006758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each person</w:t>
                            </w:r>
                            <w:r w:rsidR="007B3E7F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>of the same age earned the exact same income, income inequality would be substantial; (3) households with higher income have more people working than households with lower income; (4) income inequality worldwide has fallen; and (5) it matters crucially whether income inequality results because higher-income people contribute to society or because higher-income people take from society.</w:t>
                            </w:r>
                          </w:p>
                          <w:p w14:paraId="04B12B46" w14:textId="77777777" w:rsidR="00307132" w:rsidRPr="008C688A" w:rsidRDefault="00307132" w:rsidP="00242A24">
                            <w:pPr>
                              <w:pStyle w:val="BodyCopy"/>
                              <w:ind w:left="180" w:right="16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C6B50C7" w14:textId="209E8B45" w:rsidR="008C688A" w:rsidRPr="00964586" w:rsidRDefault="008C688A" w:rsidP="008C688A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C688A">
                              <w:rPr>
                                <w:rFonts w:ascii="Arial" w:hAnsi="Arial" w:cs="Arial"/>
                              </w:rPr>
                              <w:t>David R. Henderson is Professor of Economics at the Naval Post</w:t>
                            </w:r>
                            <w:r w:rsidR="006758E8">
                              <w:rPr>
                                <w:rFonts w:ascii="Arial" w:hAnsi="Arial" w:cs="Arial"/>
                              </w:rPr>
                              <w:t>graduate School in Monterey and</w:t>
                            </w:r>
                            <w:r w:rsidR="00AA71FE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Research Fellow with Stanford University’s Hoover Institution. He was previously a senior economist with President Reagan's Council of Economic Advisers. David is the editor of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The Concise Encyclopedia of Economics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author of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The Joy of Freedom: An Economist’s Odyssey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 and co-author of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Making Great Decisions in Business and Life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. He has written over 200 articles for the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Wall Street Journal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New York Times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Fortune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Los Angeles Times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Reason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and other publications. He has testified before the House Ways and Means Committee, the Senate Armed Services Committee, and the Senate Committee on Labor and Human Resources.  He has appeared </w:t>
                            </w:r>
                            <w:r w:rsidRPr="00AA71FE">
                              <w:rPr>
                                <w:rFonts w:ascii="Arial" w:hAnsi="Arial" w:cs="Arial"/>
                              </w:rPr>
                              <w:t>on C-SPAN, CNN, PBS,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A71FE" w:rsidRPr="00AA71FE">
                              <w:rPr>
                                <w:rFonts w:ascii="Arial" w:hAnsi="Arial" w:cs="Arial"/>
                                <w:i/>
                              </w:rPr>
                              <w:t>Stossel</w:t>
                            </w:r>
                            <w:r w:rsidR="00AA71FE">
                              <w:rPr>
                                <w:rFonts w:ascii="Arial" w:hAnsi="Arial" w:cs="Arial"/>
                              </w:rPr>
                              <w:t xml:space="preserve"> with </w:t>
                            </w:r>
                            <w:r w:rsidRPr="00AA71FE">
                              <w:rPr>
                                <w:rFonts w:ascii="Arial" w:hAnsi="Arial" w:cs="Arial"/>
                              </w:rPr>
                              <w:t>John Stossel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AA71FE" w:rsidRPr="00AA71FE"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 w:rsidRPr="00AA71FE">
                              <w:rPr>
                                <w:rFonts w:ascii="Arial" w:hAnsi="Arial" w:cs="Arial"/>
                                <w:i/>
                              </w:rPr>
                              <w:t>he O’Reilly Factor</w:t>
                            </w:r>
                            <w:r w:rsidRPr="008C68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A71FE">
                              <w:rPr>
                                <w:rFonts w:ascii="Arial" w:hAnsi="Arial" w:cs="Arial"/>
                              </w:rPr>
                              <w:t xml:space="preserve">MSNBC, NPR, CBC, and the BBC.   </w:t>
                            </w:r>
                          </w:p>
                          <w:p w14:paraId="0C069972" w14:textId="77777777" w:rsidR="008C688A" w:rsidRPr="00AA71FE" w:rsidRDefault="008C688A" w:rsidP="008C68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951E6" w14:textId="77777777" w:rsidR="008C688A" w:rsidRPr="008C688A" w:rsidRDefault="008C688A" w:rsidP="008C688A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5D1295" w14:textId="4505D93A" w:rsidR="00307132" w:rsidRPr="008C688A" w:rsidRDefault="00307132" w:rsidP="008C688A">
                            <w:pPr>
                              <w:pStyle w:val="BodyCopy"/>
                              <w:ind w:left="180" w:right="16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B44A" id="Text Box 5" o:spid="_x0000_s1027" type="#_x0000_t202" style="position:absolute;margin-left:176pt;margin-top:123pt;width:503pt;height:26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" filled="f" stroked="f">
                <v:textbox inset="0,0,0,0">
                  <w:txbxContent>
                    <w:p w14:paraId="4CB1D1C6" w14:textId="1FDAC848" w:rsidR="000C3110" w:rsidRPr="008C688A" w:rsidRDefault="000C3110" w:rsidP="000C3110">
                      <w:pPr>
                        <w:rPr>
                          <w:rFonts w:ascii="Arial" w:hAnsi="Arial" w:cs="Arial"/>
                        </w:rPr>
                      </w:pPr>
                      <w:r w:rsidRPr="008C688A">
                        <w:rPr>
                          <w:rFonts w:ascii="Arial" w:hAnsi="Arial" w:cs="Arial"/>
                        </w:rPr>
                        <w:t xml:space="preserve">Many people who worry about economic inequality are unaware of the facts about inequality. Here are five: (1) income inequality can rise even while poverty is falling; (2) even </w:t>
                      </w:r>
                      <w:r w:rsidRPr="006758E8">
                        <w:rPr>
                          <w:rFonts w:ascii="Arial" w:hAnsi="Arial" w:cs="Arial"/>
                          <w:color w:val="000000" w:themeColor="text1"/>
                        </w:rPr>
                        <w:t xml:space="preserve">if </w:t>
                      </w:r>
                      <w:r w:rsidR="007B3E7F" w:rsidRPr="006758E8">
                        <w:rPr>
                          <w:rFonts w:ascii="Arial" w:hAnsi="Arial" w:cs="Arial"/>
                          <w:color w:val="000000" w:themeColor="text1"/>
                        </w:rPr>
                        <w:t>each person</w:t>
                      </w:r>
                      <w:r w:rsidR="007B3E7F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8C688A">
                        <w:rPr>
                          <w:rFonts w:ascii="Arial" w:hAnsi="Arial" w:cs="Arial"/>
                        </w:rPr>
                        <w:t>of the same age earned the exact same income, income inequality would be substantial; (3) households with higher income have more people working than households with lower income; (4) income inequality worldwide has fallen; and (5) it matters crucially whether income inequality results because higher-income people contribute to society or because higher-income people take from society.</w:t>
                      </w:r>
                    </w:p>
                    <w:p w14:paraId="04B12B46" w14:textId="77777777" w:rsidR="00307132" w:rsidRPr="008C688A" w:rsidRDefault="00307132" w:rsidP="00242A24">
                      <w:pPr>
                        <w:pStyle w:val="BodyCopy"/>
                        <w:ind w:left="180" w:right="160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0C6B50C7" w14:textId="209E8B45" w:rsidR="008C688A" w:rsidRPr="00964586" w:rsidRDefault="008C688A" w:rsidP="008C688A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8C688A">
                        <w:rPr>
                          <w:rFonts w:ascii="Arial" w:hAnsi="Arial" w:cs="Arial"/>
                        </w:rPr>
                        <w:t>David R. Henderson is Professor of Economics at the Naval Post</w:t>
                      </w:r>
                      <w:r w:rsidR="006758E8">
                        <w:rPr>
                          <w:rFonts w:ascii="Arial" w:hAnsi="Arial" w:cs="Arial"/>
                        </w:rPr>
                        <w:t>graduate School in Monterey and</w:t>
                      </w:r>
                      <w:r w:rsidR="00AA71FE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Research Fellow with Stanford University’s Hoover Institution. He was previously a senior economist with President Reagan's Council of Economic Advisers. David is the editor of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The Concise Encyclopedia of Economics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author of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The Joy of Freedom: An Economist’s Odyssey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 and co-author of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Making Great Decisions in Business and Life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. He has written over 200 articles for the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Wall Street Journal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New York Times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Fortune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Los Angeles Times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Reason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and other publications. He has testified before the House Ways and Means Committee, the Senate Armed Services Committee, and the Senate Committee on Labor and Human Resources.  He has appeared </w:t>
                      </w:r>
                      <w:r w:rsidRPr="00AA71FE">
                        <w:rPr>
                          <w:rFonts w:ascii="Arial" w:hAnsi="Arial" w:cs="Arial"/>
                        </w:rPr>
                        <w:t>on C-SPAN, CNN, PBS,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 </w:t>
                      </w:r>
                      <w:r w:rsidR="00AA71FE" w:rsidRPr="00AA71FE">
                        <w:rPr>
                          <w:rFonts w:ascii="Arial" w:hAnsi="Arial" w:cs="Arial"/>
                          <w:i/>
                        </w:rPr>
                        <w:t>Stossel</w:t>
                      </w:r>
                      <w:r w:rsidR="00AA71FE">
                        <w:rPr>
                          <w:rFonts w:ascii="Arial" w:hAnsi="Arial" w:cs="Arial"/>
                        </w:rPr>
                        <w:t xml:space="preserve"> with </w:t>
                      </w:r>
                      <w:r w:rsidRPr="00AA71FE">
                        <w:rPr>
                          <w:rFonts w:ascii="Arial" w:hAnsi="Arial" w:cs="Arial"/>
                        </w:rPr>
                        <w:t>John Stossel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</w:t>
                      </w:r>
                      <w:r w:rsidR="00AA71FE" w:rsidRPr="00AA71FE">
                        <w:rPr>
                          <w:rFonts w:ascii="Arial" w:hAnsi="Arial" w:cs="Arial"/>
                          <w:i/>
                        </w:rPr>
                        <w:t>T</w:t>
                      </w:r>
                      <w:r w:rsidRPr="00AA71FE">
                        <w:rPr>
                          <w:rFonts w:ascii="Arial" w:hAnsi="Arial" w:cs="Arial"/>
                          <w:i/>
                        </w:rPr>
                        <w:t>he O’Reilly Factor</w:t>
                      </w:r>
                      <w:r w:rsidRPr="008C688A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A71FE">
                        <w:rPr>
                          <w:rFonts w:ascii="Arial" w:hAnsi="Arial" w:cs="Arial"/>
                        </w:rPr>
                        <w:t xml:space="preserve">MSNBC, NPR, CBC, and the BBC.   </w:t>
                      </w:r>
                    </w:p>
                    <w:p w14:paraId="0C069972" w14:textId="77777777" w:rsidR="008C688A" w:rsidRPr="00AA71FE" w:rsidRDefault="008C688A" w:rsidP="008C688A">
                      <w:pPr>
                        <w:rPr>
                          <w:rFonts w:ascii="Arial" w:hAnsi="Arial" w:cs="Arial"/>
                        </w:rPr>
                      </w:pPr>
                    </w:p>
                    <w:p w14:paraId="743951E6" w14:textId="77777777" w:rsidR="008C688A" w:rsidRPr="008C688A" w:rsidRDefault="008C688A" w:rsidP="008C688A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14:paraId="715D1295" w14:textId="4505D93A" w:rsidR="00307132" w:rsidRPr="008C688A" w:rsidRDefault="00307132" w:rsidP="008C688A">
                      <w:pPr>
                        <w:pStyle w:val="BodyCopy"/>
                        <w:ind w:left="180" w:right="160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214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05A1E" wp14:editId="2BF7747F">
                <wp:simplePos x="0" y="0"/>
                <wp:positionH relativeFrom="column">
                  <wp:posOffset>2159000</wp:posOffset>
                </wp:positionH>
                <wp:positionV relativeFrom="paragraph">
                  <wp:posOffset>31750</wp:posOffset>
                </wp:positionV>
                <wp:extent cx="6413500" cy="609600"/>
                <wp:effectExtent l="50800" t="50800" r="63500" b="5080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44144" w14:textId="77777777" w:rsidR="008C688A" w:rsidRDefault="008C688A" w:rsidP="00EE7272">
                            <w:pPr>
                              <w:pStyle w:val="SUBHEAD"/>
                              <w:ind w:right="-280"/>
                              <w:jc w:val="center"/>
                              <w:rPr>
                                <w:b w:val="0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Popular Misconceptions About </w:t>
                            </w:r>
                          </w:p>
                          <w:p w14:paraId="3B310724" w14:textId="2A2D30CF" w:rsidR="00307132" w:rsidRPr="00E72149" w:rsidRDefault="008C688A" w:rsidP="00EE7272">
                            <w:pPr>
                              <w:pStyle w:val="SUBHEAD"/>
                              <w:ind w:right="-280"/>
                              <w:jc w:val="center"/>
                              <w:rPr>
                                <w:b w:val="0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>Economic Inequality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5A1E" id="Text Box 4" o:spid="_x0000_s1027" type="#_x0000_t202" style="position:absolute;margin-left:170pt;margin-top:2.5pt;width:50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" filled="f" stroked="f">
                <v:textbox inset="0,0,0,0">
                  <w:txbxContent>
                    <w:p w14:paraId="15844144" w14:textId="77777777" w:rsidR="008C688A" w:rsidRDefault="008C688A" w:rsidP="00EE7272">
                      <w:pPr>
                        <w:pStyle w:val="SUBHEAD"/>
                        <w:ind w:right="-280"/>
                        <w:jc w:val="center"/>
                        <w:rPr>
                          <w:b w:val="0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color w:val="auto"/>
                          <w:sz w:val="40"/>
                          <w:szCs w:val="40"/>
                        </w:rPr>
                        <w:t xml:space="preserve">Popular Misconceptions About </w:t>
                      </w:r>
                    </w:p>
                    <w:p w14:paraId="3B310724" w14:textId="2A2D30CF" w:rsidR="00307132" w:rsidRPr="00E72149" w:rsidRDefault="008C688A" w:rsidP="00EE7272">
                      <w:pPr>
                        <w:pStyle w:val="SUBHEAD"/>
                        <w:ind w:right="-280"/>
                        <w:jc w:val="center"/>
                        <w:rPr>
                          <w:b w:val="0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color w:val="auto"/>
                          <w:sz w:val="40"/>
                          <w:szCs w:val="40"/>
                        </w:rPr>
                        <w:t>Economic Inequality</w:t>
                      </w:r>
                    </w:p>
                  </w:txbxContent>
                </v:textbox>
              </v:shape>
            </w:pict>
          </mc:Fallback>
        </mc:AlternateContent>
      </w:r>
      <w:r w:rsidR="00E7214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1E154B" wp14:editId="50C921EA">
                <wp:simplePos x="0" y="0"/>
                <wp:positionH relativeFrom="column">
                  <wp:posOffset>2388870</wp:posOffset>
                </wp:positionH>
                <wp:positionV relativeFrom="paragraph">
                  <wp:posOffset>826135</wp:posOffset>
                </wp:positionV>
                <wp:extent cx="6172200" cy="545465"/>
                <wp:effectExtent l="0" t="0" r="0" b="1333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0F90" w14:textId="5D90FB9A" w:rsidR="00307132" w:rsidRPr="006758E8" w:rsidRDefault="00307132" w:rsidP="00C67BF2">
                            <w:pPr>
                              <w:pStyle w:val="SUBHEAD"/>
                              <w:spacing w:line="276" w:lineRule="auto"/>
                              <w:jc w:val="center"/>
                              <w:rPr>
                                <w:b w:val="0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36"/>
                                <w:szCs w:val="32"/>
                              </w:rPr>
                              <w:t xml:space="preserve">  </w:t>
                            </w:r>
                            <w:r w:rsidR="008C688A">
                              <w:rPr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David R. Henderson</w:t>
                            </w:r>
                            <w:r w:rsidRPr="00C67BF2">
                              <w:rPr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, Ph.D.</w:t>
                            </w:r>
                            <w:r>
                              <w:rPr>
                                <w:b w:val="0"/>
                                <w:color w:val="auto"/>
                                <w:sz w:val="36"/>
                                <w:szCs w:val="32"/>
                              </w:rPr>
                              <w:br/>
                            </w:r>
                            <w:r w:rsidRPr="00C67BF2">
                              <w:rPr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 xml:space="preserve">Professor of </w:t>
                            </w:r>
                            <w:r w:rsidR="008C688A">
                              <w:rPr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Economics, Naval Postgraduate School, Monterey</w:t>
                            </w:r>
                            <w:r w:rsidR="006758E8" w:rsidRPr="006758E8">
                              <w:rPr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  <w:t>, 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154B" id="_x0000_s1029" type="#_x0000_t202" style="position:absolute;margin-left:188.1pt;margin-top:65.05pt;width:486pt;height:4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" filled="f" stroked="f">
                <v:textbox inset="0,0,0,0">
                  <w:txbxContent>
                    <w:p w14:paraId="60DB0F90" w14:textId="5D90FB9A" w:rsidR="00307132" w:rsidRPr="006758E8" w:rsidRDefault="00307132" w:rsidP="00C67BF2">
                      <w:pPr>
                        <w:pStyle w:val="SUBHEAD"/>
                        <w:spacing w:line="276" w:lineRule="auto"/>
                        <w:jc w:val="center"/>
                        <w:rPr>
                          <w:b w:val="0"/>
                          <w:color w:val="000000" w:themeColor="text1"/>
                          <w:sz w:val="36"/>
                          <w:szCs w:val="32"/>
                        </w:rPr>
                      </w:pPr>
                      <w:r>
                        <w:rPr>
                          <w:b w:val="0"/>
                          <w:color w:val="auto"/>
                          <w:sz w:val="36"/>
                          <w:szCs w:val="32"/>
                        </w:rPr>
                        <w:t xml:space="preserve">  </w:t>
                      </w:r>
                      <w:r w:rsidR="008C688A">
                        <w:rPr>
                          <w:b w:val="0"/>
                          <w:color w:val="auto"/>
                          <w:sz w:val="32"/>
                          <w:szCs w:val="32"/>
                        </w:rPr>
                        <w:t>David R. Henderson</w:t>
                      </w:r>
                      <w:r w:rsidRPr="00C67BF2">
                        <w:rPr>
                          <w:b w:val="0"/>
                          <w:color w:val="auto"/>
                          <w:sz w:val="32"/>
                          <w:szCs w:val="32"/>
                        </w:rPr>
                        <w:t>, Ph.D.</w:t>
                      </w:r>
                      <w:r>
                        <w:rPr>
                          <w:b w:val="0"/>
                          <w:color w:val="auto"/>
                          <w:sz w:val="36"/>
                          <w:szCs w:val="32"/>
                        </w:rPr>
                        <w:br/>
                      </w:r>
                      <w:r w:rsidRPr="00C67BF2">
                        <w:rPr>
                          <w:b w:val="0"/>
                          <w:color w:val="auto"/>
                          <w:sz w:val="28"/>
                          <w:szCs w:val="28"/>
                        </w:rPr>
                        <w:t xml:space="preserve">Professor of </w:t>
                      </w:r>
                      <w:r w:rsidR="008C688A">
                        <w:rPr>
                          <w:b w:val="0"/>
                          <w:color w:val="auto"/>
                          <w:sz w:val="28"/>
                          <w:szCs w:val="28"/>
                        </w:rPr>
                        <w:t>Economics, Naval Postgraduate School, Monterey</w:t>
                      </w:r>
                      <w:r w:rsidR="006758E8" w:rsidRPr="006758E8">
                        <w:rPr>
                          <w:b w:val="0"/>
                          <w:color w:val="000000" w:themeColor="text1"/>
                          <w:sz w:val="28"/>
                          <w:szCs w:val="28"/>
                        </w:rPr>
                        <w:t>, CA</w:t>
                      </w:r>
                    </w:p>
                  </w:txbxContent>
                </v:textbox>
              </v:shape>
            </w:pict>
          </mc:Fallback>
        </mc:AlternateContent>
      </w:r>
      <w:r w:rsidR="00127CE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EBA1F" wp14:editId="774AF3B5">
                <wp:simplePos x="0" y="0"/>
                <wp:positionH relativeFrom="column">
                  <wp:posOffset>-800100</wp:posOffset>
                </wp:positionH>
                <wp:positionV relativeFrom="paragraph">
                  <wp:posOffset>3429000</wp:posOffset>
                </wp:positionV>
                <wp:extent cx="2743200" cy="2857500"/>
                <wp:effectExtent l="0" t="0" r="0" b="1270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C7C4" w14:textId="6C4C3B3F" w:rsidR="00307132" w:rsidRPr="00E07041" w:rsidRDefault="00307132" w:rsidP="00825E03">
                            <w:pPr>
                              <w:pStyle w:val="call-outtexthere"/>
                              <w:rPr>
                                <w:color w:val="auto"/>
                              </w:rPr>
                            </w:pPr>
                            <w:r w:rsidRPr="00E07041">
                              <w:rPr>
                                <w:color w:val="auto"/>
                                <w:sz w:val="20"/>
                              </w:rPr>
                              <w:t>The Department of Economics invites students, faculty, and the general public to consider intellectual arguments on controversial topics. Presenters are noted for outstanding scholarship and</w:t>
                            </w:r>
                            <w:r w:rsidR="00DD2B59">
                              <w:rPr>
                                <w:color w:val="auto"/>
                                <w:sz w:val="20"/>
                              </w:rPr>
                              <w:t xml:space="preserve"> public speaking ability. This</w:t>
                            </w:r>
                            <w:r w:rsidR="003355ED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E07041">
                              <w:rPr>
                                <w:color w:val="auto"/>
                                <w:sz w:val="20"/>
                              </w:rPr>
                              <w:t xml:space="preserve">series fosters the tradition of higher education to challenge ideas and develop critical thinking in an environment of respect for intellectual discourse.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E07041">
                              <w:rPr>
                                <w:color w:val="auto"/>
                                <w:sz w:val="20"/>
                              </w:rPr>
                              <w:t xml:space="preserve">Our goal is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that you</w:t>
                            </w:r>
                            <w:r w:rsidRPr="00E07041">
                              <w:rPr>
                                <w:color w:val="aut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engage</w:t>
                            </w:r>
                            <w:r w:rsidRPr="00E07041">
                              <w:rPr>
                                <w:color w:val="auto"/>
                                <w:sz w:val="20"/>
                              </w:rPr>
                              <w:t xml:space="preserve"> critical thinking skills to reach your own informed position on controversial issues.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E07041">
                              <w:rPr>
                                <w:color w:val="auto"/>
                                <w:sz w:val="20"/>
                              </w:rPr>
                              <w:t>We invite you to attend, to relax, to ponder, and to enjoy the thought 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BA1F" id="Text Box 12" o:spid="_x0000_s1030" type="#_x0000_t202" style="position:absolute;margin-left:-63pt;margin-top:270pt;width:3in;height:2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" filled="f" stroked="f">
                <v:textbox inset="0,0,0,0">
                  <w:txbxContent>
                    <w:p w14:paraId="5A1AC7C4" w14:textId="6C4C3B3F" w:rsidR="00307132" w:rsidRPr="00E07041" w:rsidRDefault="00307132" w:rsidP="00825E03">
                      <w:pPr>
                        <w:pStyle w:val="call-outtexthere"/>
                        <w:rPr>
                          <w:color w:val="auto"/>
                        </w:rPr>
                      </w:pPr>
                      <w:r w:rsidRPr="00E07041">
                        <w:rPr>
                          <w:color w:val="auto"/>
                          <w:sz w:val="20"/>
                        </w:rPr>
                        <w:t>The Department of Economics invites students, faculty, and the general public to consider intellectual arguments on controversial topics. Presenters are noted for outstanding scholarship and</w:t>
                      </w:r>
                      <w:r w:rsidR="00DD2B59">
                        <w:rPr>
                          <w:color w:val="auto"/>
                          <w:sz w:val="20"/>
                        </w:rPr>
                        <w:t xml:space="preserve"> public speaking ability. This</w:t>
                      </w:r>
                      <w:r w:rsidR="003355ED"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Pr="00E07041">
                        <w:rPr>
                          <w:color w:val="auto"/>
                          <w:sz w:val="20"/>
                        </w:rPr>
                        <w:t xml:space="preserve">series fosters the tradition of higher education to challenge ideas and develop critical thinking in an environment of respect for intellectual discourse. </w:t>
                      </w:r>
                      <w:r>
                        <w:rPr>
                          <w:color w:val="auto"/>
                          <w:sz w:val="20"/>
                        </w:rPr>
                        <w:t xml:space="preserve"> </w:t>
                      </w:r>
                      <w:r w:rsidRPr="00E07041">
                        <w:rPr>
                          <w:color w:val="auto"/>
                          <w:sz w:val="20"/>
                        </w:rPr>
                        <w:t xml:space="preserve">Our goal is </w:t>
                      </w:r>
                      <w:r>
                        <w:rPr>
                          <w:color w:val="auto"/>
                          <w:sz w:val="20"/>
                        </w:rPr>
                        <w:t>that you</w:t>
                      </w:r>
                      <w:r w:rsidRPr="00E07041">
                        <w:rPr>
                          <w:color w:val="auto"/>
                          <w:sz w:val="20"/>
                        </w:rPr>
                        <w:t xml:space="preserve"> </w:t>
                      </w:r>
                      <w:r>
                        <w:rPr>
                          <w:color w:val="auto"/>
                          <w:sz w:val="20"/>
                        </w:rPr>
                        <w:t>engage</w:t>
                      </w:r>
                      <w:r w:rsidRPr="00E07041">
                        <w:rPr>
                          <w:color w:val="auto"/>
                          <w:sz w:val="20"/>
                        </w:rPr>
                        <w:t xml:space="preserve"> critical thinking skills to reach your own informed position on controversial issues. </w:t>
                      </w:r>
                      <w:r>
                        <w:rPr>
                          <w:color w:val="auto"/>
                          <w:sz w:val="20"/>
                        </w:rPr>
                        <w:t xml:space="preserve"> </w:t>
                      </w:r>
                      <w:r w:rsidRPr="00E07041">
                        <w:rPr>
                          <w:color w:val="auto"/>
                          <w:sz w:val="20"/>
                        </w:rPr>
                        <w:t>We invite you to attend, to relax, to ponder, and to enjoy the thought process.</w:t>
                      </w:r>
                    </w:p>
                  </w:txbxContent>
                </v:textbox>
              </v:shape>
            </w:pict>
          </mc:Fallback>
        </mc:AlternateContent>
      </w:r>
      <w:r w:rsidR="00581D08">
        <w:rPr>
          <w:noProof/>
        </w:rPr>
        <w:drawing>
          <wp:anchor distT="0" distB="0" distL="114300" distR="114300" simplePos="0" relativeHeight="251699200" behindDoc="0" locked="0" layoutInCell="1" allowOverlap="1" wp14:anchorId="667E8A44" wp14:editId="2397F0E2">
            <wp:simplePos x="0" y="0"/>
            <wp:positionH relativeFrom="column">
              <wp:posOffset>4000500</wp:posOffset>
            </wp:positionH>
            <wp:positionV relativeFrom="paragraph">
              <wp:posOffset>6400800</wp:posOffset>
            </wp:positionV>
            <wp:extent cx="2854262" cy="2070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4262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E03">
        <w:rPr>
          <w:noProof/>
          <w:szCs w:val="20"/>
        </w:rPr>
        <w:drawing>
          <wp:anchor distT="0" distB="0" distL="114300" distR="114300" simplePos="0" relativeHeight="251694080" behindDoc="0" locked="0" layoutInCell="1" allowOverlap="1" wp14:anchorId="61B368AC" wp14:editId="3AC38638">
            <wp:simplePos x="0" y="0"/>
            <wp:positionH relativeFrom="column">
              <wp:posOffset>-685800</wp:posOffset>
            </wp:positionH>
            <wp:positionV relativeFrom="paragraph">
              <wp:posOffset>114300</wp:posOffset>
            </wp:positionV>
            <wp:extent cx="2597785" cy="3086100"/>
            <wp:effectExtent l="177800" t="177800" r="170815" b="19050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thinker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3086100"/>
                    </a:xfrm>
                    <a:prstGeom prst="rect">
                      <a:avLst/>
                    </a:prstGeom>
                    <a:ln w="85725" cap="rnd" cmpd="tri">
                      <a:solidFill>
                        <a:schemeClr val="tx1"/>
                      </a:solidFill>
                      <a:prstDash val="solid"/>
                    </a:ln>
                    <a:effectLst>
                      <a:glow rad="101600">
                        <a:schemeClr val="bg1">
                          <a:lumMod val="85000"/>
                          <a:alpha val="71000"/>
                        </a:schemeClr>
                      </a:glow>
                      <a:softEdge rad="165100"/>
                    </a:effectLst>
                  </pic:spPr>
                </pic:pic>
              </a:graphicData>
            </a:graphic>
          </wp:anchor>
        </w:drawing>
      </w:r>
      <w:r w:rsidR="00127CE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00F638" wp14:editId="11F2C76B">
                <wp:simplePos x="0" y="0"/>
                <wp:positionH relativeFrom="column">
                  <wp:posOffset>-748030</wp:posOffset>
                </wp:positionH>
                <wp:positionV relativeFrom="paragraph">
                  <wp:posOffset>-568325</wp:posOffset>
                </wp:positionV>
                <wp:extent cx="2743200" cy="914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2DAF2" w14:textId="77777777" w:rsidR="00307132" w:rsidRPr="00811F12" w:rsidRDefault="00307132" w:rsidP="00825E03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 w:rsidRPr="00811F12">
                              <w:rPr>
                                <w:sz w:val="68"/>
                                <w:szCs w:val="68"/>
                              </w:rPr>
                              <w:t>ECON@SJSU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F638" id="Text Box 18" o:spid="_x0000_s1031" type="#_x0000_t202" style="position:absolute;margin-left:-58.9pt;margin-top:-44.75pt;width:3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" filled="f" stroked="f">
                <v:path arrowok="t"/>
                <v:textbox>
                  <w:txbxContent>
                    <w:p w14:paraId="0B02DAF2" w14:textId="77777777" w:rsidR="00307132" w:rsidRPr="00811F12" w:rsidRDefault="00307132" w:rsidP="00825E03">
                      <w:pPr>
                        <w:rPr>
                          <w:sz w:val="68"/>
                          <w:szCs w:val="68"/>
                        </w:rPr>
                      </w:pPr>
                      <w:r w:rsidRPr="00811F12">
                        <w:rPr>
                          <w:sz w:val="68"/>
                          <w:szCs w:val="68"/>
                        </w:rPr>
                        <w:t>ECON@SJSU</w:t>
                      </w:r>
                    </w:p>
                  </w:txbxContent>
                </v:textbox>
              </v:shape>
            </w:pict>
          </mc:Fallback>
        </mc:AlternateContent>
      </w:r>
      <w:r w:rsidR="00127CE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91E20" wp14:editId="09658BB1">
                <wp:simplePos x="0" y="0"/>
                <wp:positionH relativeFrom="column">
                  <wp:posOffset>2337435</wp:posOffset>
                </wp:positionH>
                <wp:positionV relativeFrom="paragraph">
                  <wp:posOffset>-454025</wp:posOffset>
                </wp:positionV>
                <wp:extent cx="6172200" cy="45720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9EC05" w14:textId="77777777" w:rsidR="00307132" w:rsidRPr="00A2123C" w:rsidRDefault="00307132" w:rsidP="00825E03">
                            <w:pPr>
                              <w:pStyle w:val="HEADLINE"/>
                              <w:jc w:val="center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A2123C">
                              <w:rPr>
                                <w:color w:val="auto"/>
                                <w:sz w:val="40"/>
                                <w:szCs w:val="40"/>
                              </w:rPr>
                              <w:t>David S. Saurman Provocative Lecture</w:t>
                            </w: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Series</w:t>
                            </w:r>
                          </w:p>
                          <w:p w14:paraId="3FC0367C" w14:textId="77777777" w:rsidR="00307132" w:rsidRPr="00A2123C" w:rsidRDefault="00307132" w:rsidP="00825E03">
                            <w:pPr>
                              <w:pStyle w:val="HEADLINE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1E20" id="Text Box 3" o:spid="_x0000_s1032" type="#_x0000_t202" style="position:absolute;margin-left:184.05pt;margin-top:-35.75pt;width:48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" filled="f" stroked="f">
                <v:textbox inset="0,0,0,0">
                  <w:txbxContent>
                    <w:p w14:paraId="2759EC05" w14:textId="77777777" w:rsidR="00307132" w:rsidRPr="00A2123C" w:rsidRDefault="00307132" w:rsidP="00825E03">
                      <w:pPr>
                        <w:pStyle w:val="HEADLINE"/>
                        <w:jc w:val="center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A2123C">
                        <w:rPr>
                          <w:color w:val="auto"/>
                          <w:sz w:val="40"/>
                          <w:szCs w:val="40"/>
                        </w:rPr>
                        <w:t>David S. Saurman Provocative Lecture</w:t>
                      </w:r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 Series</w:t>
                      </w:r>
                    </w:p>
                    <w:p w14:paraId="3FC0367C" w14:textId="77777777" w:rsidR="00307132" w:rsidRPr="00A2123C" w:rsidRDefault="00307132" w:rsidP="00825E03">
                      <w:pPr>
                        <w:pStyle w:val="HEADLINE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5E03" w:rsidSect="00825E03">
      <w:pgSz w:w="15840" w:h="12240" w:orient="landscape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751B1" w14:textId="77777777" w:rsidR="00574EED" w:rsidRDefault="00574EED" w:rsidP="007646A0">
      <w:r>
        <w:separator/>
      </w:r>
    </w:p>
  </w:endnote>
  <w:endnote w:type="continuationSeparator" w:id="0">
    <w:p w14:paraId="64A72AFB" w14:textId="77777777" w:rsidR="00574EED" w:rsidRDefault="00574EED" w:rsidP="0076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5ABD4" w14:textId="77777777" w:rsidR="00574EED" w:rsidRDefault="00574EED" w:rsidP="007646A0">
      <w:r>
        <w:separator/>
      </w:r>
    </w:p>
  </w:footnote>
  <w:footnote w:type="continuationSeparator" w:id="0">
    <w:p w14:paraId="417543D7" w14:textId="77777777" w:rsidR="00574EED" w:rsidRDefault="00574EED" w:rsidP="0076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03"/>
    <w:rsid w:val="000C3110"/>
    <w:rsid w:val="000C6912"/>
    <w:rsid w:val="00127CE4"/>
    <w:rsid w:val="001A52BA"/>
    <w:rsid w:val="002129A5"/>
    <w:rsid w:val="00242A24"/>
    <w:rsid w:val="002E16E4"/>
    <w:rsid w:val="00307132"/>
    <w:rsid w:val="0031590F"/>
    <w:rsid w:val="003355ED"/>
    <w:rsid w:val="00432A46"/>
    <w:rsid w:val="00502127"/>
    <w:rsid w:val="00521291"/>
    <w:rsid w:val="00572739"/>
    <w:rsid w:val="00574EED"/>
    <w:rsid w:val="00581D08"/>
    <w:rsid w:val="005C73FB"/>
    <w:rsid w:val="00606617"/>
    <w:rsid w:val="0061721F"/>
    <w:rsid w:val="006758E8"/>
    <w:rsid w:val="007646A0"/>
    <w:rsid w:val="007B3E7F"/>
    <w:rsid w:val="007C3DD1"/>
    <w:rsid w:val="007E53D0"/>
    <w:rsid w:val="007E7846"/>
    <w:rsid w:val="00825E03"/>
    <w:rsid w:val="008C688A"/>
    <w:rsid w:val="00964586"/>
    <w:rsid w:val="009A44DE"/>
    <w:rsid w:val="00A07370"/>
    <w:rsid w:val="00A8360E"/>
    <w:rsid w:val="00A95B6D"/>
    <w:rsid w:val="00AA5EC2"/>
    <w:rsid w:val="00AA71FE"/>
    <w:rsid w:val="00B530FB"/>
    <w:rsid w:val="00BE6969"/>
    <w:rsid w:val="00BF0E1D"/>
    <w:rsid w:val="00C27CD4"/>
    <w:rsid w:val="00C67BF2"/>
    <w:rsid w:val="00C82745"/>
    <w:rsid w:val="00C864E7"/>
    <w:rsid w:val="00C96B02"/>
    <w:rsid w:val="00CF099B"/>
    <w:rsid w:val="00D8244C"/>
    <w:rsid w:val="00DD2B59"/>
    <w:rsid w:val="00E61D5F"/>
    <w:rsid w:val="00E67FB6"/>
    <w:rsid w:val="00E72149"/>
    <w:rsid w:val="00E777A8"/>
    <w:rsid w:val="00EE7272"/>
    <w:rsid w:val="00F10BC4"/>
    <w:rsid w:val="00F7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72DB5B"/>
  <w15:docId w15:val="{B244916E-C0EC-4777-8902-099B4E2E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8" w:semiHidden="1" w:unhideWhenUsed="1"/>
    <w:lsdException w:name="index 1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25E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otoBox">
    <w:name w:val="Photo Box"/>
    <w:basedOn w:val="Normal"/>
    <w:rsid w:val="00825E03"/>
    <w:pPr>
      <w:spacing w:line="300" w:lineRule="atLeast"/>
      <w:jc w:val="center"/>
    </w:pPr>
    <w:rPr>
      <w:rFonts w:ascii="Arial" w:hAnsi="Arial"/>
      <w:sz w:val="22"/>
    </w:rPr>
  </w:style>
  <w:style w:type="paragraph" w:customStyle="1" w:styleId="Address">
    <w:name w:val="Address"/>
    <w:basedOn w:val="Normal"/>
    <w:rsid w:val="00825E03"/>
    <w:pPr>
      <w:spacing w:line="200" w:lineRule="atLeast"/>
    </w:pPr>
    <w:rPr>
      <w:rFonts w:ascii="Arial" w:hAnsi="Arial"/>
      <w:b/>
      <w:color w:val="FFFFFF"/>
      <w:sz w:val="16"/>
    </w:rPr>
  </w:style>
  <w:style w:type="paragraph" w:customStyle="1" w:styleId="HEADLINE">
    <w:name w:val="HEADLINE"/>
    <w:basedOn w:val="Normal"/>
    <w:rsid w:val="00825E03"/>
    <w:rPr>
      <w:rFonts w:ascii="Arial" w:hAnsi="Arial"/>
      <w:b/>
      <w:color w:val="BBCC30"/>
      <w:sz w:val="50"/>
    </w:rPr>
  </w:style>
  <w:style w:type="paragraph" w:customStyle="1" w:styleId="SUBHEAD">
    <w:name w:val="SUBHEAD"/>
    <w:basedOn w:val="Normal"/>
    <w:rsid w:val="00825E03"/>
    <w:rPr>
      <w:rFonts w:ascii="Arial" w:hAnsi="Arial"/>
      <w:b/>
      <w:color w:val="808080"/>
      <w:sz w:val="30"/>
    </w:rPr>
  </w:style>
  <w:style w:type="paragraph" w:customStyle="1" w:styleId="BodyCopy">
    <w:name w:val="Body_Copy"/>
    <w:basedOn w:val="Normal"/>
    <w:rsid w:val="00825E03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/>
      <w:color w:val="939598"/>
      <w:sz w:val="20"/>
      <w:szCs w:val="16"/>
    </w:rPr>
  </w:style>
  <w:style w:type="paragraph" w:customStyle="1" w:styleId="BULLETPOINTS">
    <w:name w:val="BULLETPOINTS"/>
    <w:basedOn w:val="Normal"/>
    <w:rsid w:val="00825E03"/>
    <w:rPr>
      <w:rFonts w:ascii="Arial" w:hAnsi="Arial"/>
      <w:color w:val="939598"/>
      <w:sz w:val="22"/>
    </w:rPr>
  </w:style>
  <w:style w:type="paragraph" w:customStyle="1" w:styleId="call-outtexthere">
    <w:name w:val="call-out text here"/>
    <w:basedOn w:val="Normal"/>
    <w:link w:val="call-outtexthereChar"/>
    <w:qFormat/>
    <w:rsid w:val="00825E03"/>
    <w:pPr>
      <w:widowControl w:val="0"/>
      <w:autoSpaceDE w:val="0"/>
      <w:autoSpaceDN w:val="0"/>
      <w:adjustRightInd w:val="0"/>
      <w:spacing w:line="360" w:lineRule="auto"/>
      <w:textAlignment w:val="center"/>
    </w:pPr>
    <w:rPr>
      <w:rFonts w:ascii="Arial" w:hAnsi="Arial"/>
      <w:b/>
      <w:color w:val="939598"/>
      <w:spacing w:val="-5"/>
      <w:szCs w:val="20"/>
    </w:rPr>
  </w:style>
  <w:style w:type="paragraph" w:customStyle="1" w:styleId="PLACELOGOHERE">
    <w:name w:val="PLACE LOGO HERE"/>
    <w:basedOn w:val="Normal"/>
    <w:link w:val="PLACELOGOHEREChar"/>
    <w:qFormat/>
    <w:rsid w:val="00825E03"/>
    <w:pPr>
      <w:jc w:val="center"/>
    </w:pPr>
    <w:rPr>
      <w:rFonts w:ascii="Arial" w:hAnsi="Arial"/>
      <w:caps/>
      <w:color w:val="939598"/>
      <w:szCs w:val="22"/>
    </w:rPr>
  </w:style>
  <w:style w:type="character" w:customStyle="1" w:styleId="call-outtexthereChar">
    <w:name w:val="call-out text here Char"/>
    <w:basedOn w:val="DefaultParagraphFont"/>
    <w:link w:val="call-outtexthere"/>
    <w:rsid w:val="00825E03"/>
    <w:rPr>
      <w:rFonts w:ascii="Arial" w:eastAsia="Times New Roman" w:hAnsi="Arial" w:cs="Times New Roman"/>
      <w:b/>
      <w:color w:val="939598"/>
      <w:spacing w:val="-5"/>
      <w:szCs w:val="20"/>
    </w:rPr>
  </w:style>
  <w:style w:type="character" w:customStyle="1" w:styleId="PLACELOGOHEREChar">
    <w:name w:val="PLACE LOGO HERE Char"/>
    <w:basedOn w:val="DefaultParagraphFont"/>
    <w:link w:val="PLACELOGOHERE"/>
    <w:rsid w:val="00825E03"/>
    <w:rPr>
      <w:rFonts w:ascii="Arial" w:eastAsia="Times New Roman" w:hAnsi="Arial" w:cs="Times New Roman"/>
      <w:caps/>
      <w:color w:val="939598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6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4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6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D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D08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A44D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2129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C688A"/>
    <w:pPr>
      <w:widowControl w:val="0"/>
    </w:pPr>
    <w:rPr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C688A"/>
    <w:rPr>
      <w:rFonts w:ascii="Times New Roman" w:eastAsia="Times New Roman" w:hAnsi="Times New Roman" w:cs="Times New Roman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Estill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Estill@sj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397939-882A-4345-8695-6DB2C910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Ortega</dc:creator>
  <cp:keywords/>
  <dc:description/>
  <cp:lastModifiedBy>Jack Estill</cp:lastModifiedBy>
  <cp:revision>3</cp:revision>
  <cp:lastPrinted>2013-06-16T01:13:00Z</cp:lastPrinted>
  <dcterms:created xsi:type="dcterms:W3CDTF">2016-11-04T22:24:00Z</dcterms:created>
  <dcterms:modified xsi:type="dcterms:W3CDTF">2016-11-04T22:27:00Z</dcterms:modified>
</cp:coreProperties>
</file>