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0639B" w14:textId="027D599E" w:rsidR="00EB51ED" w:rsidRPr="00000469" w:rsidRDefault="00EB51ED" w:rsidP="00EB51ED">
      <w:pPr>
        <w:pStyle w:val="Heading1"/>
        <w:rPr>
          <w:sz w:val="28"/>
          <w:szCs w:val="28"/>
        </w:rPr>
      </w:pPr>
      <w:r w:rsidRPr="00000469">
        <w:rPr>
          <w:sz w:val="28"/>
          <w:szCs w:val="28"/>
        </w:rPr>
        <w:t>San José State University</w:t>
      </w:r>
      <w:r w:rsidRPr="00000469">
        <w:rPr>
          <w:sz w:val="28"/>
          <w:szCs w:val="28"/>
        </w:rPr>
        <w:br/>
        <w:t>Department of English &amp; Comparative Literature</w:t>
      </w:r>
      <w:r w:rsidRPr="00000469">
        <w:rPr>
          <w:sz w:val="28"/>
          <w:szCs w:val="28"/>
        </w:rPr>
        <w:br/>
      </w:r>
      <w:r>
        <w:rPr>
          <w:sz w:val="28"/>
          <w:szCs w:val="28"/>
        </w:rPr>
        <w:t>ENED 365.01: Seminar in English Education</w:t>
      </w:r>
      <w:r w:rsidRPr="00000469">
        <w:rPr>
          <w:sz w:val="28"/>
          <w:szCs w:val="28"/>
        </w:rPr>
        <w:t xml:space="preserve">, </w:t>
      </w:r>
      <w:r w:rsidR="007D73BC">
        <w:rPr>
          <w:sz w:val="28"/>
          <w:szCs w:val="28"/>
        </w:rPr>
        <w:t>Spring</w:t>
      </w:r>
      <w:r>
        <w:rPr>
          <w:sz w:val="28"/>
          <w:szCs w:val="28"/>
        </w:rPr>
        <w:t xml:space="preserve"> 20</w:t>
      </w:r>
      <w:r w:rsidR="007D73BC">
        <w:rPr>
          <w:sz w:val="28"/>
          <w:szCs w:val="28"/>
        </w:rPr>
        <w:t>2</w:t>
      </w:r>
      <w:r w:rsidR="002E7A69">
        <w:rPr>
          <w:sz w:val="28"/>
          <w:szCs w:val="28"/>
        </w:rPr>
        <w:t>2</w:t>
      </w:r>
    </w:p>
    <w:tbl>
      <w:tblPr>
        <w:tblW w:w="9648" w:type="dxa"/>
        <w:tblLayout w:type="fixed"/>
        <w:tblLook w:val="01E0" w:firstRow="1" w:lastRow="1" w:firstColumn="1" w:lastColumn="1" w:noHBand="0" w:noVBand="0"/>
      </w:tblPr>
      <w:tblGrid>
        <w:gridCol w:w="3168"/>
        <w:gridCol w:w="6480"/>
      </w:tblGrid>
      <w:tr w:rsidR="00EB51ED" w14:paraId="3FDDA0B8" w14:textId="77777777" w:rsidTr="0018644A">
        <w:tc>
          <w:tcPr>
            <w:tcW w:w="3168" w:type="dxa"/>
          </w:tcPr>
          <w:p w14:paraId="6D5A04DA" w14:textId="77777777" w:rsidR="00EB51ED" w:rsidRPr="006D7FBE" w:rsidRDefault="00EB51ED" w:rsidP="0018644A">
            <w:pPr>
              <w:pStyle w:val="contactheading"/>
            </w:pPr>
            <w:r w:rsidRPr="006D7FBE">
              <w:t>Instructor</w:t>
            </w:r>
            <w:r>
              <w:t>s</w:t>
            </w:r>
            <w:r w:rsidRPr="006D7FBE">
              <w:t>:</w:t>
            </w:r>
          </w:p>
        </w:tc>
        <w:tc>
          <w:tcPr>
            <w:tcW w:w="6480" w:type="dxa"/>
          </w:tcPr>
          <w:p w14:paraId="0C019D0C" w14:textId="447B4861" w:rsidR="00EB51ED" w:rsidRDefault="00EB51ED" w:rsidP="0018644A">
            <w:r>
              <w:t>Professor Mary Warner</w:t>
            </w:r>
          </w:p>
          <w:p w14:paraId="34F2920D" w14:textId="48947D97" w:rsidR="00EB51ED" w:rsidRDefault="00EB51ED" w:rsidP="0018644A">
            <w:r>
              <w:t>Professor Kathy Carter</w:t>
            </w:r>
          </w:p>
          <w:p w14:paraId="03A2E738" w14:textId="5C353673" w:rsidR="002E7A69" w:rsidRDefault="002E7A69" w:rsidP="0018644A">
            <w:r>
              <w:t>Professor Rachel Crawford</w:t>
            </w:r>
          </w:p>
          <w:p w14:paraId="38C6DB73" w14:textId="77777777" w:rsidR="00EB51ED" w:rsidRDefault="00EB51ED" w:rsidP="001142F3"/>
        </w:tc>
      </w:tr>
      <w:tr w:rsidR="00EB51ED" w14:paraId="28D69825" w14:textId="77777777" w:rsidTr="0018644A">
        <w:tc>
          <w:tcPr>
            <w:tcW w:w="3168" w:type="dxa"/>
          </w:tcPr>
          <w:p w14:paraId="346B99CC" w14:textId="77777777" w:rsidR="00EB51ED" w:rsidRPr="006D7FBE" w:rsidRDefault="00EB51ED" w:rsidP="0018644A">
            <w:pPr>
              <w:pStyle w:val="contactheading"/>
            </w:pPr>
            <w:r>
              <w:t>Office Location</w:t>
            </w:r>
            <w:r w:rsidRPr="006D7FBE">
              <w:t>:</w:t>
            </w:r>
          </w:p>
        </w:tc>
        <w:tc>
          <w:tcPr>
            <w:tcW w:w="6480" w:type="dxa"/>
          </w:tcPr>
          <w:p w14:paraId="1EF7F09E" w14:textId="77777777" w:rsidR="00EB51ED" w:rsidRDefault="00EB51ED" w:rsidP="0018644A">
            <w:r>
              <w:t>FO 127</w:t>
            </w:r>
          </w:p>
        </w:tc>
      </w:tr>
      <w:tr w:rsidR="00EB51ED" w14:paraId="65B9FD1A" w14:textId="77777777" w:rsidTr="0018644A">
        <w:tc>
          <w:tcPr>
            <w:tcW w:w="3168" w:type="dxa"/>
          </w:tcPr>
          <w:p w14:paraId="4B978680" w14:textId="77777777" w:rsidR="00EB51ED" w:rsidRPr="006D7FBE" w:rsidRDefault="00EB51ED" w:rsidP="0018644A">
            <w:pPr>
              <w:pStyle w:val="contactheading"/>
            </w:pPr>
            <w:r>
              <w:t>Telephone:</w:t>
            </w:r>
          </w:p>
        </w:tc>
        <w:tc>
          <w:tcPr>
            <w:tcW w:w="6480" w:type="dxa"/>
          </w:tcPr>
          <w:p w14:paraId="0F0FCC25" w14:textId="57D65132" w:rsidR="00EB51ED" w:rsidRDefault="002E7A69" w:rsidP="0018644A">
            <w:r>
              <w:t>(408) 924-4417 -- Warner</w:t>
            </w:r>
          </w:p>
          <w:p w14:paraId="6C1773A4" w14:textId="77777777" w:rsidR="00EB51ED" w:rsidRDefault="00EB51ED" w:rsidP="0018644A">
            <w:r>
              <w:t>(408) 398-2715 -- Carter</w:t>
            </w:r>
          </w:p>
          <w:p w14:paraId="5ABC505D" w14:textId="3B4CC95A" w:rsidR="00EB51ED" w:rsidRDefault="00A32A35" w:rsidP="0018644A">
            <w:r>
              <w:t>(707) 373-6083</w:t>
            </w:r>
            <w:r w:rsidR="00EB51ED">
              <w:t xml:space="preserve">– </w:t>
            </w:r>
            <w:r w:rsidR="002E7A69">
              <w:t>Crawford</w:t>
            </w:r>
          </w:p>
          <w:p w14:paraId="0563EE4F" w14:textId="7F4A1360" w:rsidR="00EB51ED" w:rsidRDefault="00EB51ED" w:rsidP="0018644A"/>
        </w:tc>
      </w:tr>
      <w:tr w:rsidR="00EB51ED" w14:paraId="479E104F" w14:textId="77777777" w:rsidTr="0018644A">
        <w:tc>
          <w:tcPr>
            <w:tcW w:w="3168" w:type="dxa"/>
          </w:tcPr>
          <w:p w14:paraId="2B2FB553" w14:textId="77777777" w:rsidR="00EB51ED" w:rsidRPr="006D7FBE" w:rsidRDefault="00EB51ED" w:rsidP="0018644A">
            <w:pPr>
              <w:pStyle w:val="contactheading"/>
            </w:pPr>
            <w:r>
              <w:t>Email:</w:t>
            </w:r>
          </w:p>
        </w:tc>
        <w:tc>
          <w:tcPr>
            <w:tcW w:w="6480" w:type="dxa"/>
          </w:tcPr>
          <w:p w14:paraId="604BF3B0" w14:textId="64BB1AD3" w:rsidR="00EB51ED" w:rsidRDefault="00EB51ED" w:rsidP="0018644A">
            <w:r>
              <w:t>m</w:t>
            </w:r>
            <w:r w:rsidRPr="00C62C32">
              <w:t>ary.warner@sjsu.edu</w:t>
            </w:r>
            <w:r>
              <w:t xml:space="preserve"> </w:t>
            </w:r>
            <w:r w:rsidRPr="00CE764B">
              <w:t>kathleen.anne.carter@gmail.com</w:t>
            </w:r>
            <w:r>
              <w:t xml:space="preserve"> </w:t>
            </w:r>
            <w:r w:rsidR="002E7A69" w:rsidRPr="002E7A69">
              <w:t>Rachel.crawford@sjsu.edu</w:t>
            </w:r>
            <w:r w:rsidR="002E7A69">
              <w:t xml:space="preserve"> </w:t>
            </w:r>
          </w:p>
          <w:p w14:paraId="5CD08C2A" w14:textId="77777777" w:rsidR="00EB51ED" w:rsidRDefault="00EB51ED" w:rsidP="0018644A"/>
        </w:tc>
      </w:tr>
      <w:tr w:rsidR="00EB51ED" w14:paraId="10DD3D16" w14:textId="77777777" w:rsidTr="0018644A">
        <w:tc>
          <w:tcPr>
            <w:tcW w:w="3168" w:type="dxa"/>
          </w:tcPr>
          <w:p w14:paraId="15E47381" w14:textId="77777777" w:rsidR="00EB51ED" w:rsidRPr="006D7FBE" w:rsidRDefault="00EB51ED" w:rsidP="0018644A">
            <w:pPr>
              <w:pStyle w:val="contactheading"/>
            </w:pPr>
            <w:r w:rsidRPr="006D7FBE">
              <w:t xml:space="preserve">Office </w:t>
            </w:r>
            <w:r>
              <w:t>H</w:t>
            </w:r>
            <w:r w:rsidRPr="006D7FBE">
              <w:t>ours:</w:t>
            </w:r>
          </w:p>
        </w:tc>
        <w:tc>
          <w:tcPr>
            <w:tcW w:w="6480" w:type="dxa"/>
          </w:tcPr>
          <w:p w14:paraId="782FD64E" w14:textId="0DEB19E1" w:rsidR="00EB51ED" w:rsidRDefault="00EB51ED" w:rsidP="0018644A">
            <w:r w:rsidRPr="0034009A">
              <w:rPr>
                <w:b/>
                <w:szCs w:val="28"/>
              </w:rPr>
              <w:t>English Credential Advising</w:t>
            </w:r>
            <w:r w:rsidRPr="0034009A">
              <w:rPr>
                <w:szCs w:val="28"/>
              </w:rPr>
              <w:t xml:space="preserve"> </w:t>
            </w:r>
            <w:r w:rsidRPr="0034009A">
              <w:rPr>
                <w:b/>
                <w:szCs w:val="28"/>
              </w:rPr>
              <w:t>Hrs</w:t>
            </w:r>
            <w:r>
              <w:rPr>
                <w:sz w:val="28"/>
                <w:szCs w:val="28"/>
              </w:rPr>
              <w:t>.:</w:t>
            </w:r>
            <w:r>
              <w:t xml:space="preserve"> </w:t>
            </w:r>
            <w:r w:rsidRPr="00C62C32">
              <w:t xml:space="preserve">M: </w:t>
            </w:r>
            <w:r w:rsidR="00553AD1">
              <w:t>1:00-4:00;</w:t>
            </w:r>
            <w:r>
              <w:t xml:space="preserve"> </w:t>
            </w:r>
            <w:r w:rsidR="00553AD1">
              <w:t>W</w:t>
            </w:r>
            <w:r>
              <w:t>: 10:30-1</w:t>
            </w:r>
            <w:r w:rsidR="00553AD1">
              <w:t xml:space="preserve">2:30 &amp; </w:t>
            </w:r>
            <w:r w:rsidR="007D73BC">
              <w:t>3:00-5:00</w:t>
            </w:r>
            <w:r>
              <w:t>;</w:t>
            </w:r>
            <w:r w:rsidR="007D73BC">
              <w:t xml:space="preserve"> </w:t>
            </w:r>
            <w:r>
              <w:t>F:</w:t>
            </w:r>
            <w:r w:rsidR="00553AD1">
              <w:t xml:space="preserve"> 2:3</w:t>
            </w:r>
            <w:r>
              <w:t>0-5:00</w:t>
            </w:r>
          </w:p>
          <w:p w14:paraId="18059970" w14:textId="77777777" w:rsidR="00553AD1" w:rsidRDefault="00EB51ED" w:rsidP="00553AD1">
            <w:r>
              <w:t xml:space="preserve">Please go to the following link to make an appointment: </w:t>
            </w:r>
            <w:r w:rsidR="00553AD1">
              <w:t>https://calendar.google.com/calendar/u/0/selfsched?sstoken=UVBKRUthNXRMajE5fGRlZmF1bHR8ZTQxYmYx</w:t>
            </w:r>
          </w:p>
          <w:p w14:paraId="34894307" w14:textId="29DC2818" w:rsidR="00EB51ED" w:rsidRDefault="00553AD1" w:rsidP="00553AD1">
            <w:r>
              <w:t>MzUwNDY0ZmZmNDQ5MjhhYTE4MTQ3MzcyNDM</w:t>
            </w:r>
          </w:p>
        </w:tc>
      </w:tr>
      <w:tr w:rsidR="00EB51ED" w14:paraId="2508BDB5" w14:textId="77777777" w:rsidTr="0018644A">
        <w:tc>
          <w:tcPr>
            <w:tcW w:w="3168" w:type="dxa"/>
          </w:tcPr>
          <w:p w14:paraId="127D2ACB" w14:textId="77777777" w:rsidR="00EB51ED" w:rsidRPr="006D7FBE" w:rsidRDefault="00EB51ED" w:rsidP="0018644A">
            <w:pPr>
              <w:pStyle w:val="contactheading"/>
            </w:pPr>
            <w:r w:rsidRPr="006D7FBE">
              <w:t xml:space="preserve">Class </w:t>
            </w:r>
            <w:r>
              <w:t>D</w:t>
            </w:r>
            <w:r w:rsidRPr="006D7FBE">
              <w:t>ays/</w:t>
            </w:r>
            <w:r>
              <w:t>T</w:t>
            </w:r>
            <w:r w:rsidRPr="006D7FBE">
              <w:t>ime:</w:t>
            </w:r>
          </w:p>
        </w:tc>
        <w:tc>
          <w:tcPr>
            <w:tcW w:w="6480" w:type="dxa"/>
          </w:tcPr>
          <w:p w14:paraId="66DF7141" w14:textId="77777777" w:rsidR="00EB51ED" w:rsidRDefault="00EB51ED" w:rsidP="0018644A">
            <w:r>
              <w:t>Th.: 4:30-6:45</w:t>
            </w:r>
          </w:p>
        </w:tc>
      </w:tr>
      <w:tr w:rsidR="00EB51ED" w14:paraId="22E4A633" w14:textId="77777777" w:rsidTr="0018644A">
        <w:tc>
          <w:tcPr>
            <w:tcW w:w="3168" w:type="dxa"/>
          </w:tcPr>
          <w:p w14:paraId="5B627C3A" w14:textId="77777777" w:rsidR="00EB51ED" w:rsidRPr="006D7FBE" w:rsidRDefault="00EB51ED" w:rsidP="0018644A">
            <w:pPr>
              <w:pStyle w:val="contactheading"/>
            </w:pPr>
            <w:r w:rsidRPr="006D7FBE">
              <w:t>Classroom:</w:t>
            </w:r>
          </w:p>
        </w:tc>
        <w:tc>
          <w:tcPr>
            <w:tcW w:w="6480" w:type="dxa"/>
          </w:tcPr>
          <w:p w14:paraId="6C44B51A" w14:textId="73533A85" w:rsidR="00EB51ED" w:rsidRDefault="00EB51ED" w:rsidP="0018644A">
            <w:r>
              <w:t xml:space="preserve">SH </w:t>
            </w:r>
            <w:r w:rsidR="00F51CBB">
              <w:t>41</w:t>
            </w:r>
            <w:r w:rsidR="00553AD1">
              <w:t>3</w:t>
            </w:r>
            <w:r w:rsidR="00B965E0">
              <w:t>; January 27 &amp; February 10: Zoom</w:t>
            </w:r>
          </w:p>
        </w:tc>
      </w:tr>
      <w:tr w:rsidR="00EB51ED" w14:paraId="2424B585" w14:textId="77777777" w:rsidTr="0018644A">
        <w:tc>
          <w:tcPr>
            <w:tcW w:w="3168" w:type="dxa"/>
          </w:tcPr>
          <w:p w14:paraId="38C8C0D4" w14:textId="77777777" w:rsidR="00EB51ED" w:rsidRPr="006D7FBE" w:rsidRDefault="00EB51ED" w:rsidP="0018644A">
            <w:pPr>
              <w:pStyle w:val="contactheading"/>
            </w:pPr>
            <w:r w:rsidRPr="006D7FBE">
              <w:t>Prerequisites:</w:t>
            </w:r>
          </w:p>
        </w:tc>
        <w:tc>
          <w:tcPr>
            <w:tcW w:w="6480" w:type="dxa"/>
          </w:tcPr>
          <w:p w14:paraId="089A57BD" w14:textId="77777777" w:rsidR="00EB51ED" w:rsidRPr="00D00C75" w:rsidRDefault="00EB51ED" w:rsidP="0018644A">
            <w:r>
              <w:t>Successful completion of EDSC 184X: Phase I Student Teaching</w:t>
            </w:r>
          </w:p>
        </w:tc>
      </w:tr>
    </w:tbl>
    <w:p w14:paraId="2F546A36" w14:textId="77777777" w:rsidR="00EB51ED" w:rsidRDefault="00EB51ED" w:rsidP="00EB51ED">
      <w:pPr>
        <w:pStyle w:val="Heading2"/>
      </w:pPr>
      <w:r>
        <w:t>Faculty Web Page and MYSJSU Messaging (Optional)</w:t>
      </w:r>
    </w:p>
    <w:p w14:paraId="547B6A9D" w14:textId="77777777" w:rsidR="00EB51ED" w:rsidRDefault="00EB51ED" w:rsidP="00EB51ED">
      <w:r>
        <w:t xml:space="preserve">Copies of the course materials such as the syllabus may be found on my faculty web page at </w:t>
      </w:r>
      <w:hyperlink r:id="rId7" w:history="1">
        <w:r w:rsidRPr="00810784">
          <w:rPr>
            <w:rStyle w:val="Hyperlink"/>
          </w:rPr>
          <w:t>http://www.sjsu.edu/faculty/mary.warner/</w:t>
        </w:r>
      </w:hyperlink>
      <w:r>
        <w:t xml:space="preserve">. You are responsible for regularly checking with the messaging system through </w:t>
      </w:r>
      <w:proofErr w:type="spellStart"/>
      <w:r>
        <w:t>MySJSU</w:t>
      </w:r>
      <w:proofErr w:type="spellEnd"/>
      <w:r>
        <w:t xml:space="preserve">. </w:t>
      </w:r>
    </w:p>
    <w:p w14:paraId="1DB5F070" w14:textId="77777777" w:rsidR="00EB51ED" w:rsidRDefault="00EB51ED" w:rsidP="00EB51ED">
      <w:pPr>
        <w:pStyle w:val="Heading2"/>
      </w:pPr>
      <w:r>
        <w:t xml:space="preserve">Course Description </w:t>
      </w:r>
    </w:p>
    <w:p w14:paraId="67D5C5A3" w14:textId="22EE5CC0" w:rsidR="00EB51ED" w:rsidRDefault="00EB51ED" w:rsidP="00EB51ED">
      <w:r w:rsidRPr="0099134E">
        <w:t>These seven seminars present topics in English Education for middle and high school English</w:t>
      </w:r>
      <w:r>
        <w:t xml:space="preserve"> </w:t>
      </w:r>
      <w:r w:rsidRPr="0099134E">
        <w:t>teachers.</w:t>
      </w:r>
      <w:r>
        <w:t xml:space="preserve">  The seminars provide a</w:t>
      </w:r>
      <w:r w:rsidRPr="0099134E">
        <w:t xml:space="preserve"> framework for the intensive experience in supervised student teaching, student teaching under </w:t>
      </w:r>
      <w:r>
        <w:t xml:space="preserve">contract, or intern teaching.  </w:t>
      </w:r>
      <w:r w:rsidR="00A32A35">
        <w:t>Our “community of teachers” in the Seminar, a</w:t>
      </w:r>
      <w:r>
        <w:t>dditionally, and perhaps most importantly, offer</w:t>
      </w:r>
      <w:r w:rsidR="00A32A35">
        <w:t>s</w:t>
      </w:r>
      <w:r>
        <w:t xml:space="preserve"> support for completion of the </w:t>
      </w:r>
      <w:proofErr w:type="spellStart"/>
      <w:r>
        <w:t>CalTPA</w:t>
      </w:r>
      <w:proofErr w:type="spellEnd"/>
      <w:r>
        <w:t xml:space="preserve"> Cycle 2.</w:t>
      </w:r>
    </w:p>
    <w:p w14:paraId="0F0BECF6" w14:textId="77777777" w:rsidR="00EB51ED" w:rsidRPr="00E013B0" w:rsidRDefault="00EB51ED" w:rsidP="00EB51ED">
      <w:pPr>
        <w:ind w:right="720"/>
        <w:rPr>
          <w:b/>
          <w:sz w:val="12"/>
          <w:szCs w:val="12"/>
        </w:rPr>
      </w:pPr>
    </w:p>
    <w:p w14:paraId="578E5EAD" w14:textId="2D69055F" w:rsidR="00EB51ED" w:rsidRPr="001B23C4" w:rsidRDefault="00EB51ED" w:rsidP="00EB51ED">
      <w:pPr>
        <w:ind w:right="720"/>
      </w:pPr>
      <w:r w:rsidRPr="001B23C4">
        <w:rPr>
          <w:b/>
        </w:rPr>
        <w:lastRenderedPageBreak/>
        <w:t>Traditional student teachers</w:t>
      </w:r>
      <w:r>
        <w:t xml:space="preserve">, </w:t>
      </w:r>
      <w:r w:rsidRPr="001B23C4">
        <w:t>for 184YZ</w:t>
      </w:r>
      <w:r>
        <w:t>,</w:t>
      </w:r>
      <w:r w:rsidRPr="001B23C4">
        <w:rPr>
          <w:b/>
        </w:rPr>
        <w:t xml:space="preserve"> </w:t>
      </w:r>
      <w:r w:rsidRPr="001B23C4">
        <w:t xml:space="preserve">work with one or two mentor teachers at the middle or high school level and with a university supervisor, assuming full responsibility for two classes involving two preparations. </w:t>
      </w:r>
    </w:p>
    <w:p w14:paraId="0BD2ED5D" w14:textId="77777777" w:rsidR="00EB51ED" w:rsidRPr="000A2BB0" w:rsidRDefault="00EB51ED" w:rsidP="00EB51ED">
      <w:pPr>
        <w:ind w:right="720"/>
        <w:rPr>
          <w:sz w:val="12"/>
          <w:szCs w:val="12"/>
        </w:rPr>
      </w:pPr>
    </w:p>
    <w:p w14:paraId="35E8CC72" w14:textId="59FF6CB8" w:rsidR="00EB51ED" w:rsidRPr="001B23C4" w:rsidRDefault="00EB51ED" w:rsidP="00EB51ED">
      <w:pPr>
        <w:ind w:right="720"/>
      </w:pPr>
      <w:r>
        <w:t>T</w:t>
      </w:r>
      <w:r w:rsidRPr="001B23C4">
        <w:t>eacher</w:t>
      </w:r>
      <w:r>
        <w:t xml:space="preserve"> candidates</w:t>
      </w:r>
      <w:r w:rsidRPr="001B23C4">
        <w:t xml:space="preserve"> should </w:t>
      </w:r>
      <w:r>
        <w:t>begin</w:t>
      </w:r>
      <w:r w:rsidRPr="001B23C4">
        <w:t xml:space="preserve"> their duties quickly. The exact schedule for taking over the classes </w:t>
      </w:r>
      <w:r w:rsidR="00A32A35">
        <w:t>is</w:t>
      </w:r>
      <w:r w:rsidRPr="001B23C4">
        <w:t xml:space="preserve"> worked out with the mentor teacher(s). Generally, </w:t>
      </w:r>
      <w:r>
        <w:t>teacher candidates</w:t>
      </w:r>
      <w:r w:rsidRPr="001B23C4">
        <w:t xml:space="preserve"> </w:t>
      </w:r>
      <w:r>
        <w:t>observe for one week before tak</w:t>
      </w:r>
      <w:r w:rsidRPr="001B23C4">
        <w:t xml:space="preserve">ing full responsibility for the first class, and by the end of the second week they assume </w:t>
      </w:r>
      <w:r>
        <w:t>lead teaching in</w:t>
      </w:r>
      <w:r w:rsidRPr="001B23C4">
        <w:t xml:space="preserve"> the second class. As soon as possible, </w:t>
      </w:r>
      <w:r>
        <w:t>teacher candidates</w:t>
      </w:r>
      <w:r w:rsidRPr="001B23C4">
        <w:t xml:space="preserve"> must </w:t>
      </w:r>
      <w:r>
        <w:t>be</w:t>
      </w:r>
      <w:r w:rsidRPr="001B23C4">
        <w:t xml:space="preserve"> complete</w:t>
      </w:r>
      <w:r>
        <w:t>ly responsible</w:t>
      </w:r>
      <w:r w:rsidRPr="001B23C4">
        <w:t xml:space="preserve"> for creating unit and daily lesson plans, handling classroom procedures, managing classroom behavior issues, assessing student work, </w:t>
      </w:r>
      <w:r>
        <w:t xml:space="preserve">and </w:t>
      </w:r>
      <w:r w:rsidRPr="001B23C4">
        <w:t>completing grad</w:t>
      </w:r>
      <w:r>
        <w:t>ing</w:t>
      </w:r>
      <w:r w:rsidRPr="001B23C4">
        <w:t xml:space="preserve"> documents. At the earliest possible time, students should recognize their </w:t>
      </w:r>
      <w:r>
        <w:t>teacher candidate</w:t>
      </w:r>
      <w:r w:rsidRPr="001B23C4">
        <w:t xml:space="preserve"> as the teacher in ch</w:t>
      </w:r>
      <w:r>
        <w:t>arge. However, teacher candidates need the continued</w:t>
      </w:r>
      <w:r w:rsidRPr="001B23C4">
        <w:t xml:space="preserve"> guidance of their mentor teachers and should debrief with mentor teachers regularly to discuss observations and concerns. </w:t>
      </w:r>
    </w:p>
    <w:p w14:paraId="3EF80C14" w14:textId="77777777" w:rsidR="00EB51ED" w:rsidRPr="000A2BB0" w:rsidRDefault="00EB51ED" w:rsidP="00EB51ED">
      <w:pPr>
        <w:ind w:right="720"/>
        <w:rPr>
          <w:sz w:val="12"/>
          <w:szCs w:val="12"/>
        </w:rPr>
      </w:pPr>
    </w:p>
    <w:p w14:paraId="4CF42CDD" w14:textId="77777777" w:rsidR="00EB51ED" w:rsidRPr="001B23C4" w:rsidRDefault="00EB51ED" w:rsidP="00EB51ED">
      <w:pPr>
        <w:ind w:right="720"/>
      </w:pPr>
      <w:r>
        <w:t>Teacher candidates</w:t>
      </w:r>
      <w:r w:rsidRPr="001B23C4">
        <w:t xml:space="preserve"> must be on campus one prep period for each class taught (normally a total of four periods per day). </w:t>
      </w:r>
      <w:r>
        <w:t xml:space="preserve">Additionally, </w:t>
      </w:r>
      <w:r w:rsidRPr="001B23C4">
        <w:t xml:space="preserve">the traditional student teacher must also </w:t>
      </w:r>
      <w:r>
        <w:t xml:space="preserve">complete </w:t>
      </w:r>
      <w:r w:rsidRPr="001B23C4">
        <w:t xml:space="preserve">two weeks </w:t>
      </w:r>
      <w:r>
        <w:t xml:space="preserve">of </w:t>
      </w:r>
      <w:r w:rsidRPr="001B23C4">
        <w:t xml:space="preserve">full </w:t>
      </w:r>
      <w:r>
        <w:t>day schedules</w:t>
      </w:r>
      <w:r w:rsidRPr="001B23C4">
        <w:t xml:space="preserve"> as part of his/her Phase II/III assignment</w:t>
      </w:r>
      <w:r>
        <w:t xml:space="preserve"> —this can be co-teaching or some variation of a full day’s schedule</w:t>
      </w:r>
      <w:r w:rsidRPr="001B23C4">
        <w:t xml:space="preserve">. To accommodate this requirement, </w:t>
      </w:r>
      <w:r>
        <w:t>teacher candidates</w:t>
      </w:r>
      <w:r w:rsidRPr="001B23C4">
        <w:t xml:space="preserve"> &amp; mentor teachers should start early in the semester to </w:t>
      </w:r>
      <w:r>
        <w:t>plan when and how the teacher candidates</w:t>
      </w:r>
      <w:r w:rsidRPr="001B23C4">
        <w:t xml:space="preserve"> will</w:t>
      </w:r>
      <w:r>
        <w:t xml:space="preserve"> assume responsibility for the</w:t>
      </w:r>
      <w:r w:rsidRPr="001B23C4">
        <w:t xml:space="preserve"> </w:t>
      </w:r>
      <w:r>
        <w:t>additional classes for this two-</w:t>
      </w:r>
      <w:r w:rsidRPr="001B23C4">
        <w:t>week period.</w:t>
      </w:r>
    </w:p>
    <w:p w14:paraId="4E69ECB5" w14:textId="77777777" w:rsidR="00EB51ED" w:rsidRPr="00E013B0" w:rsidRDefault="00EB51ED" w:rsidP="00EB51ED">
      <w:pPr>
        <w:ind w:right="720"/>
        <w:rPr>
          <w:b/>
          <w:sz w:val="12"/>
          <w:szCs w:val="12"/>
        </w:rPr>
      </w:pPr>
    </w:p>
    <w:p w14:paraId="50AAAE19" w14:textId="77777777" w:rsidR="00EB51ED" w:rsidRPr="0099134E" w:rsidRDefault="00EB51ED" w:rsidP="00EB51ED">
      <w:pPr>
        <w:ind w:right="720"/>
        <w:rPr>
          <w:b/>
        </w:rPr>
      </w:pPr>
      <w:r w:rsidRPr="0099134E">
        <w:rPr>
          <w:b/>
        </w:rPr>
        <w:t xml:space="preserve">Single Subject Credential Program: </w:t>
      </w:r>
      <w:r>
        <w:rPr>
          <w:b/>
        </w:rPr>
        <w:t>Course</w:t>
      </w:r>
      <w:r w:rsidRPr="0099134E">
        <w:rPr>
          <w:b/>
        </w:rPr>
        <w:t xml:space="preserve"> Learning Outcomes</w:t>
      </w:r>
    </w:p>
    <w:p w14:paraId="3EE5E6D3" w14:textId="77777777" w:rsidR="00EB51ED" w:rsidRPr="000A2BB0" w:rsidRDefault="00EB51ED" w:rsidP="00EB51ED">
      <w:pPr>
        <w:ind w:right="720"/>
        <w:rPr>
          <w:b/>
          <w:sz w:val="12"/>
          <w:szCs w:val="12"/>
        </w:rPr>
      </w:pPr>
    </w:p>
    <w:tbl>
      <w:tblPr>
        <w:tblW w:w="11420" w:type="dxa"/>
        <w:tblBorders>
          <w:top w:val="nil"/>
          <w:left w:val="nil"/>
          <w:bottom w:val="nil"/>
          <w:right w:val="nil"/>
          <w:insideH w:val="nil"/>
          <w:insideV w:val="nil"/>
        </w:tblBorders>
        <w:tblLayout w:type="fixed"/>
        <w:tblLook w:val="0600" w:firstRow="0" w:lastRow="0" w:firstColumn="0" w:lastColumn="0" w:noHBand="1" w:noVBand="1"/>
      </w:tblPr>
      <w:tblGrid>
        <w:gridCol w:w="1110"/>
        <w:gridCol w:w="8510"/>
        <w:gridCol w:w="1800"/>
      </w:tblGrid>
      <w:tr w:rsidR="007B4E70" w:rsidRPr="00424529" w14:paraId="0B74141A" w14:textId="77777777" w:rsidTr="00E13846">
        <w:trPr>
          <w:trHeight w:val="384"/>
        </w:trPr>
        <w:tc>
          <w:tcPr>
            <w:tcW w:w="9620" w:type="dxa"/>
            <w:gridSpan w:val="2"/>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EE713EB" w14:textId="77777777" w:rsidR="007B4E70" w:rsidRPr="007B4E70" w:rsidRDefault="007B4E70" w:rsidP="007B4E70">
            <w:pPr>
              <w:pStyle w:val="ListParagraph"/>
              <w:numPr>
                <w:ilvl w:val="0"/>
                <w:numId w:val="2"/>
              </w:numPr>
              <w:spacing w:after="160" w:line="256" w:lineRule="auto"/>
              <w:jc w:val="center"/>
              <w:rPr>
                <w:rFonts w:eastAsia="Calibri" w:cs="Arial"/>
                <w:b/>
                <w:szCs w:val="26"/>
              </w:rPr>
            </w:pPr>
            <w:r w:rsidRPr="007B4E70">
              <w:rPr>
                <w:rFonts w:eastAsia="Calibri" w:cs="Arial"/>
                <w:b/>
                <w:szCs w:val="26"/>
              </w:rPr>
              <w:t>Teacher Education Department Program Learning Objectives</w:t>
            </w:r>
          </w:p>
        </w:tc>
        <w:tc>
          <w:tcPr>
            <w:tcW w:w="1800" w:type="dxa"/>
            <w:tcBorders>
              <w:top w:val="single" w:sz="8" w:space="0" w:color="000000"/>
              <w:left w:val="nil"/>
              <w:bottom w:val="single" w:sz="8" w:space="0" w:color="000000"/>
              <w:right w:val="single" w:sz="8" w:space="0" w:color="000000"/>
            </w:tcBorders>
            <w:shd w:val="clear" w:color="auto" w:fill="9FC5E8"/>
            <w:tcMar>
              <w:top w:w="100" w:type="dxa"/>
              <w:left w:w="100" w:type="dxa"/>
              <w:bottom w:w="100" w:type="dxa"/>
              <w:right w:w="100" w:type="dxa"/>
            </w:tcMar>
          </w:tcPr>
          <w:p w14:paraId="01F41270" w14:textId="77777777" w:rsidR="007B4E70" w:rsidRPr="00424529" w:rsidRDefault="007B4E70" w:rsidP="00E13846">
            <w:pPr>
              <w:spacing w:line="360" w:lineRule="auto"/>
              <w:jc w:val="center"/>
              <w:rPr>
                <w:rFonts w:cs="Arial"/>
                <w:b/>
                <w:szCs w:val="26"/>
              </w:rPr>
            </w:pPr>
            <w:r w:rsidRPr="00424529">
              <w:rPr>
                <w:rFonts w:cs="Arial"/>
                <w:b/>
                <w:szCs w:val="26"/>
              </w:rPr>
              <w:t>TPE</w:t>
            </w:r>
          </w:p>
        </w:tc>
      </w:tr>
      <w:tr w:rsidR="007B4E70" w:rsidRPr="00424529" w14:paraId="786DB3BB" w14:textId="77777777" w:rsidTr="00E13846">
        <w:trPr>
          <w:trHeight w:val="156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7F33F2E0"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1*</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F96C83" w14:textId="77777777" w:rsidR="007B4E70" w:rsidRPr="00424529" w:rsidRDefault="007B4E70" w:rsidP="00E13846">
            <w:pPr>
              <w:spacing w:line="360" w:lineRule="auto"/>
              <w:rPr>
                <w:rFonts w:eastAsia="Arial" w:cs="Arial"/>
                <w:szCs w:val="20"/>
              </w:rPr>
            </w:pPr>
            <w:r w:rsidRPr="00424529">
              <w:rPr>
                <w:rFonts w:eastAsia="Arial" w:cs="Arial"/>
                <w:szCs w:val="20"/>
              </w:rPr>
              <w:t>Plan for collaborative school/community partnerships with leaders, families, organizations, advocates, and other community members that center their interests, needs, and diverse expertise to reject deficit perspectives and augment students’ educational experiences.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C48C92" w14:textId="77777777" w:rsidR="007B4E70" w:rsidRPr="00424529" w:rsidRDefault="007B4E70" w:rsidP="00E13846">
            <w:pPr>
              <w:spacing w:line="360" w:lineRule="auto"/>
              <w:rPr>
                <w:rFonts w:eastAsia="Arial" w:cs="Arial"/>
                <w:szCs w:val="20"/>
              </w:rPr>
            </w:pPr>
            <w:r w:rsidRPr="00424529">
              <w:rPr>
                <w:rFonts w:eastAsia="Arial" w:cs="Arial"/>
                <w:szCs w:val="20"/>
              </w:rPr>
              <w:t>1.2. 1.3. 1.6. 1.7</w:t>
            </w:r>
          </w:p>
          <w:p w14:paraId="7451929B" w14:textId="77777777" w:rsidR="007B4E70" w:rsidRPr="00424529" w:rsidRDefault="007B4E70" w:rsidP="00E13846">
            <w:pPr>
              <w:spacing w:line="360" w:lineRule="auto"/>
              <w:rPr>
                <w:rFonts w:eastAsia="Arial" w:cs="Arial"/>
                <w:szCs w:val="20"/>
              </w:rPr>
            </w:pPr>
            <w:r w:rsidRPr="00424529">
              <w:rPr>
                <w:rFonts w:eastAsia="Arial" w:cs="Arial"/>
                <w:szCs w:val="20"/>
              </w:rPr>
              <w:t>2.5. 2.6</w:t>
            </w:r>
          </w:p>
          <w:p w14:paraId="78722EC7" w14:textId="77777777" w:rsidR="007B4E70" w:rsidRPr="00424529" w:rsidRDefault="007B4E70" w:rsidP="00E13846">
            <w:pPr>
              <w:spacing w:line="360" w:lineRule="auto"/>
              <w:rPr>
                <w:rFonts w:eastAsia="Arial" w:cs="Arial"/>
                <w:szCs w:val="20"/>
              </w:rPr>
            </w:pPr>
            <w:r w:rsidRPr="00424529">
              <w:rPr>
                <w:rFonts w:eastAsia="Arial" w:cs="Arial"/>
                <w:szCs w:val="20"/>
              </w:rPr>
              <w:t>3.4</w:t>
            </w:r>
          </w:p>
          <w:p w14:paraId="4F798CD7" w14:textId="77777777" w:rsidR="007B4E70" w:rsidRPr="00424529" w:rsidRDefault="007B4E70" w:rsidP="00E13846">
            <w:pPr>
              <w:spacing w:line="360" w:lineRule="auto"/>
              <w:rPr>
                <w:rFonts w:eastAsia="Arial" w:cs="Arial"/>
                <w:szCs w:val="20"/>
              </w:rPr>
            </w:pPr>
            <w:r w:rsidRPr="00424529">
              <w:rPr>
                <w:rFonts w:eastAsia="Arial" w:cs="Arial"/>
                <w:szCs w:val="20"/>
              </w:rPr>
              <w:t>4.4. 4.6</w:t>
            </w:r>
          </w:p>
          <w:p w14:paraId="051CFA63" w14:textId="77777777" w:rsidR="007B4E70" w:rsidRPr="00424529" w:rsidRDefault="007B4E70" w:rsidP="00E13846">
            <w:pPr>
              <w:spacing w:line="360" w:lineRule="auto"/>
              <w:rPr>
                <w:rFonts w:eastAsia="Arial" w:cs="Arial"/>
                <w:szCs w:val="20"/>
              </w:rPr>
            </w:pPr>
            <w:r w:rsidRPr="00424529">
              <w:rPr>
                <w:rFonts w:eastAsia="Arial" w:cs="Arial"/>
                <w:szCs w:val="20"/>
              </w:rPr>
              <w:t>5.4. 5.5. 5.6</w:t>
            </w:r>
          </w:p>
          <w:p w14:paraId="43BE591E" w14:textId="77777777" w:rsidR="007B4E70" w:rsidRPr="00424529" w:rsidRDefault="007B4E70" w:rsidP="00E13846">
            <w:pPr>
              <w:spacing w:line="360" w:lineRule="auto"/>
              <w:rPr>
                <w:rFonts w:eastAsia="Arial" w:cs="Arial"/>
                <w:szCs w:val="20"/>
              </w:rPr>
            </w:pPr>
            <w:r w:rsidRPr="00424529">
              <w:rPr>
                <w:rFonts w:eastAsia="Arial" w:cs="Arial"/>
                <w:szCs w:val="20"/>
              </w:rPr>
              <w:t>6.4. 6.5</w:t>
            </w:r>
          </w:p>
        </w:tc>
      </w:tr>
      <w:tr w:rsidR="007B4E70" w:rsidRPr="00424529" w14:paraId="15CF20B4" w14:textId="77777777" w:rsidTr="00E13846">
        <w:trPr>
          <w:trHeight w:val="1335"/>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2394F2FD"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2*</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3A96AC" w14:textId="77777777" w:rsidR="007B4E70" w:rsidRPr="00424529" w:rsidRDefault="007B4E70" w:rsidP="00E13846">
            <w:pPr>
              <w:spacing w:line="360" w:lineRule="auto"/>
              <w:rPr>
                <w:rFonts w:eastAsia="Arial" w:cs="Arial"/>
                <w:szCs w:val="20"/>
              </w:rPr>
            </w:pPr>
            <w:r w:rsidRPr="00424529">
              <w:rPr>
                <w:rFonts w:eastAsia="Arial" w:cs="Arial"/>
                <w:szCs w:val="20"/>
              </w:rPr>
              <w:t>Critically examine, design, and implement authentic, asset-based curricula and instructional methods that leverage students’ diverse cultural, linguistic, cognitive, and socioeconomic resources as disciplinarily relevant instructional and pedagogical resources.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B31840" w14:textId="77777777" w:rsidR="007B4E70" w:rsidRPr="00424529" w:rsidRDefault="007B4E70" w:rsidP="00E13846">
            <w:pPr>
              <w:spacing w:line="360" w:lineRule="auto"/>
              <w:rPr>
                <w:rFonts w:eastAsia="Arial" w:cs="Arial"/>
                <w:szCs w:val="20"/>
              </w:rPr>
            </w:pPr>
            <w:r w:rsidRPr="00424529">
              <w:rPr>
                <w:rFonts w:eastAsia="Arial" w:cs="Arial"/>
                <w:szCs w:val="20"/>
              </w:rPr>
              <w:t>1 (all)</w:t>
            </w:r>
          </w:p>
          <w:p w14:paraId="4FB6524D" w14:textId="77777777" w:rsidR="007B4E70" w:rsidRPr="00424529" w:rsidRDefault="007B4E70" w:rsidP="00E13846">
            <w:pPr>
              <w:spacing w:line="360" w:lineRule="auto"/>
              <w:rPr>
                <w:rFonts w:eastAsia="Arial" w:cs="Arial"/>
                <w:szCs w:val="20"/>
              </w:rPr>
            </w:pPr>
            <w:r w:rsidRPr="00424529">
              <w:rPr>
                <w:rFonts w:eastAsia="Arial" w:cs="Arial"/>
                <w:szCs w:val="20"/>
              </w:rPr>
              <w:t>2 (all)</w:t>
            </w:r>
          </w:p>
          <w:p w14:paraId="208021FA" w14:textId="77777777" w:rsidR="007B4E70" w:rsidRPr="00424529" w:rsidRDefault="007B4E70" w:rsidP="00E13846">
            <w:pPr>
              <w:spacing w:line="360" w:lineRule="auto"/>
              <w:rPr>
                <w:rFonts w:eastAsia="Arial" w:cs="Arial"/>
                <w:szCs w:val="20"/>
              </w:rPr>
            </w:pPr>
            <w:r w:rsidRPr="00424529">
              <w:rPr>
                <w:rFonts w:eastAsia="Arial" w:cs="Arial"/>
                <w:szCs w:val="20"/>
              </w:rPr>
              <w:t>3 (all)</w:t>
            </w:r>
          </w:p>
          <w:p w14:paraId="6EA42AAA" w14:textId="77777777" w:rsidR="007B4E70" w:rsidRPr="00424529" w:rsidRDefault="007B4E70" w:rsidP="00E13846">
            <w:pPr>
              <w:spacing w:line="360" w:lineRule="auto"/>
              <w:rPr>
                <w:rFonts w:eastAsia="Arial" w:cs="Arial"/>
                <w:szCs w:val="20"/>
              </w:rPr>
            </w:pPr>
            <w:r w:rsidRPr="00424529">
              <w:rPr>
                <w:rFonts w:eastAsia="Arial" w:cs="Arial"/>
                <w:szCs w:val="20"/>
              </w:rPr>
              <w:t>4 (all)</w:t>
            </w:r>
          </w:p>
          <w:p w14:paraId="2B05BA77" w14:textId="77777777" w:rsidR="007B4E70" w:rsidRPr="00424529" w:rsidRDefault="007B4E70" w:rsidP="00E13846">
            <w:pPr>
              <w:spacing w:line="360" w:lineRule="auto"/>
              <w:rPr>
                <w:rFonts w:eastAsia="Arial" w:cs="Arial"/>
                <w:szCs w:val="20"/>
              </w:rPr>
            </w:pPr>
            <w:r w:rsidRPr="00424529">
              <w:rPr>
                <w:rFonts w:eastAsia="Arial" w:cs="Arial"/>
                <w:szCs w:val="20"/>
              </w:rPr>
              <w:t>5 (all)</w:t>
            </w:r>
          </w:p>
        </w:tc>
      </w:tr>
      <w:tr w:rsidR="007B4E70" w:rsidRPr="00424529" w14:paraId="599702D8" w14:textId="77777777" w:rsidTr="00E13846">
        <w:trPr>
          <w:trHeight w:val="111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46265914"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lastRenderedPageBreak/>
              <w:t>PLO 3*</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343D3D" w14:textId="77777777" w:rsidR="007B4E70" w:rsidRPr="00424529" w:rsidRDefault="007B4E70" w:rsidP="00E13846">
            <w:pPr>
              <w:spacing w:line="360" w:lineRule="auto"/>
              <w:rPr>
                <w:rFonts w:eastAsia="Arial" w:cs="Arial"/>
                <w:szCs w:val="20"/>
              </w:rPr>
            </w:pPr>
            <w:r w:rsidRPr="00424529">
              <w:rPr>
                <w:rFonts w:eastAsia="Arial" w:cs="Arial"/>
                <w:szCs w:val="20"/>
              </w:rPr>
              <w:t>Critically examine, design, and implement ongoing feedback-based approaches to assessment that center formative guidance during the learning process as opportunities for students to revise, expand, and grow as learners.</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1E395C" w14:textId="77777777" w:rsidR="007B4E70" w:rsidRPr="00424529" w:rsidRDefault="007B4E70" w:rsidP="00E13846">
            <w:pPr>
              <w:spacing w:line="360" w:lineRule="auto"/>
              <w:rPr>
                <w:rFonts w:eastAsia="Arial" w:cs="Arial"/>
                <w:szCs w:val="20"/>
              </w:rPr>
            </w:pPr>
            <w:r w:rsidRPr="00424529">
              <w:rPr>
                <w:rFonts w:eastAsia="Arial" w:cs="Arial"/>
                <w:szCs w:val="20"/>
              </w:rPr>
              <w:t>1 (all)</w:t>
            </w:r>
          </w:p>
          <w:p w14:paraId="7D8B3CFC" w14:textId="77777777" w:rsidR="007B4E70" w:rsidRPr="00424529" w:rsidRDefault="007B4E70" w:rsidP="00E13846">
            <w:pPr>
              <w:spacing w:line="360" w:lineRule="auto"/>
              <w:rPr>
                <w:rFonts w:eastAsia="Arial" w:cs="Arial"/>
                <w:szCs w:val="20"/>
              </w:rPr>
            </w:pPr>
            <w:r w:rsidRPr="00424529">
              <w:rPr>
                <w:rFonts w:eastAsia="Arial" w:cs="Arial"/>
                <w:szCs w:val="20"/>
              </w:rPr>
              <w:t>3 (all)</w:t>
            </w:r>
          </w:p>
          <w:p w14:paraId="61AF8316" w14:textId="77777777" w:rsidR="007B4E70" w:rsidRPr="00424529" w:rsidRDefault="007B4E70" w:rsidP="00E13846">
            <w:pPr>
              <w:spacing w:line="360" w:lineRule="auto"/>
              <w:rPr>
                <w:rFonts w:eastAsia="Arial" w:cs="Arial"/>
                <w:szCs w:val="20"/>
              </w:rPr>
            </w:pPr>
            <w:r w:rsidRPr="00424529">
              <w:rPr>
                <w:rFonts w:eastAsia="Arial" w:cs="Arial"/>
                <w:szCs w:val="20"/>
              </w:rPr>
              <w:t>4 (all)</w:t>
            </w:r>
          </w:p>
          <w:p w14:paraId="2544C06E" w14:textId="77777777" w:rsidR="007B4E70" w:rsidRPr="00424529" w:rsidRDefault="007B4E70" w:rsidP="00E13846">
            <w:pPr>
              <w:spacing w:line="360" w:lineRule="auto"/>
              <w:rPr>
                <w:rFonts w:eastAsia="Arial" w:cs="Arial"/>
                <w:szCs w:val="20"/>
              </w:rPr>
            </w:pPr>
            <w:r w:rsidRPr="00424529">
              <w:rPr>
                <w:rFonts w:eastAsia="Arial" w:cs="Arial"/>
                <w:szCs w:val="20"/>
              </w:rPr>
              <w:t>5 (all)</w:t>
            </w:r>
          </w:p>
        </w:tc>
      </w:tr>
      <w:tr w:rsidR="007B4E70" w:rsidRPr="00424529" w14:paraId="1383A78B" w14:textId="77777777" w:rsidTr="00E13846">
        <w:trPr>
          <w:trHeight w:val="1110"/>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1154EBDE"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4</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E95D7F" w14:textId="77777777" w:rsidR="007B4E70" w:rsidRPr="00424529" w:rsidRDefault="007B4E70" w:rsidP="00E13846">
            <w:pPr>
              <w:spacing w:line="360" w:lineRule="auto"/>
              <w:rPr>
                <w:rFonts w:eastAsia="Arial" w:cs="Arial"/>
                <w:szCs w:val="20"/>
              </w:rPr>
            </w:pPr>
            <w:r w:rsidRPr="00424529">
              <w:rPr>
                <w:rFonts w:eastAsia="Arial" w:cs="Arial"/>
                <w:szCs w:val="20"/>
              </w:rPr>
              <w:t>Draw from educational literature to analyze and critique important intersecting aspects of history, policy, economics, race, class, language, and other facets of culture underlying societal and one’s own individual assumptions, values, and beliefs within education.</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B48D4D" w14:textId="77777777" w:rsidR="007B4E70" w:rsidRPr="00424529" w:rsidRDefault="007B4E70" w:rsidP="00E13846">
            <w:pPr>
              <w:spacing w:line="360" w:lineRule="auto"/>
              <w:rPr>
                <w:rFonts w:eastAsia="Arial" w:cs="Arial"/>
                <w:szCs w:val="20"/>
              </w:rPr>
            </w:pPr>
            <w:r w:rsidRPr="00424529">
              <w:rPr>
                <w:rFonts w:eastAsia="Arial" w:cs="Arial"/>
                <w:szCs w:val="20"/>
              </w:rPr>
              <w:t>6.7</w:t>
            </w:r>
          </w:p>
          <w:p w14:paraId="599DBDB5" w14:textId="77777777" w:rsidR="007B4E70" w:rsidRPr="00424529" w:rsidRDefault="007B4E70" w:rsidP="00E13846">
            <w:pPr>
              <w:spacing w:line="360" w:lineRule="auto"/>
              <w:rPr>
                <w:rFonts w:eastAsia="Arial" w:cs="Arial"/>
                <w:szCs w:val="20"/>
              </w:rPr>
            </w:pPr>
            <w:r w:rsidRPr="00424529">
              <w:rPr>
                <w:rFonts w:eastAsia="Arial" w:cs="Arial"/>
                <w:szCs w:val="20"/>
              </w:rPr>
              <w:t xml:space="preserve"> </w:t>
            </w:r>
          </w:p>
        </w:tc>
      </w:tr>
      <w:tr w:rsidR="007B4E70" w:rsidRPr="00424529" w14:paraId="5F4E5B8C" w14:textId="77777777" w:rsidTr="00E13846">
        <w:trPr>
          <w:trHeight w:val="885"/>
        </w:trPr>
        <w:tc>
          <w:tcPr>
            <w:tcW w:w="1110" w:type="dxa"/>
            <w:tcBorders>
              <w:top w:val="nil"/>
              <w:left w:val="single" w:sz="8" w:space="0" w:color="000000"/>
              <w:bottom w:val="single" w:sz="8" w:space="0" w:color="000000"/>
              <w:right w:val="single" w:sz="8" w:space="0" w:color="000000"/>
            </w:tcBorders>
            <w:shd w:val="clear" w:color="auto" w:fill="FFE599"/>
            <w:tcMar>
              <w:top w:w="100" w:type="dxa"/>
              <w:left w:w="100" w:type="dxa"/>
              <w:bottom w:w="100" w:type="dxa"/>
              <w:right w:w="100" w:type="dxa"/>
            </w:tcMar>
          </w:tcPr>
          <w:p w14:paraId="3CBF2A5B" w14:textId="77777777" w:rsidR="007B4E70" w:rsidRPr="00424529" w:rsidRDefault="007B4E70" w:rsidP="00E13846">
            <w:pPr>
              <w:spacing w:line="360" w:lineRule="auto"/>
              <w:jc w:val="center"/>
              <w:rPr>
                <w:rFonts w:eastAsia="Calibri" w:cs="Calibri"/>
                <w:b/>
                <w:szCs w:val="28"/>
              </w:rPr>
            </w:pPr>
            <w:r w:rsidRPr="00424529">
              <w:rPr>
                <w:rFonts w:eastAsia="Calibri" w:cs="Calibri"/>
                <w:b/>
                <w:szCs w:val="28"/>
              </w:rPr>
              <w:t>PLO 5*</w:t>
            </w:r>
          </w:p>
        </w:tc>
        <w:tc>
          <w:tcPr>
            <w:tcW w:w="85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C8BB01" w14:textId="77777777" w:rsidR="007B4E70" w:rsidRPr="00424529" w:rsidRDefault="007B4E70" w:rsidP="00E13846">
            <w:pPr>
              <w:spacing w:line="360" w:lineRule="auto"/>
              <w:rPr>
                <w:rFonts w:eastAsia="Arial" w:cs="Arial"/>
                <w:szCs w:val="20"/>
              </w:rPr>
            </w:pPr>
            <w:r w:rsidRPr="00424529">
              <w:rPr>
                <w:rFonts w:eastAsia="Arial" w:cs="Arial"/>
                <w:szCs w:val="20"/>
              </w:rPr>
              <w:t>Design and apply classroom inquiry cycles to address a problem of practice through culturally sustaining, holistic pedagogical practices and critical self-reflection.</w:t>
            </w: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BAD5F4" w14:textId="77777777" w:rsidR="007B4E70" w:rsidRPr="00424529" w:rsidRDefault="007B4E70" w:rsidP="00E13846">
            <w:pPr>
              <w:spacing w:line="360" w:lineRule="auto"/>
              <w:rPr>
                <w:rFonts w:eastAsia="Arial" w:cs="Arial"/>
                <w:szCs w:val="20"/>
              </w:rPr>
            </w:pPr>
            <w:r w:rsidRPr="00424529">
              <w:rPr>
                <w:rFonts w:eastAsia="Arial" w:cs="Arial"/>
                <w:szCs w:val="20"/>
              </w:rPr>
              <w:t>6.1. 6.3</w:t>
            </w:r>
          </w:p>
          <w:p w14:paraId="19AEBB26" w14:textId="77777777" w:rsidR="007B4E70" w:rsidRPr="00424529" w:rsidRDefault="007B4E70" w:rsidP="00E13846">
            <w:pPr>
              <w:spacing w:line="360" w:lineRule="auto"/>
              <w:rPr>
                <w:rFonts w:eastAsia="Arial" w:cs="Arial"/>
                <w:szCs w:val="20"/>
              </w:rPr>
            </w:pPr>
            <w:r w:rsidRPr="00424529">
              <w:rPr>
                <w:rFonts w:eastAsia="Arial" w:cs="Arial"/>
                <w:szCs w:val="20"/>
              </w:rPr>
              <w:t xml:space="preserve"> </w:t>
            </w:r>
          </w:p>
        </w:tc>
      </w:tr>
    </w:tbl>
    <w:p w14:paraId="114DF925" w14:textId="77777777" w:rsidR="006F0A3C" w:rsidRDefault="006F0A3C" w:rsidP="00EB51ED">
      <w:pPr>
        <w:rPr>
          <w:b/>
          <w:u w:val="single"/>
        </w:rPr>
      </w:pPr>
    </w:p>
    <w:p w14:paraId="3024BF26" w14:textId="36FAB259" w:rsidR="00EB51ED" w:rsidRDefault="00EB51ED" w:rsidP="00EB51ED">
      <w:r w:rsidRPr="00D130AC">
        <w:rPr>
          <w:b/>
          <w:u w:val="single"/>
        </w:rPr>
        <w:t>Program Mission</w:t>
      </w:r>
      <w:r w:rsidRPr="00D130AC">
        <w:t xml:space="preserve">: The purpose of the Single Subject Credential Program is to prepare </w:t>
      </w:r>
      <w:r w:rsidR="006F0A3C" w:rsidRPr="00424529">
        <w:t>educators who commit themselves to the goals of excellence and equity in education. It aims to help develop teachers who, according to the philosophical vision of the Secondary Education Department, are “critical and reflective practitioners who are prepared to 1) make informed and thoughtful decisions in their daily practice; 2) serve in diverse educational contexts; 3) promote equity, respect for persons, and social justice; and 4) provide fair-minded and responsive instruction for ethnically and linguistically diverse populations”</w:t>
      </w:r>
    </w:p>
    <w:p w14:paraId="0CC5E641" w14:textId="77777777" w:rsidR="00EB51ED" w:rsidRPr="000A2BB0" w:rsidRDefault="00EB51ED" w:rsidP="00EB51ED">
      <w:pPr>
        <w:rPr>
          <w:sz w:val="12"/>
          <w:szCs w:val="12"/>
        </w:rPr>
      </w:pPr>
    </w:p>
    <w:p w14:paraId="1F1F101A" w14:textId="77777777" w:rsidR="00EB51ED" w:rsidRPr="003859D3" w:rsidRDefault="00EB51ED" w:rsidP="00EB51ED">
      <w:pPr>
        <w:rPr>
          <w:b/>
          <w:sz w:val="12"/>
          <w:szCs w:val="12"/>
        </w:rPr>
      </w:pPr>
    </w:p>
    <w:p w14:paraId="05B969AD" w14:textId="77777777" w:rsidR="00EB51ED" w:rsidRPr="00D130AC" w:rsidRDefault="00EB51ED" w:rsidP="00EB51ED">
      <w:pPr>
        <w:rPr>
          <w:b/>
        </w:rPr>
      </w:pPr>
      <w:r w:rsidRPr="00D130AC">
        <w:rPr>
          <w:b/>
        </w:rPr>
        <w:t xml:space="preserve">Course Requirements: </w:t>
      </w:r>
    </w:p>
    <w:p w14:paraId="3517B61D" w14:textId="16F788D7" w:rsidR="00EB51ED" w:rsidRDefault="00EB51ED" w:rsidP="00EB51ED">
      <w:r>
        <w:t xml:space="preserve">1. Attend and participate in each of the seven seminar meetings. It would be helpful for you to have a </w:t>
      </w:r>
      <w:r w:rsidR="007B79E7">
        <w:t>USB</w:t>
      </w:r>
      <w:r>
        <w:t xml:space="preserve"> drive for handouts and teaching materials provided throughout the course.</w:t>
      </w:r>
    </w:p>
    <w:p w14:paraId="69B24D13" w14:textId="77777777" w:rsidR="00EB51ED" w:rsidRPr="00810784" w:rsidRDefault="00EB51ED" w:rsidP="00EB51ED">
      <w:pPr>
        <w:rPr>
          <w:sz w:val="12"/>
          <w:szCs w:val="12"/>
        </w:rPr>
      </w:pPr>
    </w:p>
    <w:p w14:paraId="7843CA3C" w14:textId="77777777" w:rsidR="00EB51ED" w:rsidRDefault="00EB51ED" w:rsidP="00EB51ED">
      <w:r>
        <w:t xml:space="preserve">2. Read and follow the requirements delineated in the Student Teacher Handbook – especially pp. 8-20; please access the Handbook at the following link: </w:t>
      </w:r>
      <w:r w:rsidRPr="00344E35">
        <w:rPr>
          <w:rFonts w:eastAsia="Times New Roman"/>
        </w:rPr>
        <w:t>http://www.sjsu.edu/secondary/students/student_teaching/</w:t>
      </w:r>
    </w:p>
    <w:p w14:paraId="5BB2550F" w14:textId="77777777" w:rsidR="00EB51ED" w:rsidRPr="00D6186C" w:rsidRDefault="00EB51ED" w:rsidP="00EB51ED">
      <w:pPr>
        <w:rPr>
          <w:sz w:val="12"/>
          <w:szCs w:val="12"/>
        </w:rPr>
      </w:pPr>
    </w:p>
    <w:p w14:paraId="637604A0" w14:textId="77777777" w:rsidR="00EB51ED" w:rsidRDefault="00EB51ED" w:rsidP="00EB51ED">
      <w:r>
        <w:t xml:space="preserve">3. Complete the </w:t>
      </w:r>
      <w:proofErr w:type="spellStart"/>
      <w:r>
        <w:t>CalTPA</w:t>
      </w:r>
      <w:proofErr w:type="spellEnd"/>
      <w:r>
        <w:t xml:space="preserve"> Cycle 2 Tasks (in relation to </w:t>
      </w:r>
      <w:r w:rsidRPr="00D130AC">
        <w:rPr>
          <w:b/>
        </w:rPr>
        <w:t>one class</w:t>
      </w:r>
      <w:r>
        <w:t xml:space="preserve"> you are teaching; detailed descriptions below)</w:t>
      </w:r>
    </w:p>
    <w:p w14:paraId="2869C7E3" w14:textId="6691DCA2" w:rsidR="00EB51ED" w:rsidRDefault="00EB51ED" w:rsidP="00172E09">
      <w:pPr>
        <w:jc w:val="center"/>
        <w:rPr>
          <w:b/>
          <w:bCs/>
        </w:rPr>
      </w:pPr>
      <w:r>
        <w:rPr>
          <w:b/>
        </w:rPr>
        <w:t xml:space="preserve">*** </w:t>
      </w:r>
      <w:r>
        <w:t xml:space="preserve">The </w:t>
      </w:r>
      <w:proofErr w:type="spellStart"/>
      <w:r>
        <w:t>CalTPA</w:t>
      </w:r>
      <w:proofErr w:type="spellEnd"/>
      <w:r>
        <w:t xml:space="preserve"> 2 submission date</w:t>
      </w:r>
      <w:r w:rsidR="00172E09">
        <w:t>s are</w:t>
      </w:r>
      <w:r>
        <w:t xml:space="preserve"> </w:t>
      </w:r>
      <w:r w:rsidR="00172E09">
        <w:rPr>
          <w:b/>
          <w:bCs/>
        </w:rPr>
        <w:t>April 28 (early) May 19 (regular) June 2 (extended)</w:t>
      </w:r>
      <w:r w:rsidR="00F51CBB">
        <w:rPr>
          <w:b/>
          <w:bCs/>
        </w:rPr>
        <w:t xml:space="preserve"> </w:t>
      </w:r>
    </w:p>
    <w:p w14:paraId="04CA1E87" w14:textId="591521B7" w:rsidR="00172E09" w:rsidRPr="00172E09" w:rsidRDefault="00172E09" w:rsidP="00172E09">
      <w:pPr>
        <w:rPr>
          <w:b/>
          <w:bCs/>
        </w:rPr>
      </w:pPr>
      <w:r>
        <w:rPr>
          <w:b/>
          <w:bCs/>
        </w:rPr>
        <w:t xml:space="preserve">There will be mandatory </w:t>
      </w:r>
      <w:proofErr w:type="spellStart"/>
      <w:r>
        <w:rPr>
          <w:b/>
          <w:bCs/>
        </w:rPr>
        <w:t>CalTPA</w:t>
      </w:r>
      <w:proofErr w:type="spellEnd"/>
      <w:r>
        <w:rPr>
          <w:b/>
          <w:bCs/>
        </w:rPr>
        <w:t xml:space="preserve"> workshops </w:t>
      </w:r>
      <w:r>
        <w:t xml:space="preserve">throughout the semester. </w:t>
      </w:r>
      <w:r>
        <w:rPr>
          <w:b/>
          <w:bCs/>
        </w:rPr>
        <w:t>Please watch for these!</w:t>
      </w:r>
    </w:p>
    <w:p w14:paraId="08F97F35" w14:textId="77777777" w:rsidR="00172E09" w:rsidRPr="002D56F9" w:rsidRDefault="00172E09" w:rsidP="00172E09">
      <w:pPr>
        <w:jc w:val="center"/>
        <w:rPr>
          <w:sz w:val="12"/>
          <w:szCs w:val="12"/>
        </w:rPr>
      </w:pPr>
    </w:p>
    <w:p w14:paraId="7D262B06" w14:textId="77777777" w:rsidR="00EB51ED" w:rsidRDefault="00EB51ED" w:rsidP="00EB51ED">
      <w:r>
        <w:t xml:space="preserve">I. </w:t>
      </w:r>
      <w:r>
        <w:rPr>
          <w:b/>
          <w:u w:val="single"/>
        </w:rPr>
        <w:t>Step 1: Plan</w:t>
      </w:r>
    </w:p>
    <w:p w14:paraId="3C4D8409" w14:textId="77777777" w:rsidR="00EB51ED" w:rsidRPr="00FB60F8" w:rsidRDefault="00EB51ED" w:rsidP="00EB51ED">
      <w:pPr>
        <w:rPr>
          <w:sz w:val="12"/>
          <w:szCs w:val="12"/>
        </w:rPr>
      </w:pPr>
    </w:p>
    <w:p w14:paraId="04CF14AE" w14:textId="77777777" w:rsidR="00EB51ED" w:rsidRDefault="00EB51ED" w:rsidP="00EB51ED">
      <w:pPr>
        <w:pStyle w:val="ListParagraph"/>
        <w:numPr>
          <w:ilvl w:val="0"/>
          <w:numId w:val="3"/>
        </w:numPr>
      </w:pPr>
      <w:r>
        <w:t xml:space="preserve">Provide contextual information about one class you are teaching; </w:t>
      </w:r>
      <w:r w:rsidRPr="000831B0">
        <w:rPr>
          <w:u w:val="single"/>
        </w:rPr>
        <w:t>Evidence submitted</w:t>
      </w:r>
      <w:r>
        <w:t>: Written Narrative: Contextual information (up to 3 pages)</w:t>
      </w:r>
    </w:p>
    <w:p w14:paraId="17590EA9" w14:textId="77777777" w:rsidR="00EB51ED" w:rsidRDefault="00EB51ED" w:rsidP="00EB51ED">
      <w:pPr>
        <w:pStyle w:val="ListParagraph"/>
        <w:numPr>
          <w:ilvl w:val="0"/>
          <w:numId w:val="3"/>
        </w:numPr>
      </w:pPr>
      <w:r>
        <w:t>Develop a plan for a series of lessons and complete the Learning Segment Template that includes</w:t>
      </w:r>
    </w:p>
    <w:p w14:paraId="4E942CC1" w14:textId="77777777" w:rsidR="00EB51ED" w:rsidRDefault="00EB51ED" w:rsidP="00EB51ED">
      <w:pPr>
        <w:pStyle w:val="ListParagraph"/>
        <w:numPr>
          <w:ilvl w:val="0"/>
          <w:numId w:val="4"/>
        </w:numPr>
      </w:pPr>
      <w:r>
        <w:t>Content and Standards</w:t>
      </w:r>
    </w:p>
    <w:p w14:paraId="2585CD45" w14:textId="77777777" w:rsidR="00EB51ED" w:rsidRDefault="00EB51ED" w:rsidP="00EB51ED">
      <w:pPr>
        <w:pStyle w:val="ListParagraph"/>
        <w:numPr>
          <w:ilvl w:val="0"/>
          <w:numId w:val="4"/>
        </w:numPr>
      </w:pPr>
      <w:r>
        <w:t xml:space="preserve">Learning goal(s) </w:t>
      </w:r>
    </w:p>
    <w:p w14:paraId="19208BC9" w14:textId="77777777" w:rsidR="00EB51ED" w:rsidRDefault="00EB51ED" w:rsidP="00EB51ED">
      <w:pPr>
        <w:pStyle w:val="ListParagraph"/>
        <w:numPr>
          <w:ilvl w:val="0"/>
          <w:numId w:val="4"/>
        </w:numPr>
      </w:pPr>
      <w:r>
        <w:lastRenderedPageBreak/>
        <w:t>Description of assessments (informal assessment, student self-assessment, and formal assessment of learning)</w:t>
      </w:r>
    </w:p>
    <w:p w14:paraId="109F6EF2" w14:textId="77777777" w:rsidR="00EB51ED" w:rsidRDefault="00EB51ED" w:rsidP="00EB51ED">
      <w:pPr>
        <w:pStyle w:val="ListParagraph"/>
        <w:numPr>
          <w:ilvl w:val="0"/>
          <w:numId w:val="4"/>
        </w:numPr>
      </w:pPr>
      <w:r>
        <w:t>How each lesson links to prior learning and/or builds on previous lessons</w:t>
      </w:r>
    </w:p>
    <w:p w14:paraId="4F6FF3FC" w14:textId="77777777" w:rsidR="00EB51ED" w:rsidRDefault="00EB51ED" w:rsidP="00EB51ED">
      <w:pPr>
        <w:pStyle w:val="ListParagraph"/>
        <w:numPr>
          <w:ilvl w:val="0"/>
          <w:numId w:val="4"/>
        </w:numPr>
      </w:pPr>
      <w:r>
        <w:t>Learning activities including how you and your students will use instructional technology and how you will ensure equitable access to content</w:t>
      </w:r>
    </w:p>
    <w:p w14:paraId="14EFDB9F" w14:textId="77777777" w:rsidR="00EB51ED" w:rsidRDefault="00EB51ED" w:rsidP="00EB51ED">
      <w:pPr>
        <w:pStyle w:val="ListParagraph"/>
        <w:numPr>
          <w:ilvl w:val="0"/>
          <w:numId w:val="4"/>
        </w:numPr>
      </w:pPr>
      <w:r>
        <w:t>Instructional strategies</w:t>
      </w:r>
    </w:p>
    <w:p w14:paraId="50C92AC4" w14:textId="77777777" w:rsidR="00EB51ED" w:rsidRDefault="00EB51ED" w:rsidP="00EB51ED">
      <w:pPr>
        <w:pStyle w:val="ListParagraph"/>
        <w:numPr>
          <w:ilvl w:val="0"/>
          <w:numId w:val="4"/>
        </w:numPr>
      </w:pPr>
      <w:r>
        <w:t>Description of language demands</w:t>
      </w:r>
    </w:p>
    <w:p w14:paraId="507A9065" w14:textId="77777777" w:rsidR="00EB51ED" w:rsidRDefault="00EB51ED" w:rsidP="00EB51ED">
      <w:pPr>
        <w:pStyle w:val="ListParagraph"/>
        <w:numPr>
          <w:ilvl w:val="0"/>
          <w:numId w:val="4"/>
        </w:numPr>
      </w:pPr>
      <w:r>
        <w:t xml:space="preserve">Instructional </w:t>
      </w:r>
      <w:r>
        <w:rPr>
          <w:u w:val="single"/>
        </w:rPr>
        <w:t>adaptations</w:t>
      </w:r>
      <w:r>
        <w:t xml:space="preserve"> and </w:t>
      </w:r>
      <w:r>
        <w:rPr>
          <w:u w:val="single"/>
        </w:rPr>
        <w:t>accommodations</w:t>
      </w:r>
    </w:p>
    <w:p w14:paraId="090261D0" w14:textId="77777777" w:rsidR="00EB51ED" w:rsidRDefault="00EB51ED" w:rsidP="00EB51ED">
      <w:pPr>
        <w:ind w:left="720"/>
      </w:pPr>
      <w:r w:rsidRPr="000831B0">
        <w:rPr>
          <w:u w:val="single"/>
        </w:rPr>
        <w:t>Eviden</w:t>
      </w:r>
      <w:r>
        <w:rPr>
          <w:u w:val="single"/>
        </w:rPr>
        <w:t>ce submitted</w:t>
      </w:r>
      <w:r>
        <w:t>: Learning Segment Template</w:t>
      </w:r>
    </w:p>
    <w:p w14:paraId="3B6F2A5A" w14:textId="77777777" w:rsidR="00EB51ED" w:rsidRDefault="00EB51ED" w:rsidP="00EB51ED">
      <w:pPr>
        <w:pStyle w:val="ListParagraph"/>
        <w:numPr>
          <w:ilvl w:val="0"/>
          <w:numId w:val="3"/>
        </w:numPr>
      </w:pPr>
      <w:r>
        <w:t xml:space="preserve">Describe one of your planned informal assessments, a student self-assessment, and the formal assessment and explain how they are aligned to and measure the content-specific learning goal(s); </w:t>
      </w:r>
      <w:r w:rsidRPr="000831B0">
        <w:rPr>
          <w:u w:val="single"/>
        </w:rPr>
        <w:t>Evidence submitted</w:t>
      </w:r>
      <w:r>
        <w:t>: Written Narrative: Assessment Descriptions (up to 5 pages, including additional materials, if necessary)</w:t>
      </w:r>
    </w:p>
    <w:p w14:paraId="32B8849B" w14:textId="77777777" w:rsidR="00EB51ED" w:rsidRPr="000831B0" w:rsidRDefault="00EB51ED" w:rsidP="00EB51ED">
      <w:pPr>
        <w:pStyle w:val="ListParagraph"/>
        <w:numPr>
          <w:ilvl w:val="0"/>
          <w:numId w:val="3"/>
        </w:numPr>
      </w:pPr>
      <w:r>
        <w:t xml:space="preserve">Provide a blank copy of the formal assessment and scoring rubric/criteria, including a definition of proficient student performance; </w:t>
      </w:r>
      <w:r>
        <w:rPr>
          <w:u w:val="single"/>
        </w:rPr>
        <w:t>Evidence submitted</w:t>
      </w:r>
      <w:r>
        <w:t>: Blank copy of the formal assessment, Formal assessment rubric and/or scoring criteria</w:t>
      </w:r>
    </w:p>
    <w:p w14:paraId="6BC3F3D7" w14:textId="77777777" w:rsidR="00EB51ED" w:rsidRPr="006242D2" w:rsidRDefault="00EB51ED" w:rsidP="00EB51ED">
      <w:pPr>
        <w:rPr>
          <w:sz w:val="12"/>
          <w:szCs w:val="12"/>
        </w:rPr>
      </w:pPr>
    </w:p>
    <w:p w14:paraId="576E6E86" w14:textId="77777777" w:rsidR="00EB51ED" w:rsidRDefault="00EB51ED" w:rsidP="00EB51ED">
      <w:r>
        <w:rPr>
          <w:b/>
        </w:rPr>
        <w:t>II</w:t>
      </w:r>
      <w:r>
        <w:t xml:space="preserve">. </w:t>
      </w:r>
      <w:r w:rsidRPr="00382F80">
        <w:rPr>
          <w:b/>
          <w:u w:val="single"/>
        </w:rPr>
        <w:t>Step 2: Teach and</w:t>
      </w:r>
      <w:r>
        <w:rPr>
          <w:b/>
        </w:rPr>
        <w:t xml:space="preserve"> </w:t>
      </w:r>
      <w:r w:rsidRPr="00382F80">
        <w:rPr>
          <w:b/>
          <w:u w:val="single"/>
        </w:rPr>
        <w:t>Asse</w:t>
      </w:r>
      <w:r>
        <w:rPr>
          <w:b/>
          <w:u w:val="single"/>
        </w:rPr>
        <w:t>ss</w:t>
      </w:r>
    </w:p>
    <w:p w14:paraId="4292E86A" w14:textId="77777777" w:rsidR="00EB51ED" w:rsidRPr="00810784" w:rsidRDefault="00EB51ED" w:rsidP="00EB51ED">
      <w:pPr>
        <w:rPr>
          <w:sz w:val="12"/>
          <w:szCs w:val="12"/>
        </w:rPr>
      </w:pPr>
    </w:p>
    <w:p w14:paraId="18EB0D44" w14:textId="77777777" w:rsidR="00EB51ED" w:rsidRDefault="00EB51ED" w:rsidP="00EB51ED">
      <w:pPr>
        <w:pStyle w:val="ListParagraph"/>
        <w:numPr>
          <w:ilvl w:val="0"/>
          <w:numId w:val="5"/>
        </w:numPr>
      </w:pPr>
      <w:r>
        <w:t>Conduct the instruction and assessment activities in your learning segment</w:t>
      </w:r>
    </w:p>
    <w:p w14:paraId="0C68AC9E" w14:textId="77777777" w:rsidR="00EB51ED" w:rsidRDefault="00EB51ED" w:rsidP="00EB51ED">
      <w:pPr>
        <w:pStyle w:val="ListParagraph"/>
        <w:numPr>
          <w:ilvl w:val="0"/>
          <w:numId w:val="5"/>
        </w:numPr>
      </w:pPr>
      <w:r>
        <w:t>Video-record your learning segment.  Select 4 clips that include</w:t>
      </w:r>
    </w:p>
    <w:p w14:paraId="26B2E4BE" w14:textId="77777777" w:rsidR="00EB51ED" w:rsidRDefault="00EB51ED" w:rsidP="00EB51ED">
      <w:pPr>
        <w:pStyle w:val="ListParagraph"/>
        <w:numPr>
          <w:ilvl w:val="0"/>
          <w:numId w:val="6"/>
        </w:numPr>
      </w:pPr>
      <w:r>
        <w:t>instruction and assessment of academic language development</w:t>
      </w:r>
    </w:p>
    <w:p w14:paraId="37FE2178" w14:textId="77777777" w:rsidR="00EB51ED" w:rsidRDefault="00EB51ED" w:rsidP="00EB51ED">
      <w:pPr>
        <w:pStyle w:val="ListParagraph"/>
        <w:numPr>
          <w:ilvl w:val="0"/>
          <w:numId w:val="6"/>
        </w:numPr>
      </w:pPr>
      <w:r>
        <w:t>students’ use of educational technology</w:t>
      </w:r>
    </w:p>
    <w:p w14:paraId="2B56C745" w14:textId="77777777" w:rsidR="00EB51ED" w:rsidRDefault="00EB51ED" w:rsidP="00EB51ED">
      <w:pPr>
        <w:pStyle w:val="ListParagraph"/>
        <w:numPr>
          <w:ilvl w:val="0"/>
          <w:numId w:val="6"/>
        </w:numPr>
      </w:pPr>
      <w:r>
        <w:t>instruction and informal assessment of content</w:t>
      </w:r>
    </w:p>
    <w:p w14:paraId="3B277144" w14:textId="77777777" w:rsidR="00EB51ED" w:rsidRDefault="00EB51ED" w:rsidP="00EB51ED">
      <w:pPr>
        <w:pStyle w:val="ListParagraph"/>
        <w:numPr>
          <w:ilvl w:val="0"/>
          <w:numId w:val="6"/>
        </w:numPr>
      </w:pPr>
      <w:r>
        <w:t>instruction and student self-assessment of content</w:t>
      </w:r>
    </w:p>
    <w:p w14:paraId="73311751" w14:textId="77777777" w:rsidR="00EB51ED" w:rsidRDefault="00EB51ED" w:rsidP="00EB51ED">
      <w:pPr>
        <w:pStyle w:val="ListParagraph"/>
        <w:numPr>
          <w:ilvl w:val="0"/>
          <w:numId w:val="5"/>
        </w:numPr>
      </w:pPr>
      <w:r>
        <w:t>Annotate the 4 video clips.  Annotations include a title and a brief rationale for assessment practices recorded.  Annotation titles include</w:t>
      </w:r>
    </w:p>
    <w:p w14:paraId="3D58618E" w14:textId="77777777" w:rsidR="00EB51ED" w:rsidRDefault="00EB51ED" w:rsidP="00EB51ED">
      <w:pPr>
        <w:pStyle w:val="ListParagraph"/>
        <w:numPr>
          <w:ilvl w:val="0"/>
          <w:numId w:val="7"/>
        </w:numPr>
      </w:pPr>
      <w:r>
        <w:t>Assessing Student Learning and Development of Academic Language</w:t>
      </w:r>
    </w:p>
    <w:p w14:paraId="02A36A6B" w14:textId="77777777" w:rsidR="00EB51ED" w:rsidRDefault="00EB51ED" w:rsidP="00EB51ED">
      <w:pPr>
        <w:pStyle w:val="ListParagraph"/>
        <w:numPr>
          <w:ilvl w:val="0"/>
          <w:numId w:val="7"/>
        </w:numPr>
      </w:pPr>
      <w:r>
        <w:t>Students Using Educational Technology</w:t>
      </w:r>
    </w:p>
    <w:p w14:paraId="52363894" w14:textId="77777777" w:rsidR="00EB51ED" w:rsidRDefault="00EB51ED" w:rsidP="00EB51ED">
      <w:pPr>
        <w:pStyle w:val="ListParagraph"/>
        <w:numPr>
          <w:ilvl w:val="0"/>
          <w:numId w:val="7"/>
        </w:numPr>
      </w:pPr>
      <w:r>
        <w:t>Providing Content-Specific Feedback to Students</w:t>
      </w:r>
    </w:p>
    <w:p w14:paraId="052557F8" w14:textId="77777777" w:rsidR="00EB51ED" w:rsidRDefault="00EB51ED" w:rsidP="00EB51ED">
      <w:pPr>
        <w:pStyle w:val="ListParagraph"/>
        <w:numPr>
          <w:ilvl w:val="0"/>
          <w:numId w:val="7"/>
        </w:numPr>
      </w:pPr>
      <w:r>
        <w:t>Assessing Student Learning and Use of Higher Order Thinking Skills</w:t>
      </w:r>
    </w:p>
    <w:p w14:paraId="04AC732E" w14:textId="77777777" w:rsidR="00EB51ED" w:rsidRDefault="00EB51ED" w:rsidP="00EB51ED">
      <w:pPr>
        <w:pStyle w:val="ListParagraph"/>
        <w:ind w:left="1800"/>
      </w:pPr>
      <w:r>
        <w:rPr>
          <w:u w:val="single"/>
        </w:rPr>
        <w:t>Evidence submitted</w:t>
      </w:r>
      <w:r>
        <w:t>: 4 annotated video clips (up to 5 minutes each)</w:t>
      </w:r>
    </w:p>
    <w:p w14:paraId="66CB5405" w14:textId="77777777" w:rsidR="00EB51ED" w:rsidRDefault="00EB51ED" w:rsidP="00EB51ED">
      <w:pPr>
        <w:pStyle w:val="ListParagraph"/>
        <w:numPr>
          <w:ilvl w:val="0"/>
          <w:numId w:val="5"/>
        </w:numPr>
      </w:pPr>
      <w:r>
        <w:t>Provide samples of the informal and student-self assessments and/or description of the materials and criteria/rubric</w:t>
      </w:r>
    </w:p>
    <w:p w14:paraId="21633962" w14:textId="77777777" w:rsidR="00EB51ED" w:rsidRPr="00836F2A" w:rsidRDefault="00EB51ED" w:rsidP="00EB51ED">
      <w:pPr>
        <w:pStyle w:val="ListParagraph"/>
        <w:ind w:left="1080"/>
      </w:pPr>
      <w:r>
        <w:rPr>
          <w:u w:val="single"/>
        </w:rPr>
        <w:t xml:space="preserve">Evidence submitted: </w:t>
      </w:r>
      <w:r>
        <w:t>Informal and student-self assessments and/or description of materials and criteria/rubric (description may be up to 2 pages)</w:t>
      </w:r>
    </w:p>
    <w:p w14:paraId="769D17D9" w14:textId="77777777" w:rsidR="00EB51ED" w:rsidRDefault="00EB51ED" w:rsidP="00EB51ED">
      <w:pPr>
        <w:pStyle w:val="ListParagraph"/>
        <w:numPr>
          <w:ilvl w:val="0"/>
          <w:numId w:val="5"/>
        </w:numPr>
      </w:pPr>
      <w:r>
        <w:t xml:space="preserve">Provide an analysis of the informal and student self-assessments; </w:t>
      </w:r>
      <w:r w:rsidRPr="00836F2A">
        <w:rPr>
          <w:u w:val="single"/>
        </w:rPr>
        <w:t>Evidence submitted</w:t>
      </w:r>
      <w:r>
        <w:t>: Written Narrative: Analysis of Informal and Student Self-Assessments (up to 2 pages)</w:t>
      </w:r>
    </w:p>
    <w:p w14:paraId="03A8E954" w14:textId="77777777" w:rsidR="00EB51ED" w:rsidRPr="006242D2" w:rsidRDefault="00EB51ED" w:rsidP="00EB51ED">
      <w:pPr>
        <w:rPr>
          <w:sz w:val="12"/>
          <w:szCs w:val="12"/>
        </w:rPr>
      </w:pPr>
    </w:p>
    <w:p w14:paraId="020BFAFC" w14:textId="77777777" w:rsidR="00EB51ED" w:rsidRPr="00CC4B85" w:rsidRDefault="00EB51ED" w:rsidP="00EB51ED">
      <w:pPr>
        <w:rPr>
          <w:b/>
          <w:u w:val="single"/>
        </w:rPr>
      </w:pPr>
      <w:r>
        <w:rPr>
          <w:b/>
          <w:u w:val="single"/>
        </w:rPr>
        <w:t>III. Step 3: Reflect</w:t>
      </w:r>
    </w:p>
    <w:p w14:paraId="20A84341" w14:textId="77777777" w:rsidR="00EB51ED" w:rsidRPr="006242D2" w:rsidRDefault="00EB51ED" w:rsidP="00EB51ED">
      <w:pPr>
        <w:rPr>
          <w:sz w:val="12"/>
          <w:szCs w:val="12"/>
        </w:rPr>
      </w:pPr>
    </w:p>
    <w:p w14:paraId="7228E6CF" w14:textId="77777777" w:rsidR="00EB51ED" w:rsidRDefault="00EB51ED" w:rsidP="00EB51ED">
      <w:pPr>
        <w:pStyle w:val="ListParagraph"/>
        <w:numPr>
          <w:ilvl w:val="0"/>
          <w:numId w:val="8"/>
        </w:numPr>
      </w:pPr>
      <w:r>
        <w:t>Score the formal assessment results (products, processes, or performances) for the whole class, using a rubric and/or scoring criteria</w:t>
      </w:r>
    </w:p>
    <w:p w14:paraId="262B8E02" w14:textId="77777777" w:rsidR="00EB51ED" w:rsidRDefault="00EB51ED" w:rsidP="00EB51ED">
      <w:pPr>
        <w:pStyle w:val="ListParagraph"/>
        <w:numPr>
          <w:ilvl w:val="0"/>
          <w:numId w:val="8"/>
        </w:numPr>
      </w:pPr>
      <w:r>
        <w:t>Select 3 examples of student responses (products, processes, or performances) with your feedback from the formal assessment that demonstrate a range of achievement: a response that</w:t>
      </w:r>
    </w:p>
    <w:p w14:paraId="6FF3B179" w14:textId="77777777" w:rsidR="00EB51ED" w:rsidRDefault="00EB51ED" w:rsidP="00EB51ED">
      <w:pPr>
        <w:pStyle w:val="ListParagraph"/>
        <w:numPr>
          <w:ilvl w:val="0"/>
          <w:numId w:val="9"/>
        </w:numPr>
      </w:pPr>
      <w:r>
        <w:t>Exceeds the learning goal(s)</w:t>
      </w:r>
    </w:p>
    <w:p w14:paraId="72EC6B7C" w14:textId="77777777" w:rsidR="00EB51ED" w:rsidRDefault="00EB51ED" w:rsidP="00EB51ED">
      <w:pPr>
        <w:pStyle w:val="ListParagraph"/>
        <w:numPr>
          <w:ilvl w:val="0"/>
          <w:numId w:val="9"/>
        </w:numPr>
      </w:pPr>
      <w:r>
        <w:t>Meets the learning goal(s)</w:t>
      </w:r>
    </w:p>
    <w:p w14:paraId="72E4700D" w14:textId="77777777" w:rsidR="00EB51ED" w:rsidRDefault="00EB51ED" w:rsidP="00EB51ED">
      <w:pPr>
        <w:pStyle w:val="ListParagraph"/>
        <w:numPr>
          <w:ilvl w:val="0"/>
          <w:numId w:val="9"/>
        </w:numPr>
      </w:pPr>
      <w:r>
        <w:lastRenderedPageBreak/>
        <w:t>Does not yet meet the learning goal(s) with feedback to these students;</w:t>
      </w:r>
    </w:p>
    <w:p w14:paraId="40AB943D" w14:textId="77777777" w:rsidR="00EB51ED" w:rsidRDefault="00EB51ED" w:rsidP="00EB51ED">
      <w:pPr>
        <w:ind w:left="720"/>
      </w:pPr>
      <w:r>
        <w:rPr>
          <w:u w:val="single"/>
        </w:rPr>
        <w:t>Evidence submitted</w:t>
      </w:r>
      <w:r>
        <w:t>: Scored assessments from 3 students that represent evidence of learning (products, processes, or performances) with detailed, content-specific rubric and/or scoring criteria feedback to the 3 students</w:t>
      </w:r>
    </w:p>
    <w:p w14:paraId="1162C932" w14:textId="77777777" w:rsidR="00EB51ED" w:rsidRDefault="00EB51ED" w:rsidP="00EB51ED">
      <w:pPr>
        <w:pStyle w:val="ListParagraph"/>
        <w:numPr>
          <w:ilvl w:val="0"/>
          <w:numId w:val="8"/>
        </w:numPr>
      </w:pPr>
      <w:r>
        <w:t xml:space="preserve">Analyze student results from the informal and formal assessments used throughout the learning segment; </w:t>
      </w:r>
      <w:r>
        <w:rPr>
          <w:u w:val="single"/>
        </w:rPr>
        <w:t>Evidence submitted</w:t>
      </w:r>
      <w:r>
        <w:t>: Written Narrative: Analysis of Formal Assessment Results and Reflection for Whole Class and individuals (up to 5 pages)</w:t>
      </w:r>
    </w:p>
    <w:p w14:paraId="15CD3F42" w14:textId="77777777" w:rsidR="00EB51ED" w:rsidRDefault="00EB51ED" w:rsidP="00EB51ED">
      <w:pPr>
        <w:pStyle w:val="ListParagraph"/>
        <w:numPr>
          <w:ilvl w:val="0"/>
          <w:numId w:val="8"/>
        </w:numPr>
      </w:pPr>
      <w:r>
        <w:t>Reflect on the evidence you observed of student learning and accomplishment of the learning goal(s), and describe what was most and least effective as well as a target for increasing instructional effectiveness.</w:t>
      </w:r>
    </w:p>
    <w:p w14:paraId="7E009460" w14:textId="77777777" w:rsidR="00EB51ED" w:rsidRPr="0028072A" w:rsidRDefault="00EB51ED" w:rsidP="00EB51ED">
      <w:pPr>
        <w:rPr>
          <w:sz w:val="12"/>
          <w:szCs w:val="12"/>
        </w:rPr>
      </w:pPr>
    </w:p>
    <w:p w14:paraId="77491910" w14:textId="77777777" w:rsidR="00EB51ED" w:rsidRPr="00155E03" w:rsidRDefault="00EB51ED" w:rsidP="00EB51ED">
      <w:pPr>
        <w:rPr>
          <w:b/>
          <w:u w:val="single"/>
        </w:rPr>
      </w:pPr>
      <w:r>
        <w:rPr>
          <w:b/>
          <w:u w:val="single"/>
        </w:rPr>
        <w:t>IV. Step 4: Apply</w:t>
      </w:r>
    </w:p>
    <w:p w14:paraId="4A53741F" w14:textId="77777777" w:rsidR="00EB51ED" w:rsidRPr="0028072A" w:rsidRDefault="00EB51ED" w:rsidP="00EB51ED">
      <w:pPr>
        <w:rPr>
          <w:sz w:val="12"/>
          <w:szCs w:val="12"/>
        </w:rPr>
      </w:pPr>
    </w:p>
    <w:p w14:paraId="7E9AA618" w14:textId="77777777" w:rsidR="00EB51ED" w:rsidRDefault="00EB51ED" w:rsidP="00EB51ED">
      <w:pPr>
        <w:pStyle w:val="ListParagraph"/>
        <w:numPr>
          <w:ilvl w:val="0"/>
          <w:numId w:val="10"/>
        </w:numPr>
      </w:pPr>
      <w:r>
        <w:t>Plan and conduct a follow-up instructional activity based on your analysis of all assessments: either</w:t>
      </w:r>
    </w:p>
    <w:p w14:paraId="0DE2E8F3" w14:textId="77777777" w:rsidR="00EB51ED" w:rsidRDefault="00EB51ED" w:rsidP="00EB51ED">
      <w:pPr>
        <w:pStyle w:val="ListParagraph"/>
        <w:numPr>
          <w:ilvl w:val="0"/>
          <w:numId w:val="11"/>
        </w:numPr>
      </w:pPr>
      <w:r>
        <w:t xml:space="preserve">A re-teaching activity with a new instructional approach for students who did not achieve the learning goal(s) </w:t>
      </w:r>
    </w:p>
    <w:p w14:paraId="550F5A10" w14:textId="77777777" w:rsidR="00EB51ED" w:rsidRDefault="00EB51ED" w:rsidP="00EB51ED">
      <w:pPr>
        <w:pStyle w:val="ListParagraph"/>
        <w:ind w:left="1440"/>
      </w:pPr>
      <w:r>
        <w:rPr>
          <w:b/>
        </w:rPr>
        <w:t>OR</w:t>
      </w:r>
    </w:p>
    <w:p w14:paraId="48FF02F6" w14:textId="77777777" w:rsidR="00EB51ED" w:rsidRDefault="00EB51ED" w:rsidP="00EB51ED">
      <w:pPr>
        <w:pStyle w:val="ListParagraph"/>
        <w:numPr>
          <w:ilvl w:val="0"/>
          <w:numId w:val="11"/>
        </w:numPr>
      </w:pPr>
      <w:r>
        <w:t>An extension activity that builds on what your students demonstrated they learned.</w:t>
      </w:r>
    </w:p>
    <w:p w14:paraId="7A216776" w14:textId="77777777" w:rsidR="00EB51ED" w:rsidRDefault="00EB51ED" w:rsidP="00EB51ED">
      <w:pPr>
        <w:pStyle w:val="ListParagraph"/>
        <w:numPr>
          <w:ilvl w:val="0"/>
          <w:numId w:val="10"/>
        </w:numPr>
      </w:pPr>
      <w:r>
        <w:t xml:space="preserve">Describe how you decided on your instructional approach in the follow-up re-teaching or extension activity and how that change was informed by your analysis of assessment results. </w:t>
      </w:r>
      <w:r>
        <w:rPr>
          <w:u w:val="single"/>
        </w:rPr>
        <w:t>Evidence submitted</w:t>
      </w:r>
      <w:r>
        <w:t>: Re-teaching or connecting content-specific activity description</w:t>
      </w:r>
    </w:p>
    <w:p w14:paraId="6E8B20BC" w14:textId="77777777" w:rsidR="00EB51ED" w:rsidRDefault="00EB51ED" w:rsidP="00EB51ED">
      <w:pPr>
        <w:pStyle w:val="ListParagraph"/>
        <w:numPr>
          <w:ilvl w:val="0"/>
          <w:numId w:val="10"/>
        </w:numPr>
      </w:pPr>
      <w:r>
        <w:t xml:space="preserve">Video-record the entire follow-up activity and select </w:t>
      </w:r>
      <w:r>
        <w:rPr>
          <w:b/>
        </w:rPr>
        <w:t>1</w:t>
      </w:r>
      <w:r>
        <w:t xml:space="preserve"> video clip that demonstrates how you adjusted or built on your instruction based on your analysis of assessment results. </w:t>
      </w:r>
      <w:r>
        <w:rPr>
          <w:u w:val="single"/>
        </w:rPr>
        <w:t>Evidence submitted</w:t>
      </w:r>
      <w:r>
        <w:t>: 1 Annotated video clip (up to 5 minutes) of follow-up instruction (re-teaching or extension activity)</w:t>
      </w:r>
    </w:p>
    <w:p w14:paraId="6A73CAB3" w14:textId="77777777" w:rsidR="00EB51ED" w:rsidRPr="00BB41AC" w:rsidRDefault="00EB51ED" w:rsidP="00EB51ED">
      <w:pPr>
        <w:rPr>
          <w:sz w:val="12"/>
          <w:szCs w:val="12"/>
        </w:rPr>
      </w:pPr>
    </w:p>
    <w:p w14:paraId="77341F59" w14:textId="1ED2C882" w:rsidR="00EB51ED" w:rsidRDefault="00EB51ED" w:rsidP="00EB51ED">
      <w:r>
        <w:t>4</w:t>
      </w:r>
      <w:r w:rsidRPr="0015418F">
        <w:t>.</w:t>
      </w:r>
      <w:r w:rsidRPr="00BB41AC">
        <w:rPr>
          <w:b/>
        </w:rPr>
        <w:t xml:space="preserve"> Maintain a </w:t>
      </w:r>
      <w:r w:rsidR="00037370">
        <w:rPr>
          <w:b/>
        </w:rPr>
        <w:t>Google Doc</w:t>
      </w:r>
      <w:r>
        <w:rPr>
          <w:b/>
        </w:rPr>
        <w:t>/portfolio</w:t>
      </w:r>
      <w:r w:rsidRPr="00BB41AC">
        <w:rPr>
          <w:b/>
        </w:rPr>
        <w:t xml:space="preserve"> of all materials you use/create during the semester for your two classes.</w:t>
      </w:r>
      <w:r>
        <w:t xml:space="preserve"> </w:t>
      </w:r>
      <w:r w:rsidR="00037370">
        <w:t>You</w:t>
      </w:r>
      <w:r>
        <w:t xml:space="preserve"> should include </w:t>
      </w:r>
    </w:p>
    <w:p w14:paraId="25A38FDF" w14:textId="77777777" w:rsidR="00EB51ED" w:rsidRPr="00BB41AC" w:rsidRDefault="00EB51ED" w:rsidP="00EB51ED">
      <w:pPr>
        <w:rPr>
          <w:sz w:val="12"/>
          <w:szCs w:val="12"/>
        </w:rPr>
      </w:pPr>
    </w:p>
    <w:p w14:paraId="0ED31F47" w14:textId="77777777" w:rsidR="00EB51ED" w:rsidRDefault="00EB51ED" w:rsidP="00EB51ED">
      <w:r>
        <w:t>a)</w:t>
      </w:r>
      <w:r>
        <w:tab/>
        <w:t>unit plans</w:t>
      </w:r>
    </w:p>
    <w:p w14:paraId="5463A249" w14:textId="77777777" w:rsidR="00EB51ED" w:rsidRDefault="00EB51ED" w:rsidP="00EB51ED">
      <w:pPr>
        <w:ind w:left="720" w:hanging="720"/>
      </w:pPr>
      <w:r>
        <w:t>b)</w:t>
      </w:r>
      <w:r>
        <w:tab/>
        <w:t>all lesson plans detailing standards, objectives, activities, sequencing, implementation, and assessments</w:t>
      </w:r>
    </w:p>
    <w:p w14:paraId="0D55ACE7" w14:textId="77777777" w:rsidR="00EB51ED" w:rsidRDefault="00EB51ED" w:rsidP="00EB51ED">
      <w:r>
        <w:t>c)</w:t>
      </w:r>
      <w:r>
        <w:tab/>
        <w:t>variety of student work, including essays, with assessments/rubrics</w:t>
      </w:r>
    </w:p>
    <w:p w14:paraId="2AD6E05A" w14:textId="77777777" w:rsidR="00EB51ED" w:rsidRDefault="00EB51ED" w:rsidP="00EB51ED">
      <w:r>
        <w:t>d)</w:t>
      </w:r>
      <w:r>
        <w:tab/>
        <w:t>tests and quizzes with assessments</w:t>
      </w:r>
    </w:p>
    <w:p w14:paraId="1069ACA6" w14:textId="77777777" w:rsidR="00EB51ED" w:rsidRDefault="00EB51ED" w:rsidP="00EB51ED">
      <w:r>
        <w:t>e)</w:t>
      </w:r>
      <w:r>
        <w:tab/>
        <w:t xml:space="preserve">PPTs/overhead transparencies that display content </w:t>
      </w:r>
    </w:p>
    <w:p w14:paraId="41110883" w14:textId="77777777" w:rsidR="00EB51ED" w:rsidRDefault="00EB51ED" w:rsidP="00EB51ED">
      <w:r>
        <w:t>f)</w:t>
      </w:r>
      <w:r>
        <w:tab/>
        <w:t>grade documents for the current grading period</w:t>
      </w:r>
    </w:p>
    <w:p w14:paraId="458069DF" w14:textId="77777777" w:rsidR="00EB51ED" w:rsidRDefault="00EB51ED" w:rsidP="00EB51ED">
      <w:r>
        <w:t>g)</w:t>
      </w:r>
      <w:r>
        <w:tab/>
        <w:t>seating charts</w:t>
      </w:r>
    </w:p>
    <w:p w14:paraId="6A6A7982" w14:textId="77777777" w:rsidR="00EB51ED" w:rsidRDefault="00EB51ED" w:rsidP="00EB51ED">
      <w:pPr>
        <w:ind w:left="720" w:hanging="720"/>
      </w:pPr>
      <w:r>
        <w:t>h)</w:t>
      </w:r>
      <w:r>
        <w:tab/>
        <w:t>observation reports and assessments from your mentor teacher and university supervisor; for interns from your on-site coach and university supervisor</w:t>
      </w:r>
    </w:p>
    <w:p w14:paraId="11C466D7" w14:textId="77777777" w:rsidR="00EB51ED" w:rsidRDefault="00EB51ED" w:rsidP="00EB51ED">
      <w:pPr>
        <w:ind w:left="720" w:hanging="720"/>
      </w:pPr>
      <w:proofErr w:type="spellStart"/>
      <w:r>
        <w:t>i</w:t>
      </w:r>
      <w:proofErr w:type="spellEnd"/>
      <w:r>
        <w:t>)</w:t>
      </w:r>
      <w:r>
        <w:tab/>
        <w:t>weekly reflections with annotations</w:t>
      </w:r>
    </w:p>
    <w:p w14:paraId="36AA0E30" w14:textId="77777777" w:rsidR="00EB51ED" w:rsidRPr="00BB41AC" w:rsidRDefault="00EB51ED" w:rsidP="00EB51ED">
      <w:pPr>
        <w:rPr>
          <w:sz w:val="12"/>
          <w:szCs w:val="12"/>
        </w:rPr>
      </w:pPr>
    </w:p>
    <w:p w14:paraId="34EF173D" w14:textId="2269F06C" w:rsidR="00EB51ED" w:rsidRDefault="00EB51ED" w:rsidP="00EB51ED">
      <w:r>
        <w:t xml:space="preserve">Please give your university supervisor </w:t>
      </w:r>
      <w:r w:rsidR="00037370">
        <w:t xml:space="preserve">access to all these </w:t>
      </w:r>
      <w:r>
        <w:t>each time she/he visits your classroom.</w:t>
      </w:r>
    </w:p>
    <w:p w14:paraId="00B03A75" w14:textId="77777777" w:rsidR="00EB51ED" w:rsidRDefault="00EB51ED" w:rsidP="00EB51ED">
      <w:pPr>
        <w:rPr>
          <w:sz w:val="12"/>
          <w:szCs w:val="12"/>
        </w:rPr>
      </w:pPr>
    </w:p>
    <w:p w14:paraId="03BF3F99" w14:textId="77777777" w:rsidR="00EB51ED" w:rsidRDefault="00EB51ED" w:rsidP="00EB51ED">
      <w:r w:rsidRPr="007A5F6B">
        <w:rPr>
          <w:b/>
        </w:rPr>
        <w:t>Grading:</w:t>
      </w:r>
      <w:r>
        <w:t xml:space="preserve"> Student teachers, interns, and contract teachers are graded in ENED 365 and 184Y/Z with CR (Credit) or NC (No Credit).  Candidates must fulfill all course requirements and must </w:t>
      </w:r>
      <w:r>
        <w:lastRenderedPageBreak/>
        <w:t xml:space="preserve">also provide evidence of good teaching and potential for continued growth to meet the criteria for the grade of “CR.”  </w:t>
      </w:r>
    </w:p>
    <w:p w14:paraId="5AF780B0" w14:textId="77777777" w:rsidR="00EB51ED" w:rsidRPr="00220B2B" w:rsidRDefault="00EB51ED" w:rsidP="00EB51ED">
      <w:pPr>
        <w:rPr>
          <w:sz w:val="12"/>
          <w:szCs w:val="12"/>
        </w:rPr>
      </w:pPr>
    </w:p>
    <w:p w14:paraId="6410B670" w14:textId="405DE66B" w:rsidR="00EB51ED" w:rsidRDefault="00EB51ED" w:rsidP="00EB51ED">
      <w:r>
        <w:t xml:space="preserve">Your university supervisor and your mentor teacher (s) or on-site evaluator will fill out Formative Evaluations by </w:t>
      </w:r>
      <w:r>
        <w:rPr>
          <w:b/>
        </w:rPr>
        <w:t xml:space="preserve">Friday, </w:t>
      </w:r>
      <w:r w:rsidR="00446BD6">
        <w:rPr>
          <w:b/>
        </w:rPr>
        <w:t xml:space="preserve">March </w:t>
      </w:r>
      <w:r w:rsidR="000B1BE0">
        <w:rPr>
          <w:b/>
        </w:rPr>
        <w:t>25</w:t>
      </w:r>
      <w:r>
        <w:t>. They should discuss the evaluation with you, have you sign it, and advise you about areas of improvement needed in order to receive credit for your student teaching. You should have ample opportunity to improve in those areas before the end of the semester. Formative Evaluations from the university supervisor and mentor teacher (s) or on-site evaluator must be on file in the English Credential Office and in Secondary Ed.</w:t>
      </w:r>
    </w:p>
    <w:p w14:paraId="7033C0C0" w14:textId="77777777" w:rsidR="00EB51ED" w:rsidRPr="00220B2B" w:rsidRDefault="00EB51ED" w:rsidP="00EB51ED">
      <w:pPr>
        <w:rPr>
          <w:sz w:val="12"/>
          <w:szCs w:val="12"/>
        </w:rPr>
      </w:pPr>
    </w:p>
    <w:p w14:paraId="0C766C55" w14:textId="3B7C734C" w:rsidR="00EB51ED" w:rsidRDefault="00EB51ED" w:rsidP="00EB51ED">
      <w:r>
        <w:t xml:space="preserve">By </w:t>
      </w:r>
      <w:r w:rsidR="000B1BE0">
        <w:rPr>
          <w:b/>
        </w:rPr>
        <w:t>Fri</w:t>
      </w:r>
      <w:r w:rsidR="00446BD6">
        <w:rPr>
          <w:b/>
        </w:rPr>
        <w:t xml:space="preserve">day, May </w:t>
      </w:r>
      <w:r w:rsidR="000B1BE0">
        <w:rPr>
          <w:b/>
        </w:rPr>
        <w:t>20</w:t>
      </w:r>
      <w:r>
        <w:t xml:space="preserve"> your university supervisor and your mentor teacher or on-site evaluator(s) will again submit written evaluations of your performance, using the Summative Evaluation Form. You need to sign the evaluations indicating you have seen and discussed the evaluation with your mentor teacher/on –site evaluator and university supervisor. You are required to teach your classes until the end of the semester of the school in which you are student teaching. Credit will not be assigned if you do not complete the term at the school to which you have been assigned.</w:t>
      </w:r>
    </w:p>
    <w:p w14:paraId="36269F9E" w14:textId="77777777" w:rsidR="00EB51ED" w:rsidRDefault="00EB51ED" w:rsidP="00EB51ED">
      <w:r>
        <w:t xml:space="preserve">Evaluations: University supervisors and mentor teachers will submit </w:t>
      </w:r>
    </w:p>
    <w:p w14:paraId="02C646B8" w14:textId="6550AD94" w:rsidR="00EB51ED" w:rsidRDefault="00EB51ED" w:rsidP="00EB51ED">
      <w:pPr>
        <w:ind w:firstLine="720"/>
      </w:pPr>
      <w:r>
        <w:t xml:space="preserve">a. Formative Evaluations no later than </w:t>
      </w:r>
      <w:r>
        <w:rPr>
          <w:b/>
        </w:rPr>
        <w:t>Friday,</w:t>
      </w:r>
      <w:r>
        <w:t xml:space="preserve"> </w:t>
      </w:r>
      <w:r w:rsidR="00446BD6">
        <w:rPr>
          <w:b/>
        </w:rPr>
        <w:t xml:space="preserve">March </w:t>
      </w:r>
      <w:r w:rsidR="000B1BE0">
        <w:rPr>
          <w:b/>
        </w:rPr>
        <w:t>25</w:t>
      </w:r>
      <w:r>
        <w:t>.</w:t>
      </w:r>
    </w:p>
    <w:p w14:paraId="0B93BDEA" w14:textId="43DFECF1" w:rsidR="00EB51ED" w:rsidRDefault="00EB51ED" w:rsidP="00EB51ED">
      <w:pPr>
        <w:ind w:firstLine="720"/>
      </w:pPr>
      <w:r>
        <w:t xml:space="preserve">b. Summative Evaluations no later than </w:t>
      </w:r>
      <w:r w:rsidR="000B1BE0">
        <w:rPr>
          <w:b/>
        </w:rPr>
        <w:t>Fri</w:t>
      </w:r>
      <w:r w:rsidR="00446BD6">
        <w:rPr>
          <w:b/>
        </w:rPr>
        <w:t>day</w:t>
      </w:r>
      <w:r>
        <w:rPr>
          <w:b/>
        </w:rPr>
        <w:t xml:space="preserve">, </w:t>
      </w:r>
      <w:r w:rsidR="00446BD6">
        <w:rPr>
          <w:b/>
        </w:rPr>
        <w:t xml:space="preserve">May </w:t>
      </w:r>
      <w:r w:rsidR="000B1BE0">
        <w:rPr>
          <w:b/>
        </w:rPr>
        <w:t>20</w:t>
      </w:r>
    </w:p>
    <w:p w14:paraId="3DE96EE9" w14:textId="77777777" w:rsidR="00EB51ED" w:rsidRPr="002B46F4" w:rsidRDefault="00EB51ED" w:rsidP="00EB51ED">
      <w:pPr>
        <w:pStyle w:val="Heading2"/>
      </w:pPr>
      <w:r w:rsidRPr="002B46F4">
        <w:t>Classroom Protocol</w:t>
      </w:r>
    </w:p>
    <w:p w14:paraId="3F50B441" w14:textId="77777777" w:rsidR="00EB51ED" w:rsidRDefault="00EB51ED" w:rsidP="00EB51ED">
      <w:pPr>
        <w:pStyle w:val="Normalnumbered"/>
        <w:numPr>
          <w:ilvl w:val="0"/>
          <w:numId w:val="0"/>
        </w:numPr>
      </w:pPr>
      <w:r>
        <w:t xml:space="preserve">Please remember to come on time for each Seminar. This is your final semester of coursework that does need to be successfully completed so you can get your preliminary credential.  </w:t>
      </w:r>
    </w:p>
    <w:p w14:paraId="16200772" w14:textId="42A7B154" w:rsidR="00EB51ED" w:rsidRDefault="007B79E7" w:rsidP="00EB51ED">
      <w:pPr>
        <w:pStyle w:val="Normalnumbered"/>
        <w:numPr>
          <w:ilvl w:val="0"/>
          <w:numId w:val="0"/>
        </w:numPr>
      </w:pPr>
      <w:r>
        <w:t>L</w:t>
      </w:r>
      <w:r w:rsidR="00EB51ED">
        <w:t xml:space="preserve">aptops and/or iPhones need to be for classwork only.  Just as with the students in your classroom, we need you to be fully participative. </w:t>
      </w:r>
    </w:p>
    <w:p w14:paraId="65CA4E1E" w14:textId="77777777" w:rsidR="00EB51ED" w:rsidRDefault="00EB51ED" w:rsidP="00EB51ED">
      <w:pPr>
        <w:pStyle w:val="Heading2"/>
      </w:pPr>
      <w:r>
        <w:t>Dropping and Adding</w:t>
      </w:r>
    </w:p>
    <w:p w14:paraId="1D23CD76" w14:textId="5C3E9C21" w:rsidR="00EB51ED" w:rsidRPr="00577701" w:rsidRDefault="00EB51ED" w:rsidP="00EB51ED">
      <w:r>
        <w:t>Students are responsible for understanding the policies and procedures about add/drops, academic renewal, etc.</w:t>
      </w:r>
      <w:r w:rsidR="004A510A">
        <w:t xml:space="preserve"> The </w:t>
      </w:r>
      <w:r w:rsidR="000B1BE0">
        <w:t xml:space="preserve"> </w:t>
      </w:r>
      <w:hyperlink r:id="rId8" w:history="1">
        <w:r w:rsidR="004A510A" w:rsidRPr="00310987">
          <w:rPr>
            <w:rStyle w:val="Hyperlink"/>
            <w:sz w:val="22"/>
            <w:szCs w:val="22"/>
          </w:rPr>
          <w:t>Late Drop Policy</w:t>
        </w:r>
      </w:hyperlink>
      <w:r w:rsidR="004A510A" w:rsidRPr="00310987">
        <w:rPr>
          <w:sz w:val="22"/>
          <w:szCs w:val="22"/>
        </w:rPr>
        <w:t xml:space="preserve"> is available at </w:t>
      </w:r>
      <w:proofErr w:type="gramStart"/>
      <w:r w:rsidR="004A510A" w:rsidRPr="004B613A">
        <w:rPr>
          <w:sz w:val="22"/>
          <w:szCs w:val="22"/>
        </w:rPr>
        <w:t>http://www.sjsu.edu/aars/policies/latedrops/policy/</w:t>
      </w:r>
      <w:r w:rsidR="000B1BE0">
        <w:t xml:space="preserve"> </w:t>
      </w:r>
      <w:r>
        <w:rPr>
          <w:b/>
        </w:rPr>
        <w:t>.</w:t>
      </w:r>
      <w:proofErr w:type="gramEnd"/>
      <w:r>
        <w:rPr>
          <w:b/>
        </w:rPr>
        <w:t xml:space="preserve"> </w:t>
      </w:r>
      <w:r>
        <w:t xml:space="preserve">If you have any issues related to late adds/drops, you should first contact Professor Paula Oakes, Coordinator of the Single Subject Credential Program, then Professor Mary Warner. If you begin Phase II/III and drop it, or if your university supervisor and/or your school-based supervisor determine that you are not teaching at a credit worthy level, you will be required to wait a semester before taking Phase II/III again.  </w:t>
      </w:r>
    </w:p>
    <w:p w14:paraId="018DE550" w14:textId="77777777" w:rsidR="00EB51ED" w:rsidRDefault="00EB51ED" w:rsidP="00EB51ED">
      <w:pPr>
        <w:pStyle w:val="Heading2"/>
      </w:pPr>
      <w:r>
        <w:t>University Policies</w:t>
      </w:r>
    </w:p>
    <w:p w14:paraId="0AC85604" w14:textId="2730DBB0" w:rsidR="00D33384" w:rsidRDefault="00D33384" w:rsidP="00EB51ED">
      <w:pPr>
        <w:pStyle w:val="BodyText"/>
      </w:pPr>
      <w:r w:rsidRPr="0048282F">
        <w:t xml:space="preserve">Per </w:t>
      </w:r>
      <w:hyperlink r:id="rId9" w:history="1">
        <w:r w:rsidRPr="00586E02">
          <w:rPr>
            <w:rStyle w:val="Hyperlink"/>
          </w:rPr>
          <w:t>University Policy S16-9</w:t>
        </w:r>
      </w:hyperlink>
      <w:r>
        <w:t xml:space="preserve"> , </w:t>
      </w:r>
      <w:r w:rsidRPr="00756FBB">
        <w:t xml:space="preserve">relevant </w:t>
      </w:r>
      <w:r>
        <w:t>university policy concerning</w:t>
      </w:r>
      <w:r w:rsidRPr="00756FBB">
        <w:t xml:space="preserve"> all courses, such as </w:t>
      </w:r>
      <w:r w:rsidRPr="00937F46">
        <w:t xml:space="preserve">student responsibilities, academic integrity, accommodations, dropping and adding, consent for recording of class, etc. and available student services (e.g. learning assistance, counseling, and other resources) are listed on </w:t>
      </w:r>
      <w:hyperlink r:id="rId10" w:history="1">
        <w:r w:rsidRPr="003859D3">
          <w:rPr>
            <w:rStyle w:val="Hyperlink"/>
          </w:rPr>
          <w:t>Syllabus Information web page</w:t>
        </w:r>
      </w:hyperlink>
      <w:r w:rsidRPr="003859D3">
        <w:t xml:space="preserve"> (</w:t>
      </w:r>
      <w:hyperlink r:id="rId11" w:history="1">
        <w:r w:rsidRPr="003859D3">
          <w:rPr>
            <w:rStyle w:val="Hyperlink"/>
          </w:rPr>
          <w:t>https://www.sjsu.edu/curriculum/courses/syllabus-info.php</w:t>
        </w:r>
      </w:hyperlink>
      <w:r w:rsidRPr="003859D3">
        <w:t>).</w:t>
      </w:r>
    </w:p>
    <w:p w14:paraId="7262C06D" w14:textId="569E1CEB" w:rsidR="00EB51ED" w:rsidRDefault="00EB51ED" w:rsidP="00EB51ED">
      <w:pPr>
        <w:pStyle w:val="BodyText"/>
      </w:pPr>
      <w:r>
        <w:rPr>
          <w:b/>
        </w:rPr>
        <w:lastRenderedPageBreak/>
        <w:t xml:space="preserve">Course Recording Policy: </w:t>
      </w:r>
      <w:hyperlink r:id="rId12" w:history="1">
        <w:r>
          <w:rPr>
            <w:rStyle w:val="Hyperlink"/>
          </w:rPr>
          <w:t>University Policy S12-7</w:t>
        </w:r>
      </w:hyperlink>
      <w:r>
        <w:t>, http://www.sjsu.edu/senate/docs/S12-7.pdf, requires students to obtain instructor’s permission to record the course. Permission is granted for recording materials presented and shared in ENED 365.</w:t>
      </w:r>
    </w:p>
    <w:p w14:paraId="517CFAC0" w14:textId="61A212AE" w:rsidR="00EB51ED" w:rsidRDefault="00EB51ED" w:rsidP="00EB51ED">
      <w:pPr>
        <w:pStyle w:val="Heading1"/>
        <w:spacing w:after="120"/>
        <w:rPr>
          <w:sz w:val="28"/>
          <w:szCs w:val="28"/>
        </w:rPr>
      </w:pPr>
      <w:r>
        <w:rPr>
          <w:sz w:val="28"/>
          <w:szCs w:val="28"/>
        </w:rPr>
        <w:t>ENED 365.01:</w:t>
      </w:r>
      <w:r w:rsidRPr="006242D2">
        <w:rPr>
          <w:sz w:val="28"/>
          <w:szCs w:val="28"/>
        </w:rPr>
        <w:t xml:space="preserve"> </w:t>
      </w:r>
      <w:r>
        <w:rPr>
          <w:sz w:val="28"/>
          <w:szCs w:val="28"/>
        </w:rPr>
        <w:t>Seminar in English Ed</w:t>
      </w:r>
      <w:r w:rsidRPr="006242D2">
        <w:rPr>
          <w:sz w:val="28"/>
          <w:szCs w:val="28"/>
        </w:rPr>
        <w:t xml:space="preserve"> </w:t>
      </w:r>
      <w:r w:rsidR="00446BD6">
        <w:rPr>
          <w:sz w:val="28"/>
          <w:szCs w:val="28"/>
        </w:rPr>
        <w:t xml:space="preserve">Spring </w:t>
      </w:r>
      <w:r>
        <w:rPr>
          <w:sz w:val="28"/>
          <w:szCs w:val="28"/>
        </w:rPr>
        <w:t>20</w:t>
      </w:r>
      <w:r w:rsidR="00446BD6">
        <w:rPr>
          <w:sz w:val="28"/>
          <w:szCs w:val="28"/>
        </w:rPr>
        <w:t>2</w:t>
      </w:r>
      <w:r w:rsidR="005C0C9B">
        <w:rPr>
          <w:sz w:val="28"/>
          <w:szCs w:val="28"/>
        </w:rPr>
        <w:t>2</w:t>
      </w:r>
    </w:p>
    <w:p w14:paraId="42AC79FB" w14:textId="77777777" w:rsidR="00EB51ED" w:rsidRPr="001F3027" w:rsidRDefault="00EB51ED" w:rsidP="00EB51ED">
      <w:pPr>
        <w:pStyle w:val="Heading1"/>
        <w:spacing w:after="120"/>
        <w:rPr>
          <w:sz w:val="28"/>
          <w:szCs w:val="28"/>
        </w:rPr>
      </w:pPr>
      <w:r>
        <w:rPr>
          <w:sz w:val="28"/>
          <w:szCs w:val="28"/>
        </w:rPr>
        <w:t>Course Calendar</w:t>
      </w: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1440"/>
        <w:gridCol w:w="6912"/>
      </w:tblGrid>
      <w:tr w:rsidR="00EB51ED" w14:paraId="7D91E53F" w14:textId="77777777" w:rsidTr="0018644A">
        <w:trPr>
          <w:trHeight w:val="626"/>
          <w:tblHeader/>
        </w:trPr>
        <w:tc>
          <w:tcPr>
            <w:tcW w:w="864" w:type="dxa"/>
          </w:tcPr>
          <w:p w14:paraId="6DD0710A" w14:textId="77777777" w:rsidR="00EB51ED" w:rsidRDefault="00EB51ED" w:rsidP="0018644A">
            <w:pPr>
              <w:pStyle w:val="contactheading"/>
              <w:jc w:val="center"/>
            </w:pPr>
            <w:r>
              <w:t>Week</w:t>
            </w:r>
          </w:p>
        </w:tc>
        <w:tc>
          <w:tcPr>
            <w:tcW w:w="1440" w:type="dxa"/>
          </w:tcPr>
          <w:p w14:paraId="708D8B2F" w14:textId="77777777" w:rsidR="00EB51ED" w:rsidRDefault="00EB51ED" w:rsidP="0018644A">
            <w:pPr>
              <w:pStyle w:val="contactheading"/>
              <w:jc w:val="center"/>
            </w:pPr>
            <w:r>
              <w:t>Date</w:t>
            </w:r>
          </w:p>
        </w:tc>
        <w:tc>
          <w:tcPr>
            <w:tcW w:w="6912" w:type="dxa"/>
          </w:tcPr>
          <w:p w14:paraId="01218257" w14:textId="69076871" w:rsidR="00EB51ED" w:rsidRPr="00096666" w:rsidRDefault="00EB51ED" w:rsidP="0018644A">
            <w:pPr>
              <w:pStyle w:val="contactheading"/>
              <w:jc w:val="center"/>
            </w:pPr>
            <w:r>
              <w:t xml:space="preserve">Topics, Readings, Assignments, Deadlines – ***subject to change as we work through </w:t>
            </w:r>
            <w:proofErr w:type="spellStart"/>
            <w:r>
              <w:t>CalTPA</w:t>
            </w:r>
            <w:proofErr w:type="spellEnd"/>
            <w:r>
              <w:t xml:space="preserve"> Cycle 2 requirements</w:t>
            </w:r>
            <w:r w:rsidR="003859D3">
              <w:t xml:space="preserve"> and your needs/concerns</w:t>
            </w:r>
            <w:r>
              <w:t>***</w:t>
            </w:r>
          </w:p>
        </w:tc>
      </w:tr>
      <w:tr w:rsidR="00EB51ED" w14:paraId="31352383" w14:textId="77777777" w:rsidTr="0018644A">
        <w:tc>
          <w:tcPr>
            <w:tcW w:w="864" w:type="dxa"/>
            <w:tcBorders>
              <w:bottom w:val="single" w:sz="4" w:space="0" w:color="auto"/>
            </w:tcBorders>
          </w:tcPr>
          <w:p w14:paraId="61149114" w14:textId="77777777" w:rsidR="00EB51ED" w:rsidRDefault="00EB51ED" w:rsidP="0018644A">
            <w:pPr>
              <w:pStyle w:val="Tabletext"/>
            </w:pPr>
            <w:r>
              <w:t>1</w:t>
            </w:r>
          </w:p>
          <w:p w14:paraId="6D0EA6EC" w14:textId="77777777" w:rsidR="00EB51ED" w:rsidRPr="00A03572" w:rsidRDefault="00EB51ED" w:rsidP="0018644A"/>
        </w:tc>
        <w:tc>
          <w:tcPr>
            <w:tcW w:w="1440" w:type="dxa"/>
            <w:tcBorders>
              <w:bottom w:val="single" w:sz="4" w:space="0" w:color="auto"/>
            </w:tcBorders>
          </w:tcPr>
          <w:p w14:paraId="662692D5" w14:textId="07C11427" w:rsidR="00EB51ED" w:rsidRDefault="00EB51ED" w:rsidP="0018644A">
            <w:pPr>
              <w:pStyle w:val="Tabletext"/>
            </w:pPr>
            <w:r>
              <w:t xml:space="preserve">Th., </w:t>
            </w:r>
            <w:r w:rsidR="00446BD6">
              <w:t>January 2</w:t>
            </w:r>
            <w:r w:rsidR="00553AD1">
              <w:t>7</w:t>
            </w:r>
          </w:p>
        </w:tc>
        <w:tc>
          <w:tcPr>
            <w:tcW w:w="6912" w:type="dxa"/>
            <w:tcBorders>
              <w:bottom w:val="single" w:sz="4" w:space="0" w:color="auto"/>
            </w:tcBorders>
          </w:tcPr>
          <w:p w14:paraId="70DBF32E" w14:textId="792B1713" w:rsidR="00EB51ED" w:rsidRDefault="00EB51ED" w:rsidP="0018644A">
            <w:pPr>
              <w:pStyle w:val="Tabletext"/>
            </w:pPr>
            <w:r>
              <w:t xml:space="preserve">Introduction to the Seminar and each other; </w:t>
            </w:r>
            <w:r w:rsidR="00D33384">
              <w:t xml:space="preserve">“Write into the Evening” activity; Models of </w:t>
            </w:r>
            <w:r w:rsidR="00D16504">
              <w:t xml:space="preserve">alternative assessment activities; </w:t>
            </w:r>
            <w:r>
              <w:t xml:space="preserve">Review of the course syllabus, requirements of </w:t>
            </w:r>
            <w:proofErr w:type="spellStart"/>
            <w:r>
              <w:t>CalTPA</w:t>
            </w:r>
            <w:proofErr w:type="spellEnd"/>
            <w:r>
              <w:t xml:space="preserve"> Cycle 2, and expectations; </w:t>
            </w:r>
            <w:r w:rsidR="00D16504">
              <w:t xml:space="preserve">YA book review activity; </w:t>
            </w:r>
            <w:r w:rsidR="00740698">
              <w:t>M</w:t>
            </w:r>
            <w:r>
              <w:t xml:space="preserve">eet with university supervisors; </w:t>
            </w:r>
          </w:p>
          <w:p w14:paraId="410D2AF0" w14:textId="533E5AC5" w:rsidR="00EB51ED" w:rsidRPr="007A5F6B" w:rsidRDefault="00EB51ED" w:rsidP="0018644A">
            <w:r>
              <w:t xml:space="preserve">ASSIGNMENT: Written Narrative: Contextual information due on </w:t>
            </w:r>
            <w:r w:rsidR="00446BD6">
              <w:t xml:space="preserve">February </w:t>
            </w:r>
            <w:r w:rsidR="00553AD1">
              <w:t>10</w:t>
            </w:r>
          </w:p>
        </w:tc>
      </w:tr>
      <w:tr w:rsidR="00EB51ED" w14:paraId="55EFB5E9" w14:textId="77777777" w:rsidTr="00D16504">
        <w:trPr>
          <w:trHeight w:val="1331"/>
        </w:trPr>
        <w:tc>
          <w:tcPr>
            <w:tcW w:w="864" w:type="dxa"/>
          </w:tcPr>
          <w:p w14:paraId="5EA028C3" w14:textId="77777777" w:rsidR="00EB51ED" w:rsidRDefault="00EB51ED" w:rsidP="0018644A">
            <w:pPr>
              <w:pStyle w:val="Tabletext"/>
            </w:pPr>
            <w:r>
              <w:t>2</w:t>
            </w:r>
          </w:p>
          <w:p w14:paraId="4148A851" w14:textId="77777777" w:rsidR="00EB51ED" w:rsidRPr="00A03572" w:rsidRDefault="00EB51ED" w:rsidP="0018644A"/>
        </w:tc>
        <w:tc>
          <w:tcPr>
            <w:tcW w:w="1440" w:type="dxa"/>
          </w:tcPr>
          <w:p w14:paraId="1B6DFF59" w14:textId="02AF44E1" w:rsidR="00EB51ED" w:rsidRDefault="00EB51ED" w:rsidP="0018644A">
            <w:pPr>
              <w:pStyle w:val="Tabletext"/>
            </w:pPr>
            <w:r>
              <w:t xml:space="preserve">Th., </w:t>
            </w:r>
            <w:r w:rsidR="00446BD6">
              <w:t>February</w:t>
            </w:r>
            <w:r w:rsidR="005C0C9B">
              <w:t>10</w:t>
            </w:r>
          </w:p>
        </w:tc>
        <w:tc>
          <w:tcPr>
            <w:tcW w:w="6912" w:type="dxa"/>
          </w:tcPr>
          <w:p w14:paraId="68CE3354" w14:textId="6703B41A" w:rsidR="00446BD6" w:rsidRDefault="00446BD6" w:rsidP="00446BD6">
            <w:pPr>
              <w:pStyle w:val="Tabletext"/>
            </w:pPr>
            <w:r>
              <w:t xml:space="preserve">Academic Language for ELLs </w:t>
            </w:r>
            <w:r w:rsidR="00553AD1">
              <w:t>–</w:t>
            </w:r>
            <w:proofErr w:type="spellStart"/>
            <w:r w:rsidR="00553AD1">
              <w:t>Ivon</w:t>
            </w:r>
            <w:proofErr w:type="spellEnd"/>
            <w:r w:rsidR="00553AD1">
              <w:t xml:space="preserve"> Razo Yerba Buena</w:t>
            </w:r>
            <w:r>
              <w:t xml:space="preserve"> HS, ESUHSD; </w:t>
            </w:r>
            <w:r w:rsidR="000B1BE0">
              <w:rPr>
                <w:b/>
              </w:rPr>
              <w:t>Teacher Candidates</w:t>
            </w:r>
            <w:r>
              <w:rPr>
                <w:b/>
              </w:rPr>
              <w:t xml:space="preserve"> from other Single Subjects </w:t>
            </w:r>
            <w:r w:rsidR="0037543E">
              <w:rPr>
                <w:b/>
              </w:rPr>
              <w:t>may</w:t>
            </w:r>
            <w:r>
              <w:rPr>
                <w:b/>
              </w:rPr>
              <w:t xml:space="preserve"> join us for this seminar;</w:t>
            </w:r>
            <w:r>
              <w:t xml:space="preserve"> </w:t>
            </w:r>
            <w:r w:rsidR="00740698">
              <w:t>M</w:t>
            </w:r>
            <w:r>
              <w:t>eet with university supervisors</w:t>
            </w:r>
          </w:p>
          <w:p w14:paraId="531B35E7" w14:textId="3FAA8C0A" w:rsidR="00EB51ED" w:rsidRPr="00D9416C" w:rsidRDefault="00740698" w:rsidP="00446BD6">
            <w:pPr>
              <w:pStyle w:val="Tabletext"/>
            </w:pPr>
            <w:r>
              <w:t>ASSIGNMENT: IF possible, bring video clips of anything recorded of your teaching (these could be from Cycle 1)</w:t>
            </w:r>
          </w:p>
        </w:tc>
      </w:tr>
      <w:tr w:rsidR="00EB51ED" w14:paraId="260F2D53" w14:textId="77777777" w:rsidTr="0018644A">
        <w:tc>
          <w:tcPr>
            <w:tcW w:w="864" w:type="dxa"/>
          </w:tcPr>
          <w:p w14:paraId="68228110" w14:textId="77777777" w:rsidR="00EB51ED" w:rsidRDefault="00EB51ED" w:rsidP="0018644A">
            <w:pPr>
              <w:pStyle w:val="Tabletext"/>
            </w:pPr>
            <w:r>
              <w:t>3</w:t>
            </w:r>
          </w:p>
          <w:p w14:paraId="0EBE1F5A" w14:textId="77777777" w:rsidR="00EB51ED" w:rsidRPr="00A03572" w:rsidRDefault="00EB51ED" w:rsidP="0018644A"/>
        </w:tc>
        <w:tc>
          <w:tcPr>
            <w:tcW w:w="1440" w:type="dxa"/>
          </w:tcPr>
          <w:p w14:paraId="2EC57FAF" w14:textId="19C16862" w:rsidR="00EB51ED" w:rsidRDefault="00EB51ED" w:rsidP="0018644A">
            <w:pPr>
              <w:pStyle w:val="Tabletext"/>
            </w:pPr>
            <w:r>
              <w:t xml:space="preserve">Th., </w:t>
            </w:r>
            <w:r w:rsidR="00446BD6">
              <w:t>February 2</w:t>
            </w:r>
            <w:r w:rsidR="005C0C9B">
              <w:t>4</w:t>
            </w:r>
          </w:p>
        </w:tc>
        <w:tc>
          <w:tcPr>
            <w:tcW w:w="6912" w:type="dxa"/>
          </w:tcPr>
          <w:p w14:paraId="77D556A0" w14:textId="5C10571B" w:rsidR="00446BD6" w:rsidRDefault="00D16504" w:rsidP="00446BD6">
            <w:pPr>
              <w:pStyle w:val="Tabletext"/>
            </w:pPr>
            <w:r>
              <w:t xml:space="preserve">“Write into the Evening” activity; </w:t>
            </w:r>
            <w:proofErr w:type="spellStart"/>
            <w:r w:rsidR="00446BD6">
              <w:t>CalTPA</w:t>
            </w:r>
            <w:proofErr w:type="spellEnd"/>
            <w:r w:rsidR="00446BD6">
              <w:t xml:space="preserve"> Cycle 2 Overview</w:t>
            </w:r>
            <w:r w:rsidR="00794745">
              <w:t>,</w:t>
            </w:r>
            <w:r w:rsidR="00915395">
              <w:t xml:space="preserve"> Step 1</w:t>
            </w:r>
            <w:r w:rsidR="00794745">
              <w:t>, and Rubrics</w:t>
            </w:r>
            <w:r w:rsidR="00446BD6">
              <w:t>;</w:t>
            </w:r>
            <w:r w:rsidR="00740698">
              <w:t xml:space="preserve"> Models of alternative assessment activities; Video reviews &amp; discussion of teaching;</w:t>
            </w:r>
            <w:r w:rsidR="00446BD6">
              <w:t xml:space="preserve"> </w:t>
            </w:r>
            <w:r w:rsidR="00740698">
              <w:t>M</w:t>
            </w:r>
            <w:r w:rsidR="00446BD6">
              <w:t>eet with university supervisors</w:t>
            </w:r>
          </w:p>
          <w:p w14:paraId="0EA68A2A" w14:textId="6F72A2E1" w:rsidR="00EB51ED" w:rsidRPr="00155DAD" w:rsidRDefault="00EB51ED" w:rsidP="0018644A">
            <w:r>
              <w:t xml:space="preserve">ASSIGNMENT: For class on </w:t>
            </w:r>
            <w:r w:rsidR="00446BD6">
              <w:t xml:space="preserve">March </w:t>
            </w:r>
            <w:r w:rsidR="00D16504">
              <w:t>10</w:t>
            </w:r>
            <w:r>
              <w:t xml:space="preserve">, bring a video clip of instruction and assessment of academic language development and students’ use of educational technology; </w:t>
            </w:r>
          </w:p>
        </w:tc>
      </w:tr>
      <w:tr w:rsidR="00EB51ED" w14:paraId="60915BE8" w14:textId="77777777" w:rsidTr="0018644A">
        <w:tc>
          <w:tcPr>
            <w:tcW w:w="864" w:type="dxa"/>
          </w:tcPr>
          <w:p w14:paraId="2F4A883E" w14:textId="77777777" w:rsidR="00EB51ED" w:rsidRDefault="00EB51ED" w:rsidP="0018644A">
            <w:pPr>
              <w:pStyle w:val="Tabletext"/>
            </w:pPr>
            <w:r>
              <w:t>4</w:t>
            </w:r>
          </w:p>
          <w:p w14:paraId="59598A1D" w14:textId="77777777" w:rsidR="00EB51ED" w:rsidRPr="00A03572" w:rsidRDefault="00EB51ED" w:rsidP="0018644A"/>
        </w:tc>
        <w:tc>
          <w:tcPr>
            <w:tcW w:w="1440" w:type="dxa"/>
          </w:tcPr>
          <w:p w14:paraId="5B146156" w14:textId="77D2920A" w:rsidR="00EB51ED" w:rsidRDefault="00EB51ED" w:rsidP="0018644A">
            <w:pPr>
              <w:pStyle w:val="Tabletext"/>
            </w:pPr>
            <w:r>
              <w:t>Th.,</w:t>
            </w:r>
            <w:r w:rsidR="00446BD6">
              <w:t xml:space="preserve"> March </w:t>
            </w:r>
            <w:r w:rsidR="005C0C9B">
              <w:t>10</w:t>
            </w:r>
          </w:p>
        </w:tc>
        <w:tc>
          <w:tcPr>
            <w:tcW w:w="6912" w:type="dxa"/>
          </w:tcPr>
          <w:p w14:paraId="37E7022D" w14:textId="6BF1A49C" w:rsidR="00EB51ED" w:rsidRDefault="00740698" w:rsidP="0018644A">
            <w:pPr>
              <w:pStyle w:val="Tabletext"/>
            </w:pPr>
            <w:r>
              <w:t xml:space="preserve">“Write into the Evening” activity; </w:t>
            </w:r>
            <w:proofErr w:type="spellStart"/>
            <w:r w:rsidR="00EB51ED">
              <w:t>CalTPA</w:t>
            </w:r>
            <w:proofErr w:type="spellEnd"/>
            <w:r w:rsidR="00EB51ED">
              <w:t xml:space="preserve"> Cycle 2 Step 2: Teach and Assess Work Session; </w:t>
            </w:r>
            <w:r>
              <w:t>M</w:t>
            </w:r>
            <w:r w:rsidR="00EB51ED">
              <w:t>eet with university supervisors</w:t>
            </w:r>
          </w:p>
          <w:p w14:paraId="344B3B56" w14:textId="34E30BA4" w:rsidR="00EB51ED" w:rsidRDefault="00EB51ED" w:rsidP="0018644A">
            <w:r>
              <w:t xml:space="preserve">ASSIGNMENT: Step 2, Parts 3 &amp; 4: Teach and Assess, bring a video clip of instruction and informal assessment of content instruction and student self-assessment of content for workshopping/sharing on </w:t>
            </w:r>
            <w:r w:rsidR="00446BD6">
              <w:t xml:space="preserve">April </w:t>
            </w:r>
            <w:r w:rsidR="00740698">
              <w:t>7</w:t>
            </w:r>
          </w:p>
          <w:p w14:paraId="4530148E" w14:textId="77777777" w:rsidR="00EB51ED" w:rsidRPr="009C0911" w:rsidRDefault="00EB51ED" w:rsidP="0018644A">
            <w:pPr>
              <w:rPr>
                <w:lang w:eastAsia="en-US"/>
              </w:rPr>
            </w:pPr>
          </w:p>
        </w:tc>
      </w:tr>
      <w:tr w:rsidR="00EB51ED" w14:paraId="3AC42C46" w14:textId="77777777" w:rsidTr="0018644A">
        <w:tc>
          <w:tcPr>
            <w:tcW w:w="864" w:type="dxa"/>
            <w:tcBorders>
              <w:bottom w:val="single" w:sz="4" w:space="0" w:color="auto"/>
            </w:tcBorders>
          </w:tcPr>
          <w:p w14:paraId="437FC8B2" w14:textId="77777777" w:rsidR="00EB51ED" w:rsidRDefault="00EB51ED" w:rsidP="0018644A">
            <w:pPr>
              <w:pStyle w:val="Tabletext"/>
            </w:pPr>
            <w:r>
              <w:t>5</w:t>
            </w:r>
          </w:p>
          <w:p w14:paraId="18432058" w14:textId="77777777" w:rsidR="00EB51ED" w:rsidRPr="00A03572" w:rsidRDefault="00EB51ED" w:rsidP="0018644A"/>
        </w:tc>
        <w:tc>
          <w:tcPr>
            <w:tcW w:w="1440" w:type="dxa"/>
            <w:tcBorders>
              <w:bottom w:val="single" w:sz="4" w:space="0" w:color="auto"/>
            </w:tcBorders>
          </w:tcPr>
          <w:p w14:paraId="623C94FA" w14:textId="184A56FD" w:rsidR="00EB51ED" w:rsidRDefault="00EB51ED" w:rsidP="0018644A">
            <w:pPr>
              <w:pStyle w:val="Tabletext"/>
            </w:pPr>
            <w:r>
              <w:t xml:space="preserve">Th., </w:t>
            </w:r>
            <w:r w:rsidR="00446BD6">
              <w:t xml:space="preserve">March </w:t>
            </w:r>
            <w:r w:rsidR="005C0C9B">
              <w:t>24</w:t>
            </w:r>
          </w:p>
        </w:tc>
        <w:tc>
          <w:tcPr>
            <w:tcW w:w="6912" w:type="dxa"/>
            <w:tcBorders>
              <w:bottom w:val="single" w:sz="4" w:space="0" w:color="auto"/>
            </w:tcBorders>
          </w:tcPr>
          <w:p w14:paraId="492C1FD3" w14:textId="50181765" w:rsidR="00EB51ED" w:rsidRPr="006667F8" w:rsidRDefault="00EB51ED" w:rsidP="0018644A">
            <w:pPr>
              <w:pStyle w:val="Tabletext"/>
            </w:pPr>
            <w:r>
              <w:t xml:space="preserve">Session on interview tips/the Job Search process –Paula Robinson, HR Director, FUHSD –; </w:t>
            </w:r>
            <w:r w:rsidR="000B1BE0">
              <w:rPr>
                <w:b/>
              </w:rPr>
              <w:t xml:space="preserve">Teacher Candidates </w:t>
            </w:r>
            <w:r>
              <w:rPr>
                <w:b/>
              </w:rPr>
              <w:t>from other Single Subjects will join us for this seminar</w:t>
            </w:r>
            <w:r w:rsidR="00740698">
              <w:rPr>
                <w:b/>
              </w:rPr>
              <w:t xml:space="preserve">; </w:t>
            </w:r>
            <w:r w:rsidR="00740698">
              <w:t>Meet with university supervisors</w:t>
            </w:r>
          </w:p>
          <w:p w14:paraId="3CCDB5CC" w14:textId="6FA47911" w:rsidR="00EB51ED" w:rsidRPr="005C7A2D" w:rsidRDefault="00EB51ED" w:rsidP="0018644A">
            <w:pPr>
              <w:pStyle w:val="Tabletext"/>
              <w:rPr>
                <w:b/>
              </w:rPr>
            </w:pPr>
            <w:r>
              <w:t xml:space="preserve">ASSIGNMENT: Complete Step 3: Reflect for workshop on </w:t>
            </w:r>
            <w:r w:rsidR="00446BD6">
              <w:t xml:space="preserve">April </w:t>
            </w:r>
            <w:r w:rsidR="00740698">
              <w:t>7</w:t>
            </w:r>
            <w:r>
              <w:t xml:space="preserve">: </w:t>
            </w:r>
          </w:p>
        </w:tc>
      </w:tr>
      <w:tr w:rsidR="00EB51ED" w14:paraId="78051A95" w14:textId="77777777" w:rsidTr="0018644A">
        <w:tc>
          <w:tcPr>
            <w:tcW w:w="864" w:type="dxa"/>
          </w:tcPr>
          <w:p w14:paraId="12E3591E" w14:textId="77777777" w:rsidR="00EB51ED" w:rsidRDefault="00EB51ED" w:rsidP="0018644A">
            <w:pPr>
              <w:pStyle w:val="Tabletext"/>
            </w:pPr>
            <w:r>
              <w:t>6</w:t>
            </w:r>
          </w:p>
          <w:p w14:paraId="36DE85A7" w14:textId="77777777" w:rsidR="00EB51ED" w:rsidRPr="00A03572" w:rsidRDefault="00EB51ED" w:rsidP="0018644A"/>
        </w:tc>
        <w:tc>
          <w:tcPr>
            <w:tcW w:w="1440" w:type="dxa"/>
          </w:tcPr>
          <w:p w14:paraId="11BA2286" w14:textId="1D57BA43" w:rsidR="00EB51ED" w:rsidRDefault="00EB51ED" w:rsidP="0018644A">
            <w:pPr>
              <w:pStyle w:val="Tabletext"/>
            </w:pPr>
            <w:r>
              <w:t xml:space="preserve">Th., </w:t>
            </w:r>
            <w:r w:rsidR="00446BD6">
              <w:t xml:space="preserve">April </w:t>
            </w:r>
            <w:r w:rsidR="005C0C9B">
              <w:t>7</w:t>
            </w:r>
          </w:p>
        </w:tc>
        <w:tc>
          <w:tcPr>
            <w:tcW w:w="6912" w:type="dxa"/>
          </w:tcPr>
          <w:p w14:paraId="2CCB33C4" w14:textId="6D0D1314" w:rsidR="00EB51ED" w:rsidRDefault="00AA6935" w:rsidP="0018644A">
            <w:r>
              <w:t xml:space="preserve">“Write into the Evening” activity; </w:t>
            </w:r>
            <w:r w:rsidR="00EB51ED">
              <w:t xml:space="preserve">Workshop of Step 4: Apply; Read Around of </w:t>
            </w:r>
            <w:proofErr w:type="spellStart"/>
            <w:r w:rsidR="00EB51ED">
              <w:t>CalTPA</w:t>
            </w:r>
            <w:proofErr w:type="spellEnd"/>
            <w:r w:rsidR="00EB51ED">
              <w:t xml:space="preserve"> Cycle 2</w:t>
            </w:r>
            <w:r w:rsidR="00446BD6">
              <w:t xml:space="preserve"> with </w:t>
            </w:r>
            <w:r>
              <w:t>recent</w:t>
            </w:r>
            <w:r w:rsidR="00446BD6">
              <w:t xml:space="preserve"> </w:t>
            </w:r>
            <w:r>
              <w:t xml:space="preserve">ELA </w:t>
            </w:r>
            <w:r w:rsidR="00446BD6">
              <w:t xml:space="preserve">credential </w:t>
            </w:r>
            <w:r>
              <w:t>completer</w:t>
            </w:r>
            <w:r w:rsidR="00446BD6">
              <w:t>s</w:t>
            </w:r>
            <w:r w:rsidR="00EB51ED">
              <w:t xml:space="preserve">; </w:t>
            </w:r>
            <w:r>
              <w:t>M</w:t>
            </w:r>
            <w:r w:rsidR="00EB51ED">
              <w:t>eet with university supervisors</w:t>
            </w:r>
          </w:p>
          <w:p w14:paraId="0A8DABD1" w14:textId="4B2723C4" w:rsidR="00EB51ED" w:rsidRPr="00C20836" w:rsidRDefault="00EB51ED" w:rsidP="0018644A">
            <w:pPr>
              <w:rPr>
                <w:lang w:eastAsia="en-US"/>
              </w:rPr>
            </w:pPr>
            <w:r>
              <w:lastRenderedPageBreak/>
              <w:t xml:space="preserve">ASSIGNMENT: </w:t>
            </w:r>
            <w:proofErr w:type="spellStart"/>
            <w:r>
              <w:t>CalTPA</w:t>
            </w:r>
            <w:proofErr w:type="spellEnd"/>
            <w:r>
              <w:t xml:space="preserve"> Cycle 2 Final Submission deadline</w:t>
            </w:r>
            <w:r w:rsidR="00E17168">
              <w:t xml:space="preserve">: </w:t>
            </w:r>
            <w:r w:rsidR="005701E9">
              <w:rPr>
                <w:b/>
                <w:bCs/>
              </w:rPr>
              <w:t>April 28 (early) May 19 (regu</w:t>
            </w:r>
            <w:r w:rsidR="00172E09">
              <w:rPr>
                <w:b/>
                <w:bCs/>
              </w:rPr>
              <w:t>lar)</w:t>
            </w:r>
            <w:r w:rsidR="00F51CBB">
              <w:rPr>
                <w:b/>
                <w:bCs/>
              </w:rPr>
              <w:t xml:space="preserve"> </w:t>
            </w:r>
            <w:r w:rsidR="00172E09">
              <w:rPr>
                <w:b/>
                <w:bCs/>
              </w:rPr>
              <w:t>June 2 (extended)</w:t>
            </w:r>
          </w:p>
        </w:tc>
      </w:tr>
      <w:tr w:rsidR="00EB51ED" w14:paraId="20878C36" w14:textId="77777777" w:rsidTr="0018644A">
        <w:tc>
          <w:tcPr>
            <w:tcW w:w="864" w:type="dxa"/>
            <w:tcBorders>
              <w:bottom w:val="single" w:sz="4" w:space="0" w:color="auto"/>
            </w:tcBorders>
          </w:tcPr>
          <w:p w14:paraId="76D9C607" w14:textId="77777777" w:rsidR="00EB51ED" w:rsidRDefault="00EB51ED" w:rsidP="0018644A">
            <w:pPr>
              <w:pStyle w:val="Tabletext"/>
            </w:pPr>
            <w:r>
              <w:lastRenderedPageBreak/>
              <w:t>7</w:t>
            </w:r>
          </w:p>
        </w:tc>
        <w:tc>
          <w:tcPr>
            <w:tcW w:w="1440" w:type="dxa"/>
            <w:tcBorders>
              <w:bottom w:val="single" w:sz="4" w:space="0" w:color="auto"/>
            </w:tcBorders>
          </w:tcPr>
          <w:p w14:paraId="1B8EFD25" w14:textId="66AFD698" w:rsidR="00EB51ED" w:rsidRDefault="00EB51ED" w:rsidP="0018644A">
            <w:pPr>
              <w:pStyle w:val="Tabletext"/>
            </w:pPr>
            <w:r>
              <w:t xml:space="preserve">Th., </w:t>
            </w:r>
            <w:r w:rsidR="008D3A66">
              <w:t xml:space="preserve">May </w:t>
            </w:r>
            <w:r w:rsidR="005C0C9B">
              <w:t>5</w:t>
            </w:r>
          </w:p>
        </w:tc>
        <w:tc>
          <w:tcPr>
            <w:tcW w:w="6912" w:type="dxa"/>
            <w:tcBorders>
              <w:bottom w:val="single" w:sz="4" w:space="0" w:color="auto"/>
            </w:tcBorders>
          </w:tcPr>
          <w:p w14:paraId="57923EFE" w14:textId="050B2E57" w:rsidR="00EB51ED" w:rsidRPr="00AA6935" w:rsidRDefault="00EB51ED" w:rsidP="0018644A">
            <w:pPr>
              <w:pStyle w:val="Tabletext"/>
              <w:rPr>
                <w:bCs/>
              </w:rPr>
            </w:pPr>
            <w:r>
              <w:t>Session on How to Apply for Your Preliminary Credential</w:t>
            </w:r>
            <w:r w:rsidR="00FC2928">
              <w:t>--</w:t>
            </w:r>
            <w:r w:rsidR="00FC2928">
              <w:rPr>
                <w:b/>
              </w:rPr>
              <w:t xml:space="preserve"> Teacher Candidates from other Single Subjects will join us for this seminar</w:t>
            </w:r>
            <w:r w:rsidR="00AA6935">
              <w:rPr>
                <w:b/>
              </w:rPr>
              <w:t xml:space="preserve">; </w:t>
            </w:r>
            <w:r w:rsidR="003859D3">
              <w:rPr>
                <w:bCs/>
              </w:rPr>
              <w:t>Complete evaluations of university supervisors &amp; of elements of the English Ed program</w:t>
            </w:r>
          </w:p>
        </w:tc>
      </w:tr>
    </w:tbl>
    <w:p w14:paraId="0B1AC9B7" w14:textId="77777777" w:rsidR="00EB51ED" w:rsidRPr="002560A4" w:rsidRDefault="00EB51ED" w:rsidP="00EB51ED"/>
    <w:p w14:paraId="1DB919A5" w14:textId="77777777" w:rsidR="00EB51ED" w:rsidRPr="00E64D20" w:rsidRDefault="00EB51ED" w:rsidP="00EB51ED"/>
    <w:p w14:paraId="317DFDF8" w14:textId="77777777" w:rsidR="00DC5F36" w:rsidRPr="00EB51ED" w:rsidRDefault="00DC5F36"/>
    <w:sectPr w:rsidR="00DC5F36" w:rsidRPr="00EB51ED" w:rsidSect="000D487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DC56" w14:textId="77777777" w:rsidR="00013083" w:rsidRDefault="00013083">
      <w:r>
        <w:separator/>
      </w:r>
    </w:p>
  </w:endnote>
  <w:endnote w:type="continuationSeparator" w:id="0">
    <w:p w14:paraId="0098F5A7" w14:textId="77777777" w:rsidR="00013083" w:rsidRDefault="0001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9034" w14:textId="77777777" w:rsidR="009F2A28" w:rsidRDefault="0029172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DFCC0" w14:textId="77777777" w:rsidR="009F2A28" w:rsidRDefault="0017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0501" w14:textId="77777777" w:rsidR="009F2A28" w:rsidRDefault="00291726" w:rsidP="0052600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1BA0F2" w14:textId="77777777" w:rsidR="009F2A28" w:rsidRDefault="0017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71CF4" w14:textId="77777777" w:rsidR="00013083" w:rsidRDefault="00013083">
      <w:r>
        <w:separator/>
      </w:r>
    </w:p>
  </w:footnote>
  <w:footnote w:type="continuationSeparator" w:id="0">
    <w:p w14:paraId="49B8AED6" w14:textId="77777777" w:rsidR="00013083" w:rsidRDefault="000130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ED6"/>
    <w:multiLevelType w:val="hybridMultilevel"/>
    <w:tmpl w:val="73C23B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B2793"/>
    <w:multiLevelType w:val="hybridMultilevel"/>
    <w:tmpl w:val="2EE6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062"/>
    <w:multiLevelType w:val="hybridMultilevel"/>
    <w:tmpl w:val="405C6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510439"/>
    <w:multiLevelType w:val="hybridMultilevel"/>
    <w:tmpl w:val="0ADCEED2"/>
    <w:lvl w:ilvl="0" w:tplc="5FEA1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614CEB"/>
    <w:multiLevelType w:val="hybridMultilevel"/>
    <w:tmpl w:val="0EBC7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381083"/>
    <w:multiLevelType w:val="hybridMultilevel"/>
    <w:tmpl w:val="4C50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AE18C9"/>
    <w:multiLevelType w:val="hybridMultilevel"/>
    <w:tmpl w:val="64126618"/>
    <w:lvl w:ilvl="0" w:tplc="44B2B91E">
      <w:start w:val="408"/>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345AAD"/>
    <w:multiLevelType w:val="hybridMultilevel"/>
    <w:tmpl w:val="E25473F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01ECE"/>
    <w:multiLevelType w:val="hybridMultilevel"/>
    <w:tmpl w:val="F2845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567843"/>
    <w:multiLevelType w:val="hybridMultilevel"/>
    <w:tmpl w:val="5ECC538A"/>
    <w:lvl w:ilvl="0" w:tplc="3B1AC9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D900C28"/>
    <w:multiLevelType w:val="hybridMultilevel"/>
    <w:tmpl w:val="9CB0B8BE"/>
    <w:lvl w:ilvl="0" w:tplc="65388D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5"/>
  </w:num>
  <w:num w:numId="5">
    <w:abstractNumId w:val="4"/>
  </w:num>
  <w:num w:numId="6">
    <w:abstractNumId w:val="10"/>
  </w:num>
  <w:num w:numId="7">
    <w:abstractNumId w:val="0"/>
  </w:num>
  <w:num w:numId="8">
    <w:abstractNumId w:val="2"/>
  </w:num>
  <w:num w:numId="9">
    <w:abstractNumId w:val="11"/>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1ED"/>
    <w:rsid w:val="00013083"/>
    <w:rsid w:val="00037370"/>
    <w:rsid w:val="000B1BE0"/>
    <w:rsid w:val="001142F3"/>
    <w:rsid w:val="00172E09"/>
    <w:rsid w:val="00291726"/>
    <w:rsid w:val="002E7A69"/>
    <w:rsid w:val="0037543E"/>
    <w:rsid w:val="003859D3"/>
    <w:rsid w:val="003B6C71"/>
    <w:rsid w:val="00446BD6"/>
    <w:rsid w:val="004A510A"/>
    <w:rsid w:val="00553AD1"/>
    <w:rsid w:val="005701E9"/>
    <w:rsid w:val="005C0C9B"/>
    <w:rsid w:val="006F0A3C"/>
    <w:rsid w:val="00740698"/>
    <w:rsid w:val="00772C24"/>
    <w:rsid w:val="00794745"/>
    <w:rsid w:val="007B4E70"/>
    <w:rsid w:val="007B79E7"/>
    <w:rsid w:val="007C2CE3"/>
    <w:rsid w:val="007D73BC"/>
    <w:rsid w:val="0085172F"/>
    <w:rsid w:val="008D3A66"/>
    <w:rsid w:val="008E4C4A"/>
    <w:rsid w:val="00915395"/>
    <w:rsid w:val="00977B9C"/>
    <w:rsid w:val="00A32A35"/>
    <w:rsid w:val="00AA6935"/>
    <w:rsid w:val="00B74634"/>
    <w:rsid w:val="00B8196C"/>
    <w:rsid w:val="00B965E0"/>
    <w:rsid w:val="00C25115"/>
    <w:rsid w:val="00D16504"/>
    <w:rsid w:val="00D33384"/>
    <w:rsid w:val="00D355A5"/>
    <w:rsid w:val="00DC5F36"/>
    <w:rsid w:val="00E17168"/>
    <w:rsid w:val="00EB51ED"/>
    <w:rsid w:val="00F51CBB"/>
    <w:rsid w:val="00FC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3FF25"/>
  <w15:chartTrackingRefBased/>
  <w15:docId w15:val="{4C35B9E6-D254-4847-9C90-FE39E8ED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ED"/>
    <w:rPr>
      <w:rFonts w:ascii="Times New Roman" w:eastAsia="SimSun" w:hAnsi="Times New Roman" w:cs="Times New Roman"/>
      <w:lang w:eastAsia="zh-CN"/>
    </w:rPr>
  </w:style>
  <w:style w:type="paragraph" w:styleId="Heading1">
    <w:name w:val="heading 1"/>
    <w:basedOn w:val="Normal"/>
    <w:next w:val="Normal"/>
    <w:link w:val="Heading1Char"/>
    <w:qFormat/>
    <w:rsid w:val="00EB51ED"/>
    <w:pPr>
      <w:keepNext/>
      <w:spacing w:after="360"/>
      <w:jc w:val="center"/>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EB51ED"/>
    <w:pPr>
      <w:keepNext/>
      <w:spacing w:before="480" w:after="120"/>
      <w:outlineLvl w:val="1"/>
    </w:pPr>
    <w:rPr>
      <w:rFonts w:ascii="Arial" w:eastAsia="Times New Roman" w:hAnsi="Arial" w:cs="Arial"/>
      <w:b/>
      <w:bCs/>
      <w:iCs/>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1ED"/>
    <w:rPr>
      <w:rFonts w:ascii="Arial" w:eastAsia="Times New Roman" w:hAnsi="Arial" w:cs="Arial"/>
      <w:b/>
      <w:bCs/>
      <w:kern w:val="32"/>
      <w:sz w:val="32"/>
      <w:szCs w:val="32"/>
    </w:rPr>
  </w:style>
  <w:style w:type="character" w:customStyle="1" w:styleId="Heading2Char">
    <w:name w:val="Heading 2 Char"/>
    <w:basedOn w:val="DefaultParagraphFont"/>
    <w:link w:val="Heading2"/>
    <w:rsid w:val="00EB51ED"/>
    <w:rPr>
      <w:rFonts w:ascii="Arial" w:eastAsia="Times New Roman" w:hAnsi="Arial" w:cs="Arial"/>
      <w:b/>
      <w:bCs/>
      <w:iCs/>
      <w:szCs w:val="28"/>
    </w:rPr>
  </w:style>
  <w:style w:type="paragraph" w:customStyle="1" w:styleId="Normalnumbered">
    <w:name w:val="Normal numbered"/>
    <w:basedOn w:val="Normal"/>
    <w:rsid w:val="00EB51ED"/>
    <w:pPr>
      <w:numPr>
        <w:numId w:val="1"/>
      </w:numPr>
      <w:spacing w:after="120"/>
    </w:pPr>
    <w:rPr>
      <w:rFonts w:eastAsia="Times New Roman"/>
      <w:lang w:eastAsia="en-US"/>
    </w:rPr>
  </w:style>
  <w:style w:type="paragraph" w:customStyle="1" w:styleId="Tabletext">
    <w:name w:val="Table text"/>
    <w:next w:val="Normal"/>
    <w:rsid w:val="00EB51ED"/>
    <w:pPr>
      <w:spacing w:before="60" w:after="60"/>
    </w:pPr>
    <w:rPr>
      <w:rFonts w:ascii="Times New Roman" w:eastAsia="Times New Roman" w:hAnsi="Times New Roman" w:cs="Times New Roman"/>
    </w:rPr>
  </w:style>
  <w:style w:type="paragraph" w:styleId="BodyText">
    <w:name w:val="Body Text"/>
    <w:basedOn w:val="Normal"/>
    <w:link w:val="BodyTextChar"/>
    <w:rsid w:val="00EB51ED"/>
    <w:pPr>
      <w:spacing w:after="120"/>
    </w:pPr>
    <w:rPr>
      <w:rFonts w:eastAsia="Times New Roman"/>
      <w:lang w:eastAsia="en-US"/>
    </w:rPr>
  </w:style>
  <w:style w:type="character" w:customStyle="1" w:styleId="BodyTextChar">
    <w:name w:val="Body Text Char"/>
    <w:basedOn w:val="DefaultParagraphFont"/>
    <w:link w:val="BodyText"/>
    <w:rsid w:val="00EB51ED"/>
    <w:rPr>
      <w:rFonts w:ascii="Times New Roman" w:eastAsia="Times New Roman" w:hAnsi="Times New Roman" w:cs="Times New Roman"/>
    </w:rPr>
  </w:style>
  <w:style w:type="character" w:styleId="Hyperlink">
    <w:name w:val="Hyperlink"/>
    <w:basedOn w:val="DefaultParagraphFont"/>
    <w:uiPriority w:val="99"/>
    <w:rsid w:val="00EB51ED"/>
    <w:rPr>
      <w:color w:val="0000FF"/>
      <w:u w:val="single"/>
    </w:rPr>
  </w:style>
  <w:style w:type="paragraph" w:customStyle="1" w:styleId="contactheading">
    <w:name w:val="contact heading"/>
    <w:basedOn w:val="Heading2"/>
    <w:rsid w:val="00EB51ED"/>
    <w:pPr>
      <w:spacing w:before="120"/>
    </w:pPr>
    <w:rPr>
      <w:rFonts w:ascii="Times New Roman" w:hAnsi="Times New Roman"/>
    </w:rPr>
  </w:style>
  <w:style w:type="paragraph" w:styleId="ListParagraph">
    <w:name w:val="List Paragraph"/>
    <w:basedOn w:val="Normal"/>
    <w:uiPriority w:val="34"/>
    <w:qFormat/>
    <w:rsid w:val="00EB51ED"/>
    <w:pPr>
      <w:ind w:left="720"/>
      <w:contextualSpacing/>
    </w:pPr>
  </w:style>
  <w:style w:type="paragraph" w:styleId="Footer">
    <w:name w:val="footer"/>
    <w:basedOn w:val="Normal"/>
    <w:link w:val="FooterChar"/>
    <w:uiPriority w:val="99"/>
    <w:unhideWhenUsed/>
    <w:rsid w:val="00EB51ED"/>
    <w:pPr>
      <w:tabs>
        <w:tab w:val="center" w:pos="4680"/>
        <w:tab w:val="right" w:pos="9360"/>
      </w:tabs>
    </w:pPr>
  </w:style>
  <w:style w:type="character" w:customStyle="1" w:styleId="FooterChar">
    <w:name w:val="Footer Char"/>
    <w:basedOn w:val="DefaultParagraphFont"/>
    <w:link w:val="Footer"/>
    <w:uiPriority w:val="99"/>
    <w:rsid w:val="00EB51ED"/>
    <w:rPr>
      <w:rFonts w:ascii="Times New Roman" w:eastAsia="SimSun" w:hAnsi="Times New Roman" w:cs="Times New Roman"/>
      <w:lang w:eastAsia="zh-CN"/>
    </w:rPr>
  </w:style>
  <w:style w:type="character" w:styleId="PageNumber">
    <w:name w:val="page number"/>
    <w:basedOn w:val="DefaultParagraphFont"/>
    <w:uiPriority w:val="99"/>
    <w:semiHidden/>
    <w:unhideWhenUsed/>
    <w:rsid w:val="00EB51ED"/>
  </w:style>
  <w:style w:type="character" w:styleId="UnresolvedMention">
    <w:name w:val="Unresolved Mention"/>
    <w:basedOn w:val="DefaultParagraphFont"/>
    <w:uiPriority w:val="99"/>
    <w:semiHidden/>
    <w:unhideWhenUsed/>
    <w:rsid w:val="002E7A69"/>
    <w:rPr>
      <w:color w:val="605E5C"/>
      <w:shd w:val="clear" w:color="auto" w:fill="E1DFDD"/>
    </w:rPr>
  </w:style>
  <w:style w:type="paragraph" w:customStyle="1" w:styleId="Normal1">
    <w:name w:val="Normal1"/>
    <w:rsid w:val="007B4E70"/>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0B1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su.edu/aars/policies/latedrops/poli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jsu.edu/faculty/mary.warner/" TargetMode="External"/><Relationship Id="rId12" Type="http://schemas.openxmlformats.org/officeDocument/2006/relationships/hyperlink" Target="http://www.sjsu.edu/senate/docs/S12-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jsu.edu/curriculum/courses/syllabus-info.ph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jsu.edu/curriculum/courses/syllabus-info.php"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2602</Words>
  <Characters>14834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L Warner</cp:lastModifiedBy>
  <cp:revision>2</cp:revision>
  <dcterms:created xsi:type="dcterms:W3CDTF">2022-01-20T21:44:00Z</dcterms:created>
  <dcterms:modified xsi:type="dcterms:W3CDTF">2022-01-20T21:44:00Z</dcterms:modified>
</cp:coreProperties>
</file>