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369C8" w14:textId="32D19676" w:rsidR="00B416F5" w:rsidRPr="000B6C2F" w:rsidRDefault="00E32FCE" w:rsidP="001C1AD8">
      <w:pPr>
        <w:pBdr>
          <w:bottom w:val="single" w:sz="12" w:space="6" w:color="auto"/>
        </w:pBdr>
        <w:spacing w:line="240" w:lineRule="auto"/>
        <w:jc w:val="center"/>
        <w:rPr>
          <w:rFonts w:cs="Arial"/>
          <w:b/>
          <w:sz w:val="36"/>
          <w:szCs w:val="36"/>
        </w:rPr>
      </w:pPr>
      <w:r w:rsidRPr="000B6C2F">
        <w:rPr>
          <w:rFonts w:cs="Arial"/>
          <w:b/>
          <w:sz w:val="36"/>
          <w:szCs w:val="36"/>
          <w:u w:val="single"/>
        </w:rPr>
        <w:t>Pyrophoric</w:t>
      </w:r>
      <w:r w:rsidR="007B671B" w:rsidRPr="000B6C2F">
        <w:rPr>
          <w:rFonts w:cs="Arial"/>
          <w:b/>
          <w:sz w:val="36"/>
          <w:szCs w:val="36"/>
          <w:u w:val="single"/>
        </w:rPr>
        <w:t xml:space="preserve"> Materials</w:t>
      </w:r>
    </w:p>
    <w:p w14:paraId="203E10F9" w14:textId="77777777" w:rsidR="00D04840" w:rsidRPr="000B6C2F" w:rsidRDefault="00D557AB" w:rsidP="001C1AD8">
      <w:pPr>
        <w:pBdr>
          <w:bottom w:val="single" w:sz="12" w:space="6" w:color="auto"/>
        </w:pBdr>
        <w:spacing w:line="240" w:lineRule="auto"/>
        <w:jc w:val="center"/>
        <w:rPr>
          <w:rFonts w:cs="Arial"/>
          <w:b/>
          <w:sz w:val="28"/>
          <w:szCs w:val="28"/>
        </w:rPr>
      </w:pPr>
      <w:r w:rsidRPr="000B6C2F">
        <w:rPr>
          <w:rFonts w:cs="Arial"/>
          <w:b/>
          <w:sz w:val="28"/>
          <w:szCs w:val="28"/>
        </w:rPr>
        <w:t>STANDARD OPERATING PROCEDURE</w:t>
      </w:r>
      <w:r w:rsidR="00787D16" w:rsidRPr="000B6C2F">
        <w:rPr>
          <w:rFonts w:cs="Arial"/>
          <w:b/>
          <w:sz w:val="28"/>
          <w:szCs w:val="28"/>
        </w:rPr>
        <w:t xml:space="preserve"> (SOP)</w:t>
      </w:r>
    </w:p>
    <w:p w14:paraId="081DE8D7"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584529" w:rsidRPr="005D0E52">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 xml:space="preserve">Process          </w:t>
      </w:r>
      <w:r w:rsidR="00584529" w:rsidRPr="005D0E52">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896F31">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Hazardous Class</w:t>
      </w:r>
    </w:p>
    <w:p w14:paraId="7E7A4569" w14:textId="2FC1954F" w:rsidR="00D557AB" w:rsidRPr="00144D5D" w:rsidRDefault="000E1E3E" w:rsidP="00FA670A">
      <w:pPr>
        <w:pBdr>
          <w:bottom w:val="single" w:sz="12" w:space="6" w:color="auto"/>
        </w:pBdr>
        <w:spacing w:line="240" w:lineRule="auto"/>
        <w:rPr>
          <w:rFonts w:cs="Arial"/>
          <w:b/>
        </w:rPr>
      </w:pPr>
      <w:r w:rsidRPr="00144D5D">
        <w:rPr>
          <w:rFonts w:cs="Arial"/>
          <w:b/>
        </w:rPr>
        <w:t xml:space="preserve">All personnel subject to these SOP requirements must review </w:t>
      </w:r>
      <w:r w:rsidR="00F1622B" w:rsidRPr="00144D5D">
        <w:rPr>
          <w:rFonts w:cs="Arial"/>
          <w:b/>
        </w:rPr>
        <w:t xml:space="preserve">a completed SOP </w:t>
      </w:r>
      <w:r w:rsidRPr="00144D5D">
        <w:rPr>
          <w:rFonts w:cs="Arial"/>
          <w:b/>
        </w:rPr>
        <w:t xml:space="preserve">and sign the </w:t>
      </w:r>
      <w:r w:rsidR="00492EAE" w:rsidRPr="00144D5D">
        <w:rPr>
          <w:rFonts w:cs="Arial"/>
          <w:b/>
        </w:rPr>
        <w:t xml:space="preserve">associated </w:t>
      </w:r>
      <w:r w:rsidRPr="00144D5D">
        <w:rPr>
          <w:rFonts w:cs="Arial"/>
          <w:b/>
        </w:rPr>
        <w:t>training record.  Compl</w:t>
      </w:r>
      <w:r w:rsidR="00144D5D" w:rsidRPr="00144D5D">
        <w:rPr>
          <w:rFonts w:cs="Arial"/>
          <w:b/>
        </w:rPr>
        <w:t>eted SOPs must be kept in the laboratory’s safety binder</w:t>
      </w:r>
      <w:r w:rsidRPr="00144D5D">
        <w:rPr>
          <w:rFonts w:cs="Arial"/>
          <w:b/>
        </w:rPr>
        <w:t xml:space="preserve"> or be otherwise readily accessible to laboratory personnel.  Electronic access is acceptable.</w:t>
      </w:r>
      <w:r w:rsidR="007B0BAF" w:rsidRPr="00144D5D">
        <w:rPr>
          <w:rFonts w:cs="Arial"/>
          <w:b/>
        </w:rPr>
        <w:t xml:space="preserve">  SOPs must be reviewed, and</w:t>
      </w:r>
      <w:r w:rsidR="00FF41AE" w:rsidRPr="00144D5D">
        <w:rPr>
          <w:rFonts w:cs="Arial"/>
          <w:b/>
        </w:rPr>
        <w:t xml:space="preserve"> revised where needed, as described in the </w:t>
      </w:r>
      <w:hyperlink r:id="rId8" w:history="1">
        <w:r w:rsidR="00144D5D" w:rsidRPr="00144D5D">
          <w:rPr>
            <w:rStyle w:val="Hyperlink"/>
            <w:rFonts w:cs="Arial"/>
            <w:b/>
          </w:rPr>
          <w:t>SJSU Chemical Hygiene Plan</w:t>
        </w:r>
      </w:hyperlink>
      <w:r w:rsidR="00FF41AE" w:rsidRPr="00144D5D">
        <w:rPr>
          <w:rFonts w:cs="Arial"/>
          <w:b/>
        </w:rPr>
        <w:t>.</w:t>
      </w:r>
      <w:r w:rsidR="00595D90" w:rsidRPr="00144D5D">
        <w:rPr>
          <w:rFonts w:cs="Arial"/>
          <w:b/>
        </w:rPr>
        <w:t xml:space="preserve">  Note that not all hazardous chemicals are appropriately addressed in a single </w:t>
      </w:r>
      <w:r w:rsidR="00144D5D">
        <w:rPr>
          <w:rFonts w:cs="Arial"/>
          <w:b/>
        </w:rPr>
        <w:t>Hazard Class</w:t>
      </w:r>
      <w:r w:rsidR="00595D90" w:rsidRPr="00144D5D">
        <w:rPr>
          <w:rFonts w:cs="Arial"/>
          <w:b/>
        </w:rPr>
        <w:t xml:space="preserve"> SOP, and some chemicals are subject to several </w:t>
      </w:r>
      <w:r w:rsidR="00144D5D">
        <w:rPr>
          <w:rFonts w:cs="Arial"/>
          <w:b/>
        </w:rPr>
        <w:t>Hazard Class</w:t>
      </w:r>
      <w:r w:rsidR="00595D90" w:rsidRPr="00144D5D">
        <w:rPr>
          <w:rFonts w:cs="Arial"/>
          <w:b/>
        </w:rPr>
        <w:t xml:space="preserve"> SOPs.  </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612"/>
        <w:gridCol w:w="1796"/>
        <w:gridCol w:w="277"/>
        <w:gridCol w:w="1167"/>
        <w:gridCol w:w="810"/>
        <w:gridCol w:w="9"/>
        <w:gridCol w:w="2530"/>
        <w:gridCol w:w="73"/>
      </w:tblGrid>
      <w:tr w:rsidR="00144D5D" w:rsidRPr="00144D5D" w14:paraId="455EC68F" w14:textId="77777777" w:rsidTr="00144D5D">
        <w:trPr>
          <w:gridAfter w:val="1"/>
          <w:wAfter w:w="73" w:type="dxa"/>
          <w:trHeight w:val="368"/>
        </w:trPr>
        <w:tc>
          <w:tcPr>
            <w:tcW w:w="2358" w:type="dxa"/>
            <w:gridSpan w:val="2"/>
            <w:tcBorders>
              <w:top w:val="nil"/>
              <w:left w:val="nil"/>
              <w:bottom w:val="nil"/>
              <w:right w:val="nil"/>
            </w:tcBorders>
            <w:vAlign w:val="bottom"/>
            <w:hideMark/>
          </w:tcPr>
          <w:p w14:paraId="33C5CE06" w14:textId="6CC73303" w:rsidR="000E1E3E" w:rsidRPr="00144D5D" w:rsidRDefault="000E1E3E" w:rsidP="001C1AD8">
            <w:pPr>
              <w:pStyle w:val="Footer"/>
              <w:spacing w:before="120"/>
              <w:rPr>
                <w:rFonts w:ascii="Calibri" w:hAnsi="Calibri" w:cs="Arial"/>
                <w:sz w:val="22"/>
                <w:szCs w:val="22"/>
                <w:lang w:val="en-US"/>
              </w:rPr>
            </w:pPr>
            <w:r w:rsidRPr="00144D5D">
              <w:rPr>
                <w:rFonts w:ascii="Calibri" w:hAnsi="Calibri"/>
                <w:sz w:val="22"/>
                <w:szCs w:val="22"/>
              </w:rPr>
              <w:t xml:space="preserve">Date SOP </w:t>
            </w:r>
            <w:r w:rsidR="00144D5D" w:rsidRPr="00144D5D">
              <w:rPr>
                <w:rFonts w:ascii="Calibri" w:hAnsi="Calibri"/>
                <w:sz w:val="22"/>
                <w:szCs w:val="22"/>
                <w:lang w:val="en-US"/>
              </w:rPr>
              <w:t>Written</w:t>
            </w:r>
            <w:r w:rsidRPr="00144D5D">
              <w:rPr>
                <w:rFonts w:ascii="Calibri" w:hAnsi="Calibri"/>
                <w:sz w:val="22"/>
                <w:szCs w:val="22"/>
              </w:rPr>
              <w:t xml:space="preserve">: </w:t>
            </w:r>
          </w:p>
        </w:tc>
        <w:tc>
          <w:tcPr>
            <w:tcW w:w="2408" w:type="dxa"/>
            <w:gridSpan w:val="2"/>
            <w:tcBorders>
              <w:top w:val="nil"/>
              <w:left w:val="nil"/>
              <w:bottom w:val="single" w:sz="4" w:space="0" w:color="auto"/>
              <w:right w:val="nil"/>
            </w:tcBorders>
            <w:vAlign w:val="bottom"/>
          </w:tcPr>
          <w:p w14:paraId="467D7FD7" w14:textId="0D3FF485" w:rsidR="000E1E3E" w:rsidRPr="00144D5D" w:rsidRDefault="00123BA5" w:rsidP="001C1AD8">
            <w:pPr>
              <w:pStyle w:val="Footer"/>
              <w:spacing w:before="120"/>
              <w:rPr>
                <w:rFonts w:ascii="Calibri" w:hAnsi="Calibri"/>
                <w:b/>
                <w:sz w:val="22"/>
                <w:szCs w:val="22"/>
                <w:lang w:val="en-US"/>
              </w:rPr>
            </w:pPr>
            <w:r w:rsidRPr="00144D5D" w:rsidDel="00595D90">
              <w:rPr>
                <w:rFonts w:ascii="Calibri" w:hAnsi="Calibri"/>
                <w:b/>
                <w:sz w:val="22"/>
                <w:szCs w:val="22"/>
                <w:lang w:val="en-US"/>
              </w:rPr>
              <w:t xml:space="preserve"> </w:t>
            </w:r>
          </w:p>
        </w:tc>
        <w:tc>
          <w:tcPr>
            <w:tcW w:w="277" w:type="dxa"/>
            <w:tcBorders>
              <w:top w:val="nil"/>
              <w:left w:val="nil"/>
              <w:bottom w:val="nil"/>
              <w:right w:val="nil"/>
            </w:tcBorders>
            <w:vAlign w:val="bottom"/>
          </w:tcPr>
          <w:p w14:paraId="579E35C5" w14:textId="77777777" w:rsidR="000E1E3E" w:rsidRPr="00144D5D" w:rsidRDefault="000E1E3E" w:rsidP="001C1AD8">
            <w:pPr>
              <w:pStyle w:val="Footer"/>
              <w:spacing w:before="120"/>
              <w:ind w:left="162"/>
              <w:rPr>
                <w:rFonts w:ascii="Calibri" w:hAnsi="Calibri"/>
                <w:sz w:val="22"/>
                <w:szCs w:val="22"/>
                <w:lang w:val="en-US"/>
              </w:rPr>
            </w:pPr>
          </w:p>
        </w:tc>
        <w:tc>
          <w:tcPr>
            <w:tcW w:w="1986" w:type="dxa"/>
            <w:gridSpan w:val="3"/>
            <w:tcBorders>
              <w:top w:val="nil"/>
              <w:left w:val="nil"/>
              <w:bottom w:val="nil"/>
              <w:right w:val="nil"/>
            </w:tcBorders>
            <w:vAlign w:val="bottom"/>
            <w:hideMark/>
          </w:tcPr>
          <w:p w14:paraId="6B819829" w14:textId="040973FD" w:rsidR="000E1E3E" w:rsidRPr="00144D5D" w:rsidRDefault="000E1E3E" w:rsidP="001C1AD8">
            <w:pPr>
              <w:pStyle w:val="Footer"/>
              <w:spacing w:before="120"/>
              <w:ind w:left="162"/>
              <w:rPr>
                <w:rFonts w:ascii="Calibri" w:hAnsi="Calibri"/>
                <w:sz w:val="22"/>
                <w:szCs w:val="22"/>
                <w:lang w:val="en-US"/>
              </w:rPr>
            </w:pPr>
            <w:r w:rsidRPr="00144D5D">
              <w:rPr>
                <w:rFonts w:ascii="Calibri" w:hAnsi="Calibri"/>
                <w:sz w:val="22"/>
                <w:szCs w:val="22"/>
              </w:rPr>
              <w:t>Approval Date:</w:t>
            </w:r>
          </w:p>
        </w:tc>
        <w:tc>
          <w:tcPr>
            <w:tcW w:w="2530" w:type="dxa"/>
            <w:tcBorders>
              <w:top w:val="nil"/>
              <w:left w:val="nil"/>
              <w:bottom w:val="single" w:sz="4" w:space="0" w:color="auto"/>
              <w:right w:val="nil"/>
            </w:tcBorders>
            <w:vAlign w:val="bottom"/>
          </w:tcPr>
          <w:p w14:paraId="65B755AD" w14:textId="283147F5" w:rsidR="000E1E3E" w:rsidRPr="00144D5D" w:rsidRDefault="000E1E3E" w:rsidP="001C1AD8">
            <w:pPr>
              <w:pStyle w:val="Footer"/>
              <w:spacing w:before="120"/>
              <w:rPr>
                <w:rFonts w:ascii="Calibri" w:hAnsi="Calibri"/>
                <w:b/>
                <w:sz w:val="22"/>
                <w:szCs w:val="22"/>
                <w:lang w:val="en-US"/>
              </w:rPr>
            </w:pPr>
          </w:p>
        </w:tc>
      </w:tr>
      <w:tr w:rsidR="00144D5D" w:rsidRPr="00144D5D" w14:paraId="68E91593" w14:textId="77777777" w:rsidTr="00144D5D">
        <w:trPr>
          <w:gridAfter w:val="1"/>
          <w:wAfter w:w="73" w:type="dxa"/>
          <w:trHeight w:val="218"/>
        </w:trPr>
        <w:tc>
          <w:tcPr>
            <w:tcW w:w="2358" w:type="dxa"/>
            <w:gridSpan w:val="2"/>
            <w:tcBorders>
              <w:top w:val="nil"/>
              <w:left w:val="nil"/>
              <w:bottom w:val="nil"/>
              <w:right w:val="nil"/>
            </w:tcBorders>
            <w:vAlign w:val="center"/>
            <w:hideMark/>
          </w:tcPr>
          <w:p w14:paraId="5FF42753" w14:textId="0237D2E6" w:rsidR="000E1E3E" w:rsidRPr="00144D5D" w:rsidRDefault="000E1E3E" w:rsidP="001C1AD8">
            <w:pPr>
              <w:spacing w:before="120" w:after="0" w:line="240" w:lineRule="auto"/>
              <w:rPr>
                <w:rFonts w:eastAsia="Times New Roman"/>
                <w:lang w:eastAsia="x-none"/>
              </w:rPr>
            </w:pPr>
            <w:r w:rsidRPr="00144D5D">
              <w:rPr>
                <w:rFonts w:eastAsia="Times New Roman"/>
                <w:lang w:val="x-none" w:eastAsia="x-none"/>
              </w:rPr>
              <w:t>SOP Prepared by:</w:t>
            </w:r>
          </w:p>
        </w:tc>
        <w:tc>
          <w:tcPr>
            <w:tcW w:w="7201" w:type="dxa"/>
            <w:gridSpan w:val="7"/>
            <w:tcBorders>
              <w:top w:val="nil"/>
              <w:left w:val="nil"/>
              <w:bottom w:val="single" w:sz="4" w:space="0" w:color="auto"/>
              <w:right w:val="nil"/>
            </w:tcBorders>
            <w:vAlign w:val="bottom"/>
            <w:hideMark/>
          </w:tcPr>
          <w:p w14:paraId="34959104" w14:textId="68800D94" w:rsidR="000E1E3E" w:rsidRPr="00144D5D" w:rsidRDefault="00123BA5" w:rsidP="001C1AD8">
            <w:pPr>
              <w:spacing w:before="120" w:after="0" w:line="240" w:lineRule="auto"/>
              <w:rPr>
                <w:rFonts w:eastAsia="Times New Roman"/>
                <w:b/>
                <w:lang w:eastAsia="x-none"/>
              </w:rPr>
            </w:pPr>
            <w:r w:rsidRPr="00144D5D">
              <w:rPr>
                <w:b/>
              </w:rPr>
              <w:fldChar w:fldCharType="begin">
                <w:ffData>
                  <w:name w:val=""/>
                  <w:enabled/>
                  <w:calcOnExit w:val="0"/>
                  <w:textInput>
                    <w:default w:val="REQUIRED - Insert Preparer's Name"/>
                  </w:textInput>
                </w:ffData>
              </w:fldChar>
            </w:r>
            <w:r w:rsidRPr="00144D5D">
              <w:rPr>
                <w:b/>
              </w:rPr>
              <w:instrText xml:space="preserve"> FORMTEXT </w:instrText>
            </w:r>
            <w:r w:rsidRPr="00144D5D">
              <w:rPr>
                <w:b/>
              </w:rPr>
            </w:r>
            <w:r w:rsidRPr="00144D5D">
              <w:rPr>
                <w:b/>
              </w:rPr>
              <w:fldChar w:fldCharType="separate"/>
            </w:r>
            <w:r w:rsidRPr="00144D5D">
              <w:rPr>
                <w:b/>
                <w:noProof/>
              </w:rPr>
              <w:t>REQUIRED - Insert Preparer's Name</w:t>
            </w:r>
            <w:r w:rsidRPr="00144D5D">
              <w:rPr>
                <w:b/>
              </w:rPr>
              <w:fldChar w:fldCharType="end"/>
            </w:r>
          </w:p>
        </w:tc>
      </w:tr>
      <w:tr w:rsidR="00144D5D" w:rsidRPr="00144D5D" w14:paraId="1F33C97C" w14:textId="77777777" w:rsidTr="00144D5D">
        <w:trPr>
          <w:gridAfter w:val="1"/>
          <w:wAfter w:w="73" w:type="dxa"/>
        </w:trPr>
        <w:tc>
          <w:tcPr>
            <w:tcW w:w="4766" w:type="dxa"/>
            <w:gridSpan w:val="4"/>
            <w:tcBorders>
              <w:top w:val="nil"/>
              <w:left w:val="nil"/>
              <w:bottom w:val="nil"/>
              <w:right w:val="nil"/>
            </w:tcBorders>
            <w:vAlign w:val="bottom"/>
            <w:hideMark/>
          </w:tcPr>
          <w:p w14:paraId="15AD8B2A" w14:textId="103470B0" w:rsidR="000E1E3E" w:rsidRPr="00144D5D" w:rsidRDefault="000E1E3E" w:rsidP="001C1AD8">
            <w:pPr>
              <w:spacing w:before="120" w:after="0" w:line="240" w:lineRule="auto"/>
              <w:rPr>
                <w:rFonts w:eastAsia="Times New Roman"/>
                <w:lang w:eastAsia="x-none"/>
              </w:rPr>
            </w:pPr>
            <w:r w:rsidRPr="00144D5D">
              <w:rPr>
                <w:rFonts w:eastAsia="Times New Roman"/>
                <w:lang w:val="x-none" w:eastAsia="x-none"/>
              </w:rPr>
              <w:t>SOP Reviewed and Approved by (name/signature):</w:t>
            </w:r>
          </w:p>
        </w:tc>
        <w:tc>
          <w:tcPr>
            <w:tcW w:w="4793" w:type="dxa"/>
            <w:gridSpan w:val="5"/>
            <w:tcBorders>
              <w:top w:val="single" w:sz="4" w:space="0" w:color="auto"/>
              <w:left w:val="nil"/>
              <w:bottom w:val="single" w:sz="4" w:space="0" w:color="auto"/>
              <w:right w:val="nil"/>
            </w:tcBorders>
            <w:vAlign w:val="bottom"/>
            <w:hideMark/>
          </w:tcPr>
          <w:p w14:paraId="3DC08ED1" w14:textId="4A33B1AA" w:rsidR="000E1E3E" w:rsidRPr="00144D5D" w:rsidRDefault="00123BA5" w:rsidP="001C1AD8">
            <w:pPr>
              <w:spacing w:before="120" w:after="0" w:line="240" w:lineRule="auto"/>
              <w:rPr>
                <w:rFonts w:eastAsia="Times New Roman"/>
                <w:b/>
                <w:lang w:eastAsia="x-none"/>
              </w:rPr>
            </w:pPr>
            <w:r w:rsidRPr="00144D5D">
              <w:rPr>
                <w:b/>
              </w:rPr>
              <w:fldChar w:fldCharType="begin">
                <w:ffData>
                  <w:name w:val=""/>
                  <w:enabled/>
                  <w:calcOnExit w:val="0"/>
                  <w:textInput>
                    <w:default w:val="REQUIRED - Insert Approver's Name &amp; Signature"/>
                  </w:textInput>
                </w:ffData>
              </w:fldChar>
            </w:r>
            <w:r w:rsidRPr="00144D5D">
              <w:rPr>
                <w:b/>
              </w:rPr>
              <w:instrText xml:space="preserve"> FORMTEXT </w:instrText>
            </w:r>
            <w:r w:rsidRPr="00144D5D">
              <w:rPr>
                <w:b/>
              </w:rPr>
            </w:r>
            <w:r w:rsidRPr="00144D5D">
              <w:rPr>
                <w:b/>
              </w:rPr>
              <w:fldChar w:fldCharType="separate"/>
            </w:r>
            <w:r w:rsidRPr="00144D5D">
              <w:rPr>
                <w:b/>
                <w:noProof/>
              </w:rPr>
              <w:t>REQUIRED - Insert Approver's Name &amp; Signature</w:t>
            </w:r>
            <w:r w:rsidRPr="00144D5D">
              <w:rPr>
                <w:b/>
              </w:rPr>
              <w:fldChar w:fldCharType="end"/>
            </w:r>
          </w:p>
        </w:tc>
      </w:tr>
      <w:tr w:rsidR="00144D5D" w:rsidRPr="00144D5D" w14:paraId="19D16951" w14:textId="77777777" w:rsidTr="00144D5D">
        <w:trPr>
          <w:gridAfter w:val="4"/>
          <w:wAfter w:w="3422" w:type="dxa"/>
          <w:trHeight w:val="170"/>
        </w:trPr>
        <w:tc>
          <w:tcPr>
            <w:tcW w:w="2358" w:type="dxa"/>
            <w:gridSpan w:val="2"/>
            <w:tcBorders>
              <w:top w:val="nil"/>
              <w:left w:val="nil"/>
              <w:bottom w:val="nil"/>
              <w:right w:val="nil"/>
            </w:tcBorders>
            <w:vAlign w:val="bottom"/>
            <w:hideMark/>
          </w:tcPr>
          <w:p w14:paraId="20C5608E" w14:textId="1576AF3D" w:rsidR="000E1E3E" w:rsidRPr="00144D5D" w:rsidRDefault="000E1E3E" w:rsidP="001C1AD8">
            <w:pPr>
              <w:pStyle w:val="Footer"/>
              <w:spacing w:before="120"/>
              <w:rPr>
                <w:rFonts w:ascii="Calibri" w:hAnsi="Calibri" w:cs="Arial"/>
                <w:sz w:val="22"/>
                <w:szCs w:val="22"/>
                <w:lang w:val="en-US"/>
              </w:rPr>
            </w:pPr>
            <w:r w:rsidRPr="00144D5D">
              <w:rPr>
                <w:rFonts w:ascii="Calibri" w:hAnsi="Calibri"/>
                <w:sz w:val="22"/>
                <w:szCs w:val="22"/>
              </w:rPr>
              <w:t xml:space="preserve">Department: </w:t>
            </w:r>
          </w:p>
        </w:tc>
        <w:tc>
          <w:tcPr>
            <w:tcW w:w="3852" w:type="dxa"/>
            <w:gridSpan w:val="4"/>
            <w:tcBorders>
              <w:top w:val="nil"/>
              <w:left w:val="nil"/>
              <w:bottom w:val="single" w:sz="4" w:space="0" w:color="auto"/>
              <w:right w:val="nil"/>
            </w:tcBorders>
            <w:vAlign w:val="bottom"/>
          </w:tcPr>
          <w:p w14:paraId="4F15FE81" w14:textId="0D76AE08" w:rsidR="000E1E3E" w:rsidRPr="00144D5D" w:rsidRDefault="00276CE4" w:rsidP="001C1AD8">
            <w:pPr>
              <w:pStyle w:val="Footer"/>
              <w:spacing w:before="120"/>
              <w:rPr>
                <w:rFonts w:ascii="Calibri" w:hAnsi="Calibri"/>
                <w:b/>
                <w:sz w:val="22"/>
                <w:szCs w:val="22"/>
                <w:lang w:val="en-US"/>
              </w:rPr>
            </w:pPr>
            <w:r w:rsidRPr="00144D5D">
              <w:rPr>
                <w:rFonts w:ascii="Calibri" w:hAnsi="Calibri"/>
                <w:b/>
                <w:sz w:val="22"/>
                <w:szCs w:val="22"/>
              </w:rPr>
              <w:fldChar w:fldCharType="begin">
                <w:ffData>
                  <w:name w:val="Text58"/>
                  <w:enabled/>
                  <w:calcOnExit w:val="0"/>
                  <w:textInput>
                    <w:default w:val="REQUIRED - Insert Department"/>
                  </w:textInput>
                </w:ffData>
              </w:fldChar>
            </w:r>
            <w:r w:rsidRPr="00144D5D">
              <w:rPr>
                <w:rFonts w:ascii="Calibri" w:hAnsi="Calibri"/>
                <w:b/>
                <w:sz w:val="22"/>
                <w:szCs w:val="22"/>
              </w:rPr>
              <w:instrText xml:space="preserve"> </w:instrText>
            </w:r>
            <w:bookmarkStart w:id="0" w:name="Text58"/>
            <w:r w:rsidRPr="00144D5D">
              <w:rPr>
                <w:rFonts w:ascii="Calibri" w:hAnsi="Calibri"/>
                <w:b/>
                <w:sz w:val="22"/>
                <w:szCs w:val="22"/>
              </w:rPr>
              <w:instrText xml:space="preserve">FORMTEXT </w:instrText>
            </w:r>
            <w:r w:rsidRPr="00144D5D">
              <w:rPr>
                <w:rFonts w:ascii="Calibri" w:hAnsi="Calibri"/>
                <w:b/>
                <w:sz w:val="22"/>
                <w:szCs w:val="22"/>
              </w:rPr>
            </w:r>
            <w:r w:rsidRPr="00144D5D">
              <w:rPr>
                <w:rFonts w:ascii="Calibri" w:hAnsi="Calibri"/>
                <w:b/>
                <w:sz w:val="22"/>
                <w:szCs w:val="22"/>
              </w:rPr>
              <w:fldChar w:fldCharType="separate"/>
            </w:r>
            <w:r w:rsidRPr="00144D5D">
              <w:rPr>
                <w:rFonts w:ascii="Calibri" w:hAnsi="Calibri"/>
                <w:b/>
                <w:noProof/>
                <w:sz w:val="22"/>
                <w:szCs w:val="22"/>
              </w:rPr>
              <w:t>REQUIRED - Insert Department</w:t>
            </w:r>
            <w:r w:rsidRPr="00144D5D">
              <w:rPr>
                <w:rFonts w:ascii="Calibri" w:hAnsi="Calibri"/>
                <w:b/>
                <w:sz w:val="22"/>
                <w:szCs w:val="22"/>
              </w:rPr>
              <w:fldChar w:fldCharType="end"/>
            </w:r>
            <w:bookmarkEnd w:id="0"/>
          </w:p>
        </w:tc>
      </w:tr>
      <w:tr w:rsidR="00144D5D" w:rsidRPr="00144D5D" w14:paraId="1F9975DE" w14:textId="77777777" w:rsidTr="00144D5D">
        <w:trPr>
          <w:trHeight w:val="77"/>
        </w:trPr>
        <w:tc>
          <w:tcPr>
            <w:tcW w:w="2358" w:type="dxa"/>
            <w:gridSpan w:val="2"/>
            <w:tcBorders>
              <w:top w:val="nil"/>
              <w:left w:val="nil"/>
              <w:bottom w:val="nil"/>
              <w:right w:val="nil"/>
            </w:tcBorders>
            <w:hideMark/>
          </w:tcPr>
          <w:p w14:paraId="11C202B9" w14:textId="343DB86D" w:rsidR="000E1E3E" w:rsidRPr="00144D5D" w:rsidRDefault="000E1E3E" w:rsidP="001C1AD8">
            <w:pPr>
              <w:spacing w:before="120" w:after="0" w:line="240" w:lineRule="auto"/>
              <w:rPr>
                <w:rFonts w:cs="Arial"/>
              </w:rPr>
            </w:pPr>
            <w:r w:rsidRPr="00144D5D">
              <w:t>Principal Investigator/</w:t>
            </w:r>
            <w:r w:rsidRPr="00144D5D">
              <w:br/>
              <w:t xml:space="preserve">Laboratory Supervisor: </w:t>
            </w:r>
          </w:p>
        </w:tc>
        <w:tc>
          <w:tcPr>
            <w:tcW w:w="3852" w:type="dxa"/>
            <w:gridSpan w:val="4"/>
            <w:tcBorders>
              <w:top w:val="single" w:sz="4" w:space="0" w:color="auto"/>
              <w:left w:val="nil"/>
              <w:bottom w:val="single" w:sz="4" w:space="0" w:color="auto"/>
              <w:right w:val="nil"/>
            </w:tcBorders>
            <w:vAlign w:val="bottom"/>
          </w:tcPr>
          <w:p w14:paraId="5AEF32D2" w14:textId="3442EC4B" w:rsidR="000E1E3E" w:rsidRPr="00144D5D" w:rsidRDefault="00276CE4" w:rsidP="001C1AD8">
            <w:pPr>
              <w:spacing w:before="120" w:after="0" w:line="240" w:lineRule="auto"/>
              <w:rPr>
                <w:b/>
              </w:rPr>
            </w:pPr>
            <w:r w:rsidRPr="00144D5D">
              <w:rPr>
                <w:b/>
              </w:rPr>
              <w:fldChar w:fldCharType="begin">
                <w:ffData>
                  <w:name w:val=""/>
                  <w:enabled/>
                  <w:calcOnExit w:val="0"/>
                  <w:textInput>
                    <w:default w:val="REQUIRED - Insert Name"/>
                  </w:textInput>
                </w:ffData>
              </w:fldChar>
            </w:r>
            <w:r w:rsidRPr="00144D5D">
              <w:rPr>
                <w:b/>
              </w:rPr>
              <w:instrText xml:space="preserve"> FORMTEXT </w:instrText>
            </w:r>
            <w:r w:rsidRPr="00144D5D">
              <w:rPr>
                <w:b/>
              </w:rPr>
            </w:r>
            <w:r w:rsidRPr="00144D5D">
              <w:rPr>
                <w:b/>
              </w:rPr>
              <w:fldChar w:fldCharType="separate"/>
            </w:r>
            <w:r w:rsidRPr="00144D5D">
              <w:rPr>
                <w:b/>
                <w:noProof/>
              </w:rPr>
              <w:t>REQUIRED - Insert Name</w:t>
            </w:r>
            <w:r w:rsidRPr="00144D5D">
              <w:rPr>
                <w:b/>
              </w:rPr>
              <w:fldChar w:fldCharType="end"/>
            </w:r>
          </w:p>
        </w:tc>
        <w:tc>
          <w:tcPr>
            <w:tcW w:w="810" w:type="dxa"/>
            <w:tcBorders>
              <w:top w:val="nil"/>
              <w:left w:val="nil"/>
              <w:bottom w:val="nil"/>
              <w:right w:val="nil"/>
            </w:tcBorders>
            <w:vAlign w:val="bottom"/>
            <w:hideMark/>
          </w:tcPr>
          <w:p w14:paraId="257D844C" w14:textId="02993912" w:rsidR="000E1E3E" w:rsidRPr="00144D5D" w:rsidRDefault="000E1E3E" w:rsidP="001C1AD8">
            <w:pPr>
              <w:spacing w:before="120" w:after="0" w:line="240" w:lineRule="auto"/>
              <w:ind w:right="-108"/>
              <w:jc w:val="right"/>
              <w:rPr>
                <w:rFonts w:cs="Arial"/>
              </w:rPr>
            </w:pPr>
            <w:r w:rsidRPr="00144D5D">
              <w:t xml:space="preserve">Phone: </w:t>
            </w:r>
          </w:p>
        </w:tc>
        <w:tc>
          <w:tcPr>
            <w:tcW w:w="2612" w:type="dxa"/>
            <w:gridSpan w:val="3"/>
            <w:tcBorders>
              <w:top w:val="nil"/>
              <w:left w:val="nil"/>
              <w:bottom w:val="single" w:sz="4" w:space="0" w:color="auto"/>
              <w:right w:val="nil"/>
            </w:tcBorders>
            <w:vAlign w:val="bottom"/>
          </w:tcPr>
          <w:p w14:paraId="5B492190" w14:textId="63B65072" w:rsidR="000E1E3E" w:rsidRPr="00144D5D" w:rsidRDefault="00276CE4" w:rsidP="001C1AD8">
            <w:pPr>
              <w:spacing w:before="120" w:after="0" w:line="240" w:lineRule="auto"/>
              <w:rPr>
                <w:b/>
              </w:rPr>
            </w:pPr>
            <w:r w:rsidRPr="00144D5D">
              <w:rPr>
                <w:b/>
              </w:rPr>
              <w:fldChar w:fldCharType="begin">
                <w:ffData>
                  <w:name w:val=""/>
                  <w:enabled/>
                  <w:calcOnExit w:val="0"/>
                  <w:textInput>
                    <w:default w:val="REQUIRED - Insert Phone#"/>
                  </w:textInput>
                </w:ffData>
              </w:fldChar>
            </w:r>
            <w:r w:rsidRPr="00144D5D">
              <w:rPr>
                <w:b/>
              </w:rPr>
              <w:instrText xml:space="preserve"> FORMTEXT </w:instrText>
            </w:r>
            <w:r w:rsidRPr="00144D5D">
              <w:rPr>
                <w:b/>
              </w:rPr>
            </w:r>
            <w:r w:rsidRPr="00144D5D">
              <w:rPr>
                <w:b/>
              </w:rPr>
              <w:fldChar w:fldCharType="separate"/>
            </w:r>
            <w:r w:rsidRPr="00144D5D">
              <w:rPr>
                <w:b/>
                <w:noProof/>
              </w:rPr>
              <w:t>REQUIRED - Insert Phone#</w:t>
            </w:r>
            <w:r w:rsidRPr="00144D5D">
              <w:rPr>
                <w:b/>
              </w:rPr>
              <w:fldChar w:fldCharType="end"/>
            </w:r>
          </w:p>
        </w:tc>
      </w:tr>
      <w:tr w:rsidR="00144D5D" w:rsidRPr="00144D5D" w14:paraId="630A2248" w14:textId="77777777" w:rsidTr="00144D5D">
        <w:trPr>
          <w:trHeight w:val="152"/>
        </w:trPr>
        <w:tc>
          <w:tcPr>
            <w:tcW w:w="2358" w:type="dxa"/>
            <w:gridSpan w:val="2"/>
            <w:tcBorders>
              <w:top w:val="nil"/>
              <w:left w:val="nil"/>
              <w:bottom w:val="nil"/>
              <w:right w:val="nil"/>
            </w:tcBorders>
            <w:hideMark/>
          </w:tcPr>
          <w:p w14:paraId="68B88537" w14:textId="7F459714" w:rsidR="00276CE4" w:rsidRPr="00144D5D" w:rsidRDefault="00276CE4" w:rsidP="00276CE4">
            <w:pPr>
              <w:pStyle w:val="Footer"/>
              <w:spacing w:before="120"/>
              <w:rPr>
                <w:rFonts w:ascii="Calibri" w:hAnsi="Calibri"/>
                <w:sz w:val="22"/>
                <w:szCs w:val="22"/>
                <w:lang w:val="en-US"/>
              </w:rPr>
            </w:pPr>
            <w:r w:rsidRPr="00144D5D">
              <w:rPr>
                <w:rFonts w:ascii="Calibri" w:hAnsi="Calibri"/>
                <w:sz w:val="22"/>
                <w:szCs w:val="22"/>
              </w:rPr>
              <w:t>Emergency Contact(s)</w:t>
            </w:r>
            <w:r w:rsidRPr="00144D5D">
              <w:rPr>
                <w:rFonts w:ascii="Calibri" w:hAnsi="Calibri"/>
                <w:sz w:val="22"/>
                <w:szCs w:val="22"/>
                <w:lang w:val="en-US"/>
              </w:rPr>
              <w:t>:</w:t>
            </w:r>
            <w:r w:rsidRPr="00144D5D">
              <w:rPr>
                <w:rFonts w:ascii="Calibri" w:hAnsi="Calibri"/>
                <w:sz w:val="22"/>
                <w:szCs w:val="22"/>
              </w:rPr>
              <w:t xml:space="preserve"> </w:t>
            </w:r>
          </w:p>
        </w:tc>
        <w:tc>
          <w:tcPr>
            <w:tcW w:w="3852" w:type="dxa"/>
            <w:gridSpan w:val="4"/>
            <w:tcBorders>
              <w:top w:val="single" w:sz="4" w:space="0" w:color="auto"/>
              <w:left w:val="nil"/>
              <w:bottom w:val="single" w:sz="4" w:space="0" w:color="auto"/>
              <w:right w:val="nil"/>
            </w:tcBorders>
            <w:vAlign w:val="bottom"/>
          </w:tcPr>
          <w:p w14:paraId="09DB788F" w14:textId="7B8DF17F" w:rsidR="00276CE4" w:rsidRPr="00144D5D" w:rsidRDefault="00276CE4" w:rsidP="00276CE4">
            <w:pPr>
              <w:pStyle w:val="Footer"/>
              <w:spacing w:before="120"/>
              <w:rPr>
                <w:rFonts w:ascii="Calibri" w:hAnsi="Calibri"/>
                <w:b/>
                <w:sz w:val="22"/>
                <w:szCs w:val="22"/>
                <w:lang w:val="en-US"/>
              </w:rPr>
            </w:pPr>
            <w:r w:rsidRPr="00144D5D">
              <w:rPr>
                <w:rFonts w:ascii="Calibri" w:hAnsi="Calibri"/>
                <w:b/>
                <w:sz w:val="22"/>
                <w:szCs w:val="22"/>
                <w:lang w:val="en-US"/>
              </w:rPr>
              <w:fldChar w:fldCharType="begin">
                <w:ffData>
                  <w:name w:val=""/>
                  <w:enabled/>
                  <w:calcOnExit w:val="0"/>
                  <w:textInput>
                    <w:default w:val="REQUIRED - Insert Name"/>
                  </w:textInput>
                </w:ffData>
              </w:fldChar>
            </w:r>
            <w:r w:rsidRPr="00144D5D">
              <w:rPr>
                <w:rFonts w:ascii="Calibri" w:hAnsi="Calibri"/>
                <w:b/>
                <w:sz w:val="22"/>
                <w:szCs w:val="22"/>
                <w:lang w:val="en-US"/>
              </w:rPr>
              <w:instrText xml:space="preserve"> FORMTEXT </w:instrText>
            </w:r>
            <w:r w:rsidRPr="00144D5D">
              <w:rPr>
                <w:rFonts w:ascii="Calibri" w:hAnsi="Calibri"/>
                <w:b/>
                <w:sz w:val="22"/>
                <w:szCs w:val="22"/>
                <w:lang w:val="en-US"/>
              </w:rPr>
            </w:r>
            <w:r w:rsidRPr="00144D5D">
              <w:rPr>
                <w:rFonts w:ascii="Calibri" w:hAnsi="Calibri"/>
                <w:b/>
                <w:sz w:val="22"/>
                <w:szCs w:val="22"/>
                <w:lang w:val="en-US"/>
              </w:rPr>
              <w:fldChar w:fldCharType="separate"/>
            </w:r>
            <w:r w:rsidRPr="00144D5D">
              <w:rPr>
                <w:rFonts w:ascii="Calibri" w:hAnsi="Calibri"/>
                <w:b/>
                <w:sz w:val="22"/>
                <w:szCs w:val="22"/>
                <w:lang w:val="en-US"/>
              </w:rPr>
              <w:t>REQUIRED - Insert Name</w:t>
            </w:r>
            <w:r w:rsidRPr="00144D5D">
              <w:rPr>
                <w:rFonts w:ascii="Calibri" w:hAnsi="Calibri"/>
                <w:b/>
                <w:sz w:val="22"/>
                <w:szCs w:val="22"/>
              </w:rPr>
              <w:fldChar w:fldCharType="end"/>
            </w:r>
          </w:p>
        </w:tc>
        <w:tc>
          <w:tcPr>
            <w:tcW w:w="810" w:type="dxa"/>
            <w:tcBorders>
              <w:top w:val="nil"/>
              <w:left w:val="nil"/>
              <w:bottom w:val="nil"/>
              <w:right w:val="nil"/>
            </w:tcBorders>
            <w:vAlign w:val="bottom"/>
            <w:hideMark/>
          </w:tcPr>
          <w:p w14:paraId="43ACB6CD" w14:textId="63E91485" w:rsidR="00276CE4" w:rsidRPr="00144D5D" w:rsidRDefault="00276CE4" w:rsidP="00276CE4">
            <w:pPr>
              <w:spacing w:before="120" w:after="0" w:line="240" w:lineRule="auto"/>
              <w:ind w:right="-108"/>
              <w:jc w:val="right"/>
              <w:rPr>
                <w:rFonts w:cs="Arial"/>
              </w:rPr>
            </w:pPr>
            <w:r w:rsidRPr="00144D5D">
              <w:t xml:space="preserve">Phone: </w:t>
            </w:r>
          </w:p>
        </w:tc>
        <w:tc>
          <w:tcPr>
            <w:tcW w:w="2612" w:type="dxa"/>
            <w:gridSpan w:val="3"/>
            <w:tcBorders>
              <w:top w:val="single" w:sz="4" w:space="0" w:color="auto"/>
              <w:left w:val="nil"/>
              <w:bottom w:val="single" w:sz="4" w:space="0" w:color="auto"/>
              <w:right w:val="nil"/>
            </w:tcBorders>
            <w:vAlign w:val="bottom"/>
          </w:tcPr>
          <w:p w14:paraId="53EDC0CC" w14:textId="67A2C0B9" w:rsidR="00276CE4" w:rsidRPr="00144D5D" w:rsidRDefault="00276CE4" w:rsidP="00276CE4">
            <w:pPr>
              <w:spacing w:before="120" w:after="0" w:line="240" w:lineRule="auto"/>
              <w:rPr>
                <w:b/>
              </w:rPr>
            </w:pPr>
            <w:r w:rsidRPr="00144D5D">
              <w:rPr>
                <w:b/>
              </w:rPr>
              <w:fldChar w:fldCharType="begin">
                <w:ffData>
                  <w:name w:val=""/>
                  <w:enabled/>
                  <w:calcOnExit w:val="0"/>
                  <w:textInput>
                    <w:default w:val="REQUIRED - Insert Phone#"/>
                  </w:textInput>
                </w:ffData>
              </w:fldChar>
            </w:r>
            <w:r w:rsidRPr="00144D5D">
              <w:rPr>
                <w:b/>
              </w:rPr>
              <w:instrText xml:space="preserve"> FORMTEXT </w:instrText>
            </w:r>
            <w:r w:rsidRPr="00144D5D">
              <w:rPr>
                <w:b/>
              </w:rPr>
            </w:r>
            <w:r w:rsidRPr="00144D5D">
              <w:rPr>
                <w:b/>
              </w:rPr>
              <w:fldChar w:fldCharType="separate"/>
            </w:r>
            <w:r w:rsidRPr="00144D5D">
              <w:rPr>
                <w:b/>
                <w:noProof/>
              </w:rPr>
              <w:t>REQUIRED - Insert Phone#</w:t>
            </w:r>
            <w:r w:rsidRPr="00144D5D">
              <w:rPr>
                <w:b/>
              </w:rPr>
              <w:fldChar w:fldCharType="end"/>
            </w:r>
          </w:p>
        </w:tc>
      </w:tr>
      <w:tr w:rsidR="00144D5D" w:rsidRPr="00144D5D" w14:paraId="1CAF620B" w14:textId="77777777" w:rsidTr="00144D5D">
        <w:trPr>
          <w:trHeight w:val="152"/>
        </w:trPr>
        <w:tc>
          <w:tcPr>
            <w:tcW w:w="2358" w:type="dxa"/>
            <w:gridSpan w:val="2"/>
            <w:tcBorders>
              <w:top w:val="nil"/>
              <w:left w:val="nil"/>
              <w:bottom w:val="nil"/>
              <w:right w:val="nil"/>
            </w:tcBorders>
          </w:tcPr>
          <w:p w14:paraId="16D20BA3" w14:textId="77777777" w:rsidR="00276CE4" w:rsidRPr="00144D5D" w:rsidRDefault="00276CE4" w:rsidP="00276CE4">
            <w:pPr>
              <w:pStyle w:val="Footer"/>
              <w:spacing w:before="120"/>
              <w:rPr>
                <w:rFonts w:ascii="Calibri" w:hAnsi="Calibri"/>
                <w:sz w:val="22"/>
                <w:szCs w:val="22"/>
              </w:rPr>
            </w:pPr>
          </w:p>
        </w:tc>
        <w:tc>
          <w:tcPr>
            <w:tcW w:w="3852" w:type="dxa"/>
            <w:gridSpan w:val="4"/>
            <w:tcBorders>
              <w:top w:val="single" w:sz="4" w:space="0" w:color="auto"/>
              <w:left w:val="nil"/>
              <w:bottom w:val="single" w:sz="4" w:space="0" w:color="auto"/>
              <w:right w:val="nil"/>
            </w:tcBorders>
            <w:vAlign w:val="bottom"/>
          </w:tcPr>
          <w:p w14:paraId="131519C6" w14:textId="0F76932B" w:rsidR="00276CE4" w:rsidRPr="00144D5D" w:rsidRDefault="00276CE4" w:rsidP="00276CE4">
            <w:pPr>
              <w:pStyle w:val="Footer"/>
              <w:spacing w:before="120"/>
              <w:rPr>
                <w:rFonts w:ascii="Calibri" w:hAnsi="Calibri"/>
                <w:b/>
                <w:sz w:val="22"/>
                <w:szCs w:val="22"/>
                <w:lang w:val="en-US"/>
              </w:rPr>
            </w:pPr>
            <w:r w:rsidRPr="00144D5D">
              <w:rPr>
                <w:rFonts w:ascii="Calibri" w:hAnsi="Calibri"/>
                <w:b/>
                <w:sz w:val="22"/>
                <w:szCs w:val="22"/>
              </w:rPr>
              <w:fldChar w:fldCharType="begin">
                <w:ffData>
                  <w:name w:val="Text58"/>
                  <w:enabled/>
                  <w:calcOnExit w:val="0"/>
                  <w:textInput/>
                </w:ffData>
              </w:fldChar>
            </w:r>
            <w:r w:rsidRPr="00144D5D">
              <w:rPr>
                <w:rFonts w:ascii="Calibri" w:hAnsi="Calibri"/>
                <w:b/>
                <w:sz w:val="22"/>
                <w:szCs w:val="22"/>
                <w:lang w:val="en-US"/>
              </w:rPr>
              <w:instrText xml:space="preserve"> FORMTEXT </w:instrText>
            </w:r>
            <w:r w:rsidRPr="00144D5D">
              <w:rPr>
                <w:rFonts w:ascii="Calibri" w:hAnsi="Calibri"/>
                <w:b/>
                <w:sz w:val="22"/>
                <w:szCs w:val="22"/>
              </w:rPr>
            </w:r>
            <w:r w:rsidRPr="00144D5D">
              <w:rPr>
                <w:rFonts w:ascii="Calibri" w:hAnsi="Calibri"/>
                <w:b/>
                <w:sz w:val="22"/>
                <w:szCs w:val="22"/>
              </w:rPr>
              <w:fldChar w:fldCharType="separate"/>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sz w:val="22"/>
                <w:szCs w:val="22"/>
              </w:rPr>
              <w:fldChar w:fldCharType="end"/>
            </w:r>
          </w:p>
        </w:tc>
        <w:tc>
          <w:tcPr>
            <w:tcW w:w="810" w:type="dxa"/>
            <w:tcBorders>
              <w:top w:val="nil"/>
              <w:left w:val="nil"/>
              <w:bottom w:val="nil"/>
              <w:right w:val="nil"/>
            </w:tcBorders>
            <w:vAlign w:val="bottom"/>
          </w:tcPr>
          <w:p w14:paraId="2B8A8531" w14:textId="77777777" w:rsidR="00276CE4" w:rsidRPr="00144D5D" w:rsidRDefault="00276CE4" w:rsidP="00276CE4">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7C246E7B" w14:textId="69C85691" w:rsidR="00276CE4" w:rsidRPr="00144D5D" w:rsidRDefault="00276CE4" w:rsidP="00276CE4">
            <w:pPr>
              <w:spacing w:before="120" w:after="0" w:line="240" w:lineRule="auto"/>
              <w:rPr>
                <w:b/>
              </w:rPr>
            </w:pPr>
            <w:r w:rsidRPr="00144D5D">
              <w:rPr>
                <w:b/>
              </w:rPr>
              <w:fldChar w:fldCharType="begin">
                <w:ffData>
                  <w:name w:val="Text58"/>
                  <w:enabled/>
                  <w:calcOnExit w:val="0"/>
                  <w:textInput/>
                </w:ffData>
              </w:fldChar>
            </w:r>
            <w:r w:rsidRPr="00144D5D">
              <w:rPr>
                <w:b/>
              </w:rPr>
              <w:instrText xml:space="preserve"> FORMTEXT </w:instrText>
            </w:r>
            <w:r w:rsidRPr="00144D5D">
              <w:rPr>
                <w:b/>
              </w:rPr>
            </w:r>
            <w:r w:rsidRPr="00144D5D">
              <w:rPr>
                <w:b/>
              </w:rPr>
              <w:fldChar w:fldCharType="separate"/>
            </w:r>
            <w:r w:rsidRPr="00144D5D">
              <w:rPr>
                <w:b/>
                <w:noProof/>
              </w:rPr>
              <w:t> </w:t>
            </w:r>
            <w:r w:rsidRPr="00144D5D">
              <w:rPr>
                <w:b/>
                <w:noProof/>
              </w:rPr>
              <w:t> </w:t>
            </w:r>
            <w:r w:rsidRPr="00144D5D">
              <w:rPr>
                <w:b/>
                <w:noProof/>
              </w:rPr>
              <w:t> </w:t>
            </w:r>
            <w:r w:rsidRPr="00144D5D">
              <w:rPr>
                <w:b/>
                <w:noProof/>
              </w:rPr>
              <w:t> </w:t>
            </w:r>
            <w:r w:rsidRPr="00144D5D">
              <w:rPr>
                <w:b/>
                <w:noProof/>
              </w:rPr>
              <w:t> </w:t>
            </w:r>
            <w:r w:rsidRPr="00144D5D">
              <w:rPr>
                <w:b/>
              </w:rPr>
              <w:fldChar w:fldCharType="end"/>
            </w:r>
          </w:p>
        </w:tc>
      </w:tr>
      <w:tr w:rsidR="00144D5D" w:rsidRPr="00144D5D" w14:paraId="368FF815" w14:textId="77777777" w:rsidTr="00144D5D">
        <w:trPr>
          <w:trHeight w:val="152"/>
        </w:trPr>
        <w:tc>
          <w:tcPr>
            <w:tcW w:w="2358" w:type="dxa"/>
            <w:gridSpan w:val="2"/>
            <w:tcBorders>
              <w:top w:val="nil"/>
              <w:left w:val="nil"/>
              <w:bottom w:val="nil"/>
              <w:right w:val="nil"/>
            </w:tcBorders>
          </w:tcPr>
          <w:p w14:paraId="0F50EF21" w14:textId="77777777" w:rsidR="00276CE4" w:rsidRPr="00144D5D" w:rsidRDefault="00276CE4" w:rsidP="00276CE4">
            <w:pPr>
              <w:pStyle w:val="Footer"/>
              <w:spacing w:before="120"/>
              <w:rPr>
                <w:rFonts w:ascii="Calibri" w:hAnsi="Calibri"/>
                <w:sz w:val="22"/>
                <w:szCs w:val="22"/>
              </w:rPr>
            </w:pPr>
          </w:p>
        </w:tc>
        <w:tc>
          <w:tcPr>
            <w:tcW w:w="3852" w:type="dxa"/>
            <w:gridSpan w:val="4"/>
            <w:tcBorders>
              <w:top w:val="single" w:sz="4" w:space="0" w:color="auto"/>
              <w:left w:val="nil"/>
              <w:bottom w:val="single" w:sz="4" w:space="0" w:color="auto"/>
              <w:right w:val="nil"/>
            </w:tcBorders>
            <w:vAlign w:val="bottom"/>
          </w:tcPr>
          <w:p w14:paraId="2EF28222" w14:textId="52F8A02D" w:rsidR="00276CE4" w:rsidRPr="00144D5D" w:rsidRDefault="00276CE4" w:rsidP="00276CE4">
            <w:pPr>
              <w:pStyle w:val="Footer"/>
              <w:spacing w:before="120"/>
              <w:rPr>
                <w:rFonts w:ascii="Calibri" w:hAnsi="Calibri"/>
                <w:b/>
                <w:sz w:val="22"/>
                <w:szCs w:val="22"/>
                <w:lang w:val="en-US"/>
              </w:rPr>
            </w:pPr>
            <w:r w:rsidRPr="00144D5D">
              <w:rPr>
                <w:rFonts w:ascii="Calibri" w:hAnsi="Calibri"/>
                <w:b/>
                <w:sz w:val="22"/>
                <w:szCs w:val="22"/>
              </w:rPr>
              <w:fldChar w:fldCharType="begin">
                <w:ffData>
                  <w:name w:val="Text58"/>
                  <w:enabled/>
                  <w:calcOnExit w:val="0"/>
                  <w:textInput/>
                </w:ffData>
              </w:fldChar>
            </w:r>
            <w:r w:rsidRPr="00144D5D">
              <w:rPr>
                <w:rFonts w:ascii="Calibri" w:hAnsi="Calibri"/>
                <w:b/>
                <w:sz w:val="22"/>
                <w:szCs w:val="22"/>
                <w:lang w:val="en-US"/>
              </w:rPr>
              <w:instrText xml:space="preserve"> FORMTEXT </w:instrText>
            </w:r>
            <w:r w:rsidRPr="00144D5D">
              <w:rPr>
                <w:rFonts w:ascii="Calibri" w:hAnsi="Calibri"/>
                <w:b/>
                <w:sz w:val="22"/>
                <w:szCs w:val="22"/>
              </w:rPr>
            </w:r>
            <w:r w:rsidRPr="00144D5D">
              <w:rPr>
                <w:rFonts w:ascii="Calibri" w:hAnsi="Calibri"/>
                <w:b/>
                <w:sz w:val="22"/>
                <w:szCs w:val="22"/>
              </w:rPr>
              <w:fldChar w:fldCharType="separate"/>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sz w:val="22"/>
                <w:szCs w:val="22"/>
              </w:rPr>
              <w:fldChar w:fldCharType="end"/>
            </w:r>
          </w:p>
        </w:tc>
        <w:tc>
          <w:tcPr>
            <w:tcW w:w="810" w:type="dxa"/>
            <w:tcBorders>
              <w:top w:val="nil"/>
              <w:left w:val="nil"/>
              <w:bottom w:val="nil"/>
              <w:right w:val="nil"/>
            </w:tcBorders>
            <w:vAlign w:val="bottom"/>
          </w:tcPr>
          <w:p w14:paraId="28770E39" w14:textId="77777777" w:rsidR="00276CE4" w:rsidRPr="00144D5D" w:rsidRDefault="00276CE4" w:rsidP="00276CE4">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7A695933" w14:textId="45ADDEF4" w:rsidR="00276CE4" w:rsidRPr="00144D5D" w:rsidRDefault="00276CE4" w:rsidP="00276CE4">
            <w:pPr>
              <w:spacing w:before="120" w:after="0" w:line="240" w:lineRule="auto"/>
              <w:rPr>
                <w:b/>
              </w:rPr>
            </w:pPr>
            <w:r w:rsidRPr="00144D5D">
              <w:rPr>
                <w:b/>
              </w:rPr>
              <w:fldChar w:fldCharType="begin">
                <w:ffData>
                  <w:name w:val="Text58"/>
                  <w:enabled/>
                  <w:calcOnExit w:val="0"/>
                  <w:textInput/>
                </w:ffData>
              </w:fldChar>
            </w:r>
            <w:r w:rsidRPr="00144D5D">
              <w:rPr>
                <w:b/>
              </w:rPr>
              <w:instrText xml:space="preserve"> FORMTEXT </w:instrText>
            </w:r>
            <w:r w:rsidRPr="00144D5D">
              <w:rPr>
                <w:b/>
              </w:rPr>
            </w:r>
            <w:r w:rsidRPr="00144D5D">
              <w:rPr>
                <w:b/>
              </w:rPr>
              <w:fldChar w:fldCharType="separate"/>
            </w:r>
            <w:r w:rsidRPr="00144D5D">
              <w:rPr>
                <w:b/>
                <w:noProof/>
              </w:rPr>
              <w:t> </w:t>
            </w:r>
            <w:r w:rsidRPr="00144D5D">
              <w:rPr>
                <w:b/>
                <w:noProof/>
              </w:rPr>
              <w:t> </w:t>
            </w:r>
            <w:r w:rsidRPr="00144D5D">
              <w:rPr>
                <w:b/>
                <w:noProof/>
              </w:rPr>
              <w:t> </w:t>
            </w:r>
            <w:r w:rsidRPr="00144D5D">
              <w:rPr>
                <w:b/>
                <w:noProof/>
              </w:rPr>
              <w:t> </w:t>
            </w:r>
            <w:r w:rsidRPr="00144D5D">
              <w:rPr>
                <w:b/>
                <w:noProof/>
              </w:rPr>
              <w:t> </w:t>
            </w:r>
            <w:r w:rsidRPr="00144D5D">
              <w:rPr>
                <w:b/>
              </w:rPr>
              <w:fldChar w:fldCharType="end"/>
            </w:r>
          </w:p>
        </w:tc>
      </w:tr>
      <w:tr w:rsidR="00144D5D" w:rsidRPr="00144D5D" w14:paraId="21FF726D" w14:textId="77777777" w:rsidTr="00144D5D">
        <w:trPr>
          <w:trHeight w:val="152"/>
        </w:trPr>
        <w:tc>
          <w:tcPr>
            <w:tcW w:w="2358" w:type="dxa"/>
            <w:gridSpan w:val="2"/>
            <w:tcBorders>
              <w:top w:val="nil"/>
              <w:left w:val="nil"/>
              <w:bottom w:val="nil"/>
              <w:right w:val="nil"/>
            </w:tcBorders>
          </w:tcPr>
          <w:p w14:paraId="4C2D0F86" w14:textId="77777777" w:rsidR="00276CE4" w:rsidRPr="00144D5D" w:rsidRDefault="00276CE4" w:rsidP="00276CE4">
            <w:pPr>
              <w:pStyle w:val="Footer"/>
              <w:spacing w:before="120"/>
              <w:rPr>
                <w:rFonts w:ascii="Calibri" w:hAnsi="Calibri"/>
                <w:sz w:val="22"/>
                <w:szCs w:val="22"/>
              </w:rPr>
            </w:pPr>
          </w:p>
        </w:tc>
        <w:tc>
          <w:tcPr>
            <w:tcW w:w="3852" w:type="dxa"/>
            <w:gridSpan w:val="4"/>
            <w:tcBorders>
              <w:top w:val="single" w:sz="4" w:space="0" w:color="auto"/>
              <w:left w:val="nil"/>
              <w:bottom w:val="single" w:sz="4" w:space="0" w:color="auto"/>
              <w:right w:val="nil"/>
            </w:tcBorders>
            <w:vAlign w:val="bottom"/>
          </w:tcPr>
          <w:p w14:paraId="77B975F9" w14:textId="2725CA19" w:rsidR="00276CE4" w:rsidRPr="00144D5D" w:rsidRDefault="00276CE4" w:rsidP="00276CE4">
            <w:pPr>
              <w:pStyle w:val="Footer"/>
              <w:spacing w:before="120"/>
              <w:rPr>
                <w:rFonts w:ascii="Calibri" w:hAnsi="Calibri"/>
                <w:b/>
                <w:sz w:val="22"/>
                <w:szCs w:val="22"/>
                <w:lang w:val="en-US"/>
              </w:rPr>
            </w:pPr>
            <w:r w:rsidRPr="00144D5D">
              <w:rPr>
                <w:rFonts w:ascii="Calibri" w:hAnsi="Calibri"/>
                <w:b/>
                <w:sz w:val="22"/>
                <w:szCs w:val="22"/>
              </w:rPr>
              <w:fldChar w:fldCharType="begin">
                <w:ffData>
                  <w:name w:val="Text58"/>
                  <w:enabled/>
                  <w:calcOnExit w:val="0"/>
                  <w:textInput/>
                </w:ffData>
              </w:fldChar>
            </w:r>
            <w:r w:rsidRPr="00144D5D">
              <w:rPr>
                <w:rFonts w:ascii="Calibri" w:hAnsi="Calibri"/>
                <w:b/>
                <w:sz w:val="22"/>
                <w:szCs w:val="22"/>
                <w:lang w:val="en-US"/>
              </w:rPr>
              <w:instrText xml:space="preserve"> FORMTEXT </w:instrText>
            </w:r>
            <w:r w:rsidRPr="00144D5D">
              <w:rPr>
                <w:rFonts w:ascii="Calibri" w:hAnsi="Calibri"/>
                <w:b/>
                <w:sz w:val="22"/>
                <w:szCs w:val="22"/>
              </w:rPr>
            </w:r>
            <w:r w:rsidRPr="00144D5D">
              <w:rPr>
                <w:rFonts w:ascii="Calibri" w:hAnsi="Calibri"/>
                <w:b/>
                <w:sz w:val="22"/>
                <w:szCs w:val="22"/>
              </w:rPr>
              <w:fldChar w:fldCharType="separate"/>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sz w:val="22"/>
                <w:szCs w:val="22"/>
              </w:rPr>
              <w:fldChar w:fldCharType="end"/>
            </w:r>
          </w:p>
        </w:tc>
        <w:tc>
          <w:tcPr>
            <w:tcW w:w="810" w:type="dxa"/>
            <w:tcBorders>
              <w:top w:val="nil"/>
              <w:left w:val="nil"/>
              <w:bottom w:val="nil"/>
              <w:right w:val="nil"/>
            </w:tcBorders>
            <w:vAlign w:val="bottom"/>
          </w:tcPr>
          <w:p w14:paraId="20EFB9AF" w14:textId="77777777" w:rsidR="00276CE4" w:rsidRPr="00144D5D" w:rsidRDefault="00276CE4" w:rsidP="00276CE4">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27B33B87" w14:textId="3A4F0E28" w:rsidR="00276CE4" w:rsidRPr="00144D5D" w:rsidRDefault="00276CE4" w:rsidP="00276CE4">
            <w:pPr>
              <w:spacing w:before="120" w:after="0" w:line="240" w:lineRule="auto"/>
              <w:rPr>
                <w:b/>
              </w:rPr>
            </w:pPr>
            <w:r w:rsidRPr="00144D5D">
              <w:rPr>
                <w:b/>
              </w:rPr>
              <w:fldChar w:fldCharType="begin">
                <w:ffData>
                  <w:name w:val="Text58"/>
                  <w:enabled/>
                  <w:calcOnExit w:val="0"/>
                  <w:textInput/>
                </w:ffData>
              </w:fldChar>
            </w:r>
            <w:r w:rsidRPr="00144D5D">
              <w:rPr>
                <w:b/>
              </w:rPr>
              <w:instrText xml:space="preserve"> FORMTEXT </w:instrText>
            </w:r>
            <w:r w:rsidRPr="00144D5D">
              <w:rPr>
                <w:b/>
              </w:rPr>
            </w:r>
            <w:r w:rsidRPr="00144D5D">
              <w:rPr>
                <w:b/>
              </w:rPr>
              <w:fldChar w:fldCharType="separate"/>
            </w:r>
            <w:r w:rsidRPr="00144D5D">
              <w:rPr>
                <w:b/>
                <w:noProof/>
              </w:rPr>
              <w:t> </w:t>
            </w:r>
            <w:r w:rsidRPr="00144D5D">
              <w:rPr>
                <w:b/>
                <w:noProof/>
              </w:rPr>
              <w:t> </w:t>
            </w:r>
            <w:r w:rsidRPr="00144D5D">
              <w:rPr>
                <w:b/>
                <w:noProof/>
              </w:rPr>
              <w:t> </w:t>
            </w:r>
            <w:r w:rsidRPr="00144D5D">
              <w:rPr>
                <w:b/>
                <w:noProof/>
              </w:rPr>
              <w:t> </w:t>
            </w:r>
            <w:r w:rsidRPr="00144D5D">
              <w:rPr>
                <w:b/>
                <w:noProof/>
              </w:rPr>
              <w:t> </w:t>
            </w:r>
            <w:r w:rsidRPr="00144D5D">
              <w:rPr>
                <w:b/>
              </w:rPr>
              <w:fldChar w:fldCharType="end"/>
            </w:r>
          </w:p>
        </w:tc>
      </w:tr>
      <w:tr w:rsidR="00144D5D" w:rsidRPr="00144D5D" w14:paraId="1C4C2008" w14:textId="77777777" w:rsidTr="00144D5D">
        <w:trPr>
          <w:trHeight w:val="152"/>
        </w:trPr>
        <w:tc>
          <w:tcPr>
            <w:tcW w:w="2358" w:type="dxa"/>
            <w:gridSpan w:val="2"/>
            <w:tcBorders>
              <w:top w:val="nil"/>
              <w:left w:val="nil"/>
              <w:bottom w:val="nil"/>
              <w:right w:val="nil"/>
            </w:tcBorders>
          </w:tcPr>
          <w:p w14:paraId="5FD584E8" w14:textId="77777777" w:rsidR="00276CE4" w:rsidRPr="00144D5D" w:rsidRDefault="00276CE4" w:rsidP="00276CE4">
            <w:pPr>
              <w:pStyle w:val="Footer"/>
              <w:spacing w:before="120"/>
              <w:rPr>
                <w:rFonts w:ascii="Calibri" w:hAnsi="Calibri"/>
                <w:sz w:val="22"/>
                <w:szCs w:val="22"/>
              </w:rPr>
            </w:pPr>
          </w:p>
        </w:tc>
        <w:tc>
          <w:tcPr>
            <w:tcW w:w="3852" w:type="dxa"/>
            <w:gridSpan w:val="4"/>
            <w:tcBorders>
              <w:top w:val="single" w:sz="4" w:space="0" w:color="auto"/>
              <w:left w:val="nil"/>
              <w:bottom w:val="single" w:sz="4" w:space="0" w:color="auto"/>
              <w:right w:val="nil"/>
            </w:tcBorders>
            <w:vAlign w:val="bottom"/>
          </w:tcPr>
          <w:p w14:paraId="1D5892CC" w14:textId="6FC6DC33" w:rsidR="00276CE4" w:rsidRPr="00144D5D" w:rsidRDefault="00276CE4" w:rsidP="00276CE4">
            <w:pPr>
              <w:pStyle w:val="Footer"/>
              <w:spacing w:before="120"/>
              <w:rPr>
                <w:rFonts w:ascii="Calibri" w:hAnsi="Calibri"/>
                <w:b/>
                <w:sz w:val="22"/>
                <w:szCs w:val="22"/>
                <w:lang w:val="en-US"/>
              </w:rPr>
            </w:pPr>
            <w:r w:rsidRPr="00144D5D">
              <w:rPr>
                <w:rFonts w:ascii="Calibri" w:hAnsi="Calibri"/>
                <w:b/>
                <w:sz w:val="22"/>
                <w:szCs w:val="22"/>
              </w:rPr>
              <w:fldChar w:fldCharType="begin">
                <w:ffData>
                  <w:name w:val="Text58"/>
                  <w:enabled/>
                  <w:calcOnExit w:val="0"/>
                  <w:textInput/>
                </w:ffData>
              </w:fldChar>
            </w:r>
            <w:r w:rsidRPr="00144D5D">
              <w:rPr>
                <w:rFonts w:ascii="Calibri" w:hAnsi="Calibri"/>
                <w:b/>
                <w:sz w:val="22"/>
                <w:szCs w:val="22"/>
                <w:lang w:val="en-US"/>
              </w:rPr>
              <w:instrText xml:space="preserve"> FORMTEXT </w:instrText>
            </w:r>
            <w:r w:rsidRPr="00144D5D">
              <w:rPr>
                <w:rFonts w:ascii="Calibri" w:hAnsi="Calibri"/>
                <w:b/>
                <w:sz w:val="22"/>
                <w:szCs w:val="22"/>
              </w:rPr>
            </w:r>
            <w:r w:rsidRPr="00144D5D">
              <w:rPr>
                <w:rFonts w:ascii="Calibri" w:hAnsi="Calibri"/>
                <w:b/>
                <w:sz w:val="22"/>
                <w:szCs w:val="22"/>
              </w:rPr>
              <w:fldChar w:fldCharType="separate"/>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noProof/>
                <w:sz w:val="22"/>
                <w:szCs w:val="22"/>
                <w:lang w:val="en-US"/>
              </w:rPr>
              <w:t> </w:t>
            </w:r>
            <w:r w:rsidRPr="00144D5D">
              <w:rPr>
                <w:rFonts w:ascii="Calibri" w:hAnsi="Calibri"/>
                <w:b/>
                <w:sz w:val="22"/>
                <w:szCs w:val="22"/>
              </w:rPr>
              <w:fldChar w:fldCharType="end"/>
            </w:r>
          </w:p>
        </w:tc>
        <w:tc>
          <w:tcPr>
            <w:tcW w:w="810" w:type="dxa"/>
            <w:tcBorders>
              <w:top w:val="nil"/>
              <w:left w:val="nil"/>
              <w:bottom w:val="nil"/>
              <w:right w:val="nil"/>
            </w:tcBorders>
            <w:vAlign w:val="bottom"/>
          </w:tcPr>
          <w:p w14:paraId="6A045FC4" w14:textId="77777777" w:rsidR="00276CE4" w:rsidRPr="00144D5D" w:rsidRDefault="00276CE4" w:rsidP="00276CE4">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44DAE33B" w14:textId="05DEF45E" w:rsidR="00276CE4" w:rsidRPr="00144D5D" w:rsidRDefault="00276CE4" w:rsidP="00276CE4">
            <w:pPr>
              <w:spacing w:before="120" w:after="0" w:line="240" w:lineRule="auto"/>
              <w:rPr>
                <w:b/>
              </w:rPr>
            </w:pPr>
            <w:r w:rsidRPr="00144D5D">
              <w:rPr>
                <w:b/>
              </w:rPr>
              <w:fldChar w:fldCharType="begin">
                <w:ffData>
                  <w:name w:val="Text58"/>
                  <w:enabled/>
                  <w:calcOnExit w:val="0"/>
                  <w:textInput/>
                </w:ffData>
              </w:fldChar>
            </w:r>
            <w:r w:rsidRPr="00144D5D">
              <w:rPr>
                <w:b/>
              </w:rPr>
              <w:instrText xml:space="preserve"> FORMTEXT </w:instrText>
            </w:r>
            <w:r w:rsidRPr="00144D5D">
              <w:rPr>
                <w:b/>
              </w:rPr>
            </w:r>
            <w:r w:rsidRPr="00144D5D">
              <w:rPr>
                <w:b/>
              </w:rPr>
              <w:fldChar w:fldCharType="separate"/>
            </w:r>
            <w:r w:rsidRPr="00144D5D">
              <w:rPr>
                <w:b/>
                <w:noProof/>
              </w:rPr>
              <w:t> </w:t>
            </w:r>
            <w:r w:rsidRPr="00144D5D">
              <w:rPr>
                <w:b/>
                <w:noProof/>
              </w:rPr>
              <w:t> </w:t>
            </w:r>
            <w:r w:rsidRPr="00144D5D">
              <w:rPr>
                <w:b/>
                <w:noProof/>
              </w:rPr>
              <w:t> </w:t>
            </w:r>
            <w:r w:rsidRPr="00144D5D">
              <w:rPr>
                <w:b/>
                <w:noProof/>
              </w:rPr>
              <w:t> </w:t>
            </w:r>
            <w:r w:rsidRPr="00144D5D">
              <w:rPr>
                <w:b/>
                <w:noProof/>
              </w:rPr>
              <w:t> </w:t>
            </w:r>
            <w:r w:rsidRPr="00144D5D">
              <w:rPr>
                <w:b/>
              </w:rPr>
              <w:fldChar w:fldCharType="end"/>
            </w:r>
          </w:p>
        </w:tc>
      </w:tr>
      <w:tr w:rsidR="00144D5D" w:rsidRPr="00144D5D" w14:paraId="217225F7" w14:textId="77777777" w:rsidTr="00144D5D">
        <w:trPr>
          <w:trHeight w:val="77"/>
        </w:trPr>
        <w:tc>
          <w:tcPr>
            <w:tcW w:w="1724" w:type="dxa"/>
            <w:vMerge w:val="restart"/>
            <w:tcBorders>
              <w:top w:val="nil"/>
              <w:left w:val="nil"/>
              <w:bottom w:val="nil"/>
              <w:right w:val="nil"/>
            </w:tcBorders>
            <w:hideMark/>
          </w:tcPr>
          <w:p w14:paraId="2F75A554" w14:textId="729E7A8F" w:rsidR="00276CE4" w:rsidRPr="00144D5D" w:rsidRDefault="00276CE4" w:rsidP="00276CE4">
            <w:pPr>
              <w:spacing w:before="120" w:after="0"/>
            </w:pPr>
            <w:r w:rsidRPr="00144D5D">
              <w:t>Location(s) covered by SOP:</w:t>
            </w:r>
          </w:p>
        </w:tc>
        <w:tc>
          <w:tcPr>
            <w:tcW w:w="1246" w:type="dxa"/>
            <w:gridSpan w:val="2"/>
            <w:tcBorders>
              <w:top w:val="nil"/>
              <w:left w:val="nil"/>
              <w:bottom w:val="nil"/>
              <w:right w:val="nil"/>
            </w:tcBorders>
            <w:vAlign w:val="bottom"/>
            <w:hideMark/>
          </w:tcPr>
          <w:p w14:paraId="4F5459DC" w14:textId="55B8F836" w:rsidR="00276CE4" w:rsidRPr="00144D5D" w:rsidRDefault="00276CE4" w:rsidP="00276CE4">
            <w:pPr>
              <w:pStyle w:val="Footer"/>
              <w:spacing w:before="120"/>
              <w:rPr>
                <w:rFonts w:ascii="Calibri" w:hAnsi="Calibri" w:cs="Arial"/>
                <w:sz w:val="22"/>
                <w:szCs w:val="22"/>
                <w:lang w:val="en-US"/>
              </w:rPr>
            </w:pPr>
            <w:r w:rsidRPr="00144D5D">
              <w:rPr>
                <w:rFonts w:ascii="Calibri" w:hAnsi="Calibri"/>
                <w:sz w:val="22"/>
                <w:szCs w:val="22"/>
              </w:rPr>
              <w:t>Building:</w:t>
            </w:r>
          </w:p>
        </w:tc>
        <w:tc>
          <w:tcPr>
            <w:tcW w:w="3240" w:type="dxa"/>
            <w:gridSpan w:val="3"/>
            <w:tcBorders>
              <w:top w:val="nil"/>
              <w:left w:val="nil"/>
              <w:bottom w:val="single" w:sz="4" w:space="0" w:color="auto"/>
              <w:right w:val="nil"/>
            </w:tcBorders>
            <w:vAlign w:val="bottom"/>
          </w:tcPr>
          <w:p w14:paraId="72083EA9" w14:textId="31BBEFB8" w:rsidR="00276CE4" w:rsidRPr="00144D5D" w:rsidRDefault="00276CE4" w:rsidP="00276CE4">
            <w:pPr>
              <w:pStyle w:val="Footer"/>
              <w:spacing w:before="120"/>
              <w:rPr>
                <w:rFonts w:ascii="Calibri" w:hAnsi="Calibri"/>
                <w:b/>
                <w:sz w:val="22"/>
                <w:szCs w:val="22"/>
                <w:lang w:val="en-US"/>
              </w:rPr>
            </w:pPr>
            <w:r w:rsidRPr="00144D5D">
              <w:rPr>
                <w:rFonts w:ascii="Calibri" w:hAnsi="Calibri"/>
                <w:b/>
                <w:sz w:val="22"/>
                <w:szCs w:val="22"/>
                <w:lang w:val="en-US"/>
              </w:rPr>
              <w:fldChar w:fldCharType="begin">
                <w:ffData>
                  <w:name w:val=""/>
                  <w:enabled/>
                  <w:calcOnExit w:val="0"/>
                  <w:textInput>
                    <w:default w:val="REQUIRED - Insert Name"/>
                  </w:textInput>
                </w:ffData>
              </w:fldChar>
            </w:r>
            <w:r w:rsidRPr="00144D5D">
              <w:rPr>
                <w:rFonts w:ascii="Calibri" w:hAnsi="Calibri"/>
                <w:b/>
                <w:sz w:val="22"/>
                <w:szCs w:val="22"/>
                <w:lang w:val="en-US"/>
              </w:rPr>
              <w:instrText xml:space="preserve"> FORMTEXT </w:instrText>
            </w:r>
            <w:r w:rsidRPr="00144D5D">
              <w:rPr>
                <w:rFonts w:ascii="Calibri" w:hAnsi="Calibri"/>
                <w:b/>
                <w:sz w:val="22"/>
                <w:szCs w:val="22"/>
                <w:lang w:val="en-US"/>
              </w:rPr>
            </w:r>
            <w:r w:rsidRPr="00144D5D">
              <w:rPr>
                <w:rFonts w:ascii="Calibri" w:hAnsi="Calibri"/>
                <w:b/>
                <w:sz w:val="22"/>
                <w:szCs w:val="22"/>
                <w:lang w:val="en-US"/>
              </w:rPr>
              <w:fldChar w:fldCharType="separate"/>
            </w:r>
            <w:r w:rsidRPr="00144D5D">
              <w:rPr>
                <w:rFonts w:ascii="Calibri" w:hAnsi="Calibri"/>
                <w:b/>
                <w:sz w:val="22"/>
                <w:szCs w:val="22"/>
                <w:lang w:val="en-US"/>
              </w:rPr>
              <w:t>REQUIRED - Insert Name</w:t>
            </w:r>
            <w:r w:rsidRPr="00144D5D">
              <w:rPr>
                <w:rFonts w:ascii="Calibri" w:hAnsi="Calibri"/>
                <w:b/>
                <w:sz w:val="22"/>
                <w:szCs w:val="22"/>
              </w:rPr>
              <w:fldChar w:fldCharType="end"/>
            </w:r>
          </w:p>
        </w:tc>
        <w:tc>
          <w:tcPr>
            <w:tcW w:w="810" w:type="dxa"/>
            <w:vMerge w:val="restart"/>
            <w:tcBorders>
              <w:top w:val="nil"/>
              <w:left w:val="nil"/>
              <w:bottom w:val="nil"/>
              <w:right w:val="nil"/>
            </w:tcBorders>
            <w:vAlign w:val="bottom"/>
            <w:hideMark/>
          </w:tcPr>
          <w:p w14:paraId="4158CF42" w14:textId="095D51E2" w:rsidR="00276CE4" w:rsidRPr="00144D5D" w:rsidRDefault="00276CE4" w:rsidP="00276CE4">
            <w:pPr>
              <w:tabs>
                <w:tab w:val="left" w:pos="72"/>
              </w:tabs>
              <w:spacing w:before="120" w:after="0" w:line="240" w:lineRule="auto"/>
              <w:ind w:right="-108" w:hanging="18"/>
              <w:rPr>
                <w:rFonts w:cs="Arial"/>
              </w:rPr>
            </w:pPr>
            <w:r w:rsidRPr="00144D5D">
              <w:t>Lab Phone:</w:t>
            </w:r>
          </w:p>
        </w:tc>
        <w:tc>
          <w:tcPr>
            <w:tcW w:w="2612" w:type="dxa"/>
            <w:gridSpan w:val="3"/>
            <w:vMerge w:val="restart"/>
            <w:tcBorders>
              <w:top w:val="nil"/>
              <w:left w:val="nil"/>
              <w:bottom w:val="single" w:sz="4" w:space="0" w:color="auto"/>
              <w:right w:val="nil"/>
            </w:tcBorders>
            <w:vAlign w:val="bottom"/>
          </w:tcPr>
          <w:p w14:paraId="0713E62E" w14:textId="356DA5FF" w:rsidR="00276CE4" w:rsidRPr="00144D5D" w:rsidRDefault="00276CE4" w:rsidP="00276CE4">
            <w:pPr>
              <w:spacing w:before="120" w:after="0" w:line="240" w:lineRule="auto"/>
              <w:rPr>
                <w:rFonts w:cs="Arial"/>
                <w:b/>
              </w:rPr>
            </w:pPr>
            <w:r w:rsidRPr="00144D5D">
              <w:rPr>
                <w:b/>
              </w:rPr>
              <w:fldChar w:fldCharType="begin">
                <w:ffData>
                  <w:name w:val=""/>
                  <w:enabled/>
                  <w:calcOnExit w:val="0"/>
                  <w:textInput>
                    <w:default w:val="REQUIRED - Insert Phone#"/>
                  </w:textInput>
                </w:ffData>
              </w:fldChar>
            </w:r>
            <w:r w:rsidRPr="00144D5D">
              <w:rPr>
                <w:b/>
              </w:rPr>
              <w:instrText xml:space="preserve"> FORMTEXT </w:instrText>
            </w:r>
            <w:r w:rsidRPr="00144D5D">
              <w:rPr>
                <w:b/>
              </w:rPr>
            </w:r>
            <w:r w:rsidRPr="00144D5D">
              <w:rPr>
                <w:b/>
              </w:rPr>
              <w:fldChar w:fldCharType="separate"/>
            </w:r>
            <w:r w:rsidRPr="00144D5D">
              <w:rPr>
                <w:b/>
                <w:noProof/>
              </w:rPr>
              <w:t>REQUIRED - Insert Phone#</w:t>
            </w:r>
            <w:r w:rsidRPr="00144D5D">
              <w:rPr>
                <w:b/>
              </w:rPr>
              <w:fldChar w:fldCharType="end"/>
            </w:r>
          </w:p>
        </w:tc>
      </w:tr>
      <w:tr w:rsidR="00144D5D" w:rsidRPr="00144D5D" w14:paraId="56694EAF" w14:textId="77777777" w:rsidTr="00144D5D">
        <w:trPr>
          <w:trHeight w:val="77"/>
        </w:trPr>
        <w:tc>
          <w:tcPr>
            <w:tcW w:w="1724" w:type="dxa"/>
            <w:vMerge/>
            <w:tcBorders>
              <w:top w:val="nil"/>
              <w:left w:val="nil"/>
              <w:bottom w:val="nil"/>
              <w:right w:val="nil"/>
            </w:tcBorders>
            <w:vAlign w:val="center"/>
            <w:hideMark/>
          </w:tcPr>
          <w:p w14:paraId="33273180" w14:textId="77777777" w:rsidR="00276CE4" w:rsidRPr="00144D5D" w:rsidRDefault="00276CE4" w:rsidP="00276CE4">
            <w:pPr>
              <w:spacing w:after="0" w:line="240" w:lineRule="auto"/>
              <w:rPr>
                <w:rFonts w:eastAsia="Times New Roman"/>
                <w:lang w:eastAsia="x-none"/>
              </w:rPr>
            </w:pPr>
          </w:p>
        </w:tc>
        <w:tc>
          <w:tcPr>
            <w:tcW w:w="1246" w:type="dxa"/>
            <w:gridSpan w:val="2"/>
            <w:tcBorders>
              <w:top w:val="nil"/>
              <w:left w:val="nil"/>
              <w:bottom w:val="nil"/>
              <w:right w:val="nil"/>
            </w:tcBorders>
            <w:vAlign w:val="bottom"/>
            <w:hideMark/>
          </w:tcPr>
          <w:p w14:paraId="01A2BAE5" w14:textId="2F25675A" w:rsidR="00276CE4" w:rsidRPr="00144D5D" w:rsidRDefault="00276CE4" w:rsidP="00276CE4">
            <w:pPr>
              <w:pStyle w:val="Footer"/>
              <w:spacing w:before="120"/>
              <w:rPr>
                <w:rFonts w:ascii="Calibri" w:hAnsi="Calibri" w:cs="Arial"/>
                <w:sz w:val="22"/>
                <w:szCs w:val="22"/>
                <w:lang w:val="en-US"/>
              </w:rPr>
            </w:pPr>
            <w:r w:rsidRPr="00144D5D">
              <w:rPr>
                <w:rFonts w:ascii="Calibri" w:hAnsi="Calibri"/>
                <w:sz w:val="22"/>
                <w:szCs w:val="22"/>
              </w:rPr>
              <w:t xml:space="preserve">Room #(s): </w:t>
            </w:r>
          </w:p>
        </w:tc>
        <w:tc>
          <w:tcPr>
            <w:tcW w:w="3240" w:type="dxa"/>
            <w:gridSpan w:val="3"/>
            <w:tcBorders>
              <w:top w:val="single" w:sz="4" w:space="0" w:color="auto"/>
              <w:left w:val="nil"/>
              <w:bottom w:val="single" w:sz="4" w:space="0" w:color="auto"/>
              <w:right w:val="nil"/>
            </w:tcBorders>
            <w:vAlign w:val="bottom"/>
          </w:tcPr>
          <w:p w14:paraId="5AE889EE" w14:textId="47534F78" w:rsidR="00276CE4" w:rsidRPr="00144D5D" w:rsidRDefault="00276CE4" w:rsidP="00276CE4">
            <w:pPr>
              <w:pStyle w:val="Footer"/>
              <w:spacing w:before="120"/>
              <w:rPr>
                <w:rFonts w:ascii="Calibri" w:hAnsi="Calibri"/>
                <w:b/>
                <w:sz w:val="22"/>
                <w:szCs w:val="22"/>
                <w:lang w:val="en-US"/>
              </w:rPr>
            </w:pPr>
            <w:r w:rsidRPr="00144D5D">
              <w:rPr>
                <w:rFonts w:ascii="Calibri" w:hAnsi="Calibri"/>
                <w:b/>
                <w:sz w:val="22"/>
                <w:szCs w:val="22"/>
              </w:rPr>
              <w:fldChar w:fldCharType="begin">
                <w:ffData>
                  <w:name w:val=""/>
                  <w:enabled/>
                  <w:calcOnExit w:val="0"/>
                  <w:textInput>
                    <w:default w:val="REQUIRED - Insert Number"/>
                  </w:textInput>
                </w:ffData>
              </w:fldChar>
            </w:r>
            <w:r w:rsidRPr="00144D5D">
              <w:rPr>
                <w:rFonts w:ascii="Calibri" w:hAnsi="Calibri"/>
                <w:b/>
                <w:sz w:val="22"/>
                <w:szCs w:val="22"/>
              </w:rPr>
              <w:instrText xml:space="preserve"> FORMTEXT </w:instrText>
            </w:r>
            <w:r w:rsidRPr="00144D5D">
              <w:rPr>
                <w:rFonts w:ascii="Calibri" w:hAnsi="Calibri"/>
                <w:b/>
                <w:sz w:val="22"/>
                <w:szCs w:val="22"/>
              </w:rPr>
            </w:r>
            <w:r w:rsidRPr="00144D5D">
              <w:rPr>
                <w:rFonts w:ascii="Calibri" w:hAnsi="Calibri"/>
                <w:b/>
                <w:sz w:val="22"/>
                <w:szCs w:val="22"/>
              </w:rPr>
              <w:fldChar w:fldCharType="separate"/>
            </w:r>
            <w:r w:rsidRPr="00144D5D">
              <w:rPr>
                <w:rFonts w:ascii="Calibri" w:hAnsi="Calibri"/>
                <w:b/>
                <w:noProof/>
                <w:sz w:val="22"/>
                <w:szCs w:val="22"/>
              </w:rPr>
              <w:t>REQUIRED - Insert Number</w:t>
            </w:r>
            <w:r w:rsidRPr="00144D5D">
              <w:rPr>
                <w:rFonts w:ascii="Calibri" w:hAnsi="Calibri"/>
                <w:b/>
                <w:sz w:val="22"/>
                <w:szCs w:val="22"/>
              </w:rPr>
              <w:fldChar w:fldCharType="end"/>
            </w:r>
          </w:p>
        </w:tc>
        <w:tc>
          <w:tcPr>
            <w:tcW w:w="810" w:type="dxa"/>
            <w:vMerge/>
            <w:tcBorders>
              <w:top w:val="nil"/>
              <w:left w:val="nil"/>
              <w:bottom w:val="nil"/>
              <w:right w:val="nil"/>
            </w:tcBorders>
            <w:vAlign w:val="center"/>
            <w:hideMark/>
          </w:tcPr>
          <w:p w14:paraId="260045C8" w14:textId="77777777" w:rsidR="00276CE4" w:rsidRPr="00144D5D" w:rsidRDefault="00276CE4" w:rsidP="00276CE4">
            <w:pPr>
              <w:spacing w:after="0" w:line="240" w:lineRule="auto"/>
              <w:rPr>
                <w:rFonts w:cs="Arial"/>
              </w:rPr>
            </w:pPr>
          </w:p>
        </w:tc>
        <w:tc>
          <w:tcPr>
            <w:tcW w:w="2612" w:type="dxa"/>
            <w:gridSpan w:val="3"/>
            <w:vMerge/>
            <w:tcBorders>
              <w:top w:val="nil"/>
              <w:left w:val="nil"/>
              <w:bottom w:val="single" w:sz="4" w:space="0" w:color="auto"/>
              <w:right w:val="nil"/>
            </w:tcBorders>
            <w:vAlign w:val="center"/>
            <w:hideMark/>
          </w:tcPr>
          <w:p w14:paraId="7381D22F" w14:textId="77777777" w:rsidR="00276CE4" w:rsidRPr="00144D5D" w:rsidRDefault="00276CE4" w:rsidP="00276CE4">
            <w:pPr>
              <w:spacing w:after="0" w:line="240" w:lineRule="auto"/>
              <w:rPr>
                <w:rFonts w:cs="Arial"/>
                <w:b/>
              </w:rPr>
            </w:pPr>
          </w:p>
        </w:tc>
      </w:tr>
    </w:tbl>
    <w:p w14:paraId="20FC61EC" w14:textId="77777777" w:rsidR="00087560" w:rsidRPr="005C3B86" w:rsidRDefault="00087560" w:rsidP="001C1AD8">
      <w:pPr>
        <w:pStyle w:val="Footer"/>
        <w:pBdr>
          <w:bottom w:val="single" w:sz="12" w:space="1" w:color="auto"/>
        </w:pBdr>
        <w:spacing w:after="200"/>
        <w:rPr>
          <w:rFonts w:ascii="Calibri" w:hAnsi="Calibri" w:cs="Arial"/>
          <w:sz w:val="20"/>
          <w:szCs w:val="20"/>
        </w:rPr>
      </w:pPr>
    </w:p>
    <w:p w14:paraId="0D45661E" w14:textId="585D65D0" w:rsidR="001154FB" w:rsidRPr="005C3B86" w:rsidRDefault="004C242F" w:rsidP="00943916">
      <w:pPr>
        <w:numPr>
          <w:ilvl w:val="0"/>
          <w:numId w:val="1"/>
        </w:numPr>
        <w:spacing w:after="60" w:line="240" w:lineRule="auto"/>
        <w:ind w:left="360" w:hanging="360"/>
        <w:rPr>
          <w:rFonts w:cs="Arial"/>
        </w:rPr>
      </w:pPr>
      <w:r w:rsidRPr="005C3B86">
        <w:rPr>
          <w:rFonts w:cs="Arial"/>
          <w:b/>
        </w:rPr>
        <w:t>HAZARD OVERVIEW</w:t>
      </w:r>
    </w:p>
    <w:p w14:paraId="3A6B3609" w14:textId="06743CA4" w:rsidR="007123FB" w:rsidRPr="00144D5D" w:rsidRDefault="00E32FCE" w:rsidP="00276CE4">
      <w:pPr>
        <w:spacing w:after="180" w:line="240" w:lineRule="auto"/>
        <w:ind w:left="360"/>
        <w:jc w:val="both"/>
      </w:pPr>
      <w:r w:rsidRPr="00144D5D">
        <w:t>Pyrophoric</w:t>
      </w:r>
      <w:r w:rsidR="007B671B" w:rsidRPr="00144D5D">
        <w:t xml:space="preserve"> materials are substances that </w:t>
      </w:r>
      <w:r w:rsidR="007727D8" w:rsidRPr="00144D5D">
        <w:t xml:space="preserve">can </w:t>
      </w:r>
      <w:r w:rsidR="007B671B" w:rsidRPr="00144D5D">
        <w:t>ignite spont</w:t>
      </w:r>
      <w:r w:rsidR="00F46DF3">
        <w:t>aneously upon exposure to</w:t>
      </w:r>
      <w:r w:rsidR="007B671B" w:rsidRPr="00144D5D">
        <w:t xml:space="preserve"> oxygen</w:t>
      </w:r>
      <w:r w:rsidR="00C02DE3">
        <w:t xml:space="preserve"> or air</w:t>
      </w:r>
      <w:r w:rsidR="007B671B" w:rsidRPr="00144D5D">
        <w:t xml:space="preserve">. They can also be water-reactive, where heat and </w:t>
      </w:r>
      <w:r w:rsidR="009E105D" w:rsidRPr="00144D5D">
        <w:t>a flammable gas</w:t>
      </w:r>
      <w:r w:rsidR="007B671B" w:rsidRPr="00144D5D">
        <w:t xml:space="preserve"> are produced.  For </w:t>
      </w:r>
      <w:r w:rsidRPr="00144D5D">
        <w:t>Pyrophoric</w:t>
      </w:r>
      <w:r w:rsidR="007B671B" w:rsidRPr="00144D5D">
        <w:t xml:space="preserve"> materials, oxidation of the compound by oxygen or moisture in air proceeds so rapidly that ignition occurs.</w:t>
      </w:r>
    </w:p>
    <w:p w14:paraId="3E04C665" w14:textId="77777777" w:rsidR="005D0E52" w:rsidRDefault="005D0E52" w:rsidP="00943916">
      <w:pPr>
        <w:numPr>
          <w:ilvl w:val="0"/>
          <w:numId w:val="1"/>
        </w:numPr>
        <w:spacing w:before="60" w:after="60" w:line="240" w:lineRule="auto"/>
        <w:ind w:left="360" w:hanging="360"/>
        <w:rPr>
          <w:rFonts w:cs="Arial"/>
          <w:b/>
        </w:rPr>
      </w:pPr>
      <w:r>
        <w:rPr>
          <w:rFonts w:cs="Arial"/>
          <w:b/>
        </w:rPr>
        <w:t>HAZARDOUS CHEMICAL(S)/CLASS OF HAZARDOUS CHEMICAL(S)</w:t>
      </w:r>
    </w:p>
    <w:p w14:paraId="0086A8C8" w14:textId="77777777" w:rsidR="00C02DE3" w:rsidRDefault="006D47FA" w:rsidP="007727D8">
      <w:pPr>
        <w:tabs>
          <w:tab w:val="left" w:pos="360"/>
        </w:tabs>
        <w:spacing w:after="120" w:line="240" w:lineRule="auto"/>
        <w:ind w:left="360"/>
      </w:pPr>
      <w:r w:rsidRPr="00E10AFF">
        <w:t xml:space="preserve">Typical </w:t>
      </w:r>
      <w:proofErr w:type="spellStart"/>
      <w:r w:rsidR="00E32FCE" w:rsidRPr="00E10AFF">
        <w:t>Pyrophoric</w:t>
      </w:r>
      <w:r w:rsidRPr="00E10AFF">
        <w:t>s</w:t>
      </w:r>
      <w:proofErr w:type="spellEnd"/>
      <w:r w:rsidRPr="00E10AFF">
        <w:t xml:space="preserve"> include, but are not limited to: </w:t>
      </w:r>
    </w:p>
    <w:p w14:paraId="024A4050" w14:textId="7F8C500D" w:rsidR="00C02DE3" w:rsidRDefault="007E43A2" w:rsidP="003E33EA">
      <w:pPr>
        <w:pStyle w:val="ListParagraph"/>
        <w:numPr>
          <w:ilvl w:val="0"/>
          <w:numId w:val="47"/>
        </w:numPr>
        <w:tabs>
          <w:tab w:val="left" w:pos="360"/>
        </w:tabs>
        <w:spacing w:after="120"/>
        <w:contextualSpacing/>
      </w:pPr>
      <w:r>
        <w:t>M</w:t>
      </w:r>
      <w:r w:rsidR="007B671B" w:rsidRPr="00E10AFF">
        <w:t>etal hydrides</w:t>
      </w:r>
      <w:r w:rsidR="00C02DE3">
        <w:t xml:space="preserve"> (e.g. sodium hydride</w:t>
      </w:r>
      <w:r w:rsidR="007B671B" w:rsidRPr="00E10AFF">
        <w:t>,</w:t>
      </w:r>
      <w:r>
        <w:t xml:space="preserve"> </w:t>
      </w:r>
      <w:proofErr w:type="spellStart"/>
      <w:r>
        <w:t>diisobutylaluminum</w:t>
      </w:r>
      <w:proofErr w:type="spellEnd"/>
      <w:r>
        <w:t xml:space="preserve"> hydride, yttrium </w:t>
      </w:r>
      <w:proofErr w:type="spellStart"/>
      <w:r>
        <w:t>trihydride</w:t>
      </w:r>
      <w:proofErr w:type="spellEnd"/>
      <w:r w:rsidR="00C02DE3">
        <w:t>)</w:t>
      </w:r>
      <w:r>
        <w:t>;</w:t>
      </w:r>
    </w:p>
    <w:p w14:paraId="1825118D" w14:textId="198EF76A" w:rsidR="00F2427E" w:rsidRDefault="00C02DE3" w:rsidP="003E33EA">
      <w:pPr>
        <w:pStyle w:val="ListParagraph"/>
        <w:numPr>
          <w:ilvl w:val="0"/>
          <w:numId w:val="47"/>
        </w:numPr>
        <w:tabs>
          <w:tab w:val="left" w:pos="360"/>
        </w:tabs>
        <w:spacing w:after="120"/>
        <w:contextualSpacing/>
      </w:pPr>
      <w:r>
        <w:t>Some</w:t>
      </w:r>
      <w:r w:rsidR="002425DF" w:rsidRPr="00E10AFF">
        <w:t xml:space="preserve"> </w:t>
      </w:r>
      <w:r w:rsidR="007B671B" w:rsidRPr="00E10AFF">
        <w:t>finely divided metal powders</w:t>
      </w:r>
      <w:r w:rsidR="00162032">
        <w:t xml:space="preserve"> depending on particle size (</w:t>
      </w:r>
      <w:r>
        <w:t>e.g. Raney nickel</w:t>
      </w:r>
      <w:r w:rsidR="007B671B" w:rsidRPr="00E10AFF">
        <w:t>,</w:t>
      </w:r>
      <w:r>
        <w:t xml:space="preserve"> aluminum powder</w:t>
      </w:r>
      <w:r w:rsidR="007E43A2">
        <w:t>, zinc powder</w:t>
      </w:r>
      <w:r>
        <w:t>)</w:t>
      </w:r>
      <w:r w:rsidR="007E43A2">
        <w:t>;</w:t>
      </w:r>
    </w:p>
    <w:p w14:paraId="38149E41" w14:textId="6E3695F9" w:rsidR="007E43A2" w:rsidRDefault="007E43A2" w:rsidP="003E33EA">
      <w:pPr>
        <w:pStyle w:val="ListParagraph"/>
        <w:numPr>
          <w:ilvl w:val="0"/>
          <w:numId w:val="47"/>
        </w:numPr>
        <w:tabs>
          <w:tab w:val="left" w:pos="360"/>
        </w:tabs>
        <w:spacing w:after="120"/>
        <w:contextualSpacing/>
      </w:pPr>
      <w:r>
        <w:lastRenderedPageBreak/>
        <w:t>W</w:t>
      </w:r>
      <w:r w:rsidR="007B671B" w:rsidRPr="00E10AFF">
        <w:t>hite phosphorus</w:t>
      </w:r>
      <w:r>
        <w:t xml:space="preserve"> and</w:t>
      </w:r>
      <w:r w:rsidR="00162032">
        <w:t xml:space="preserve"> some</w:t>
      </w:r>
      <w:r>
        <w:t xml:space="preserve"> phosphine compounds (e.g. </w:t>
      </w:r>
      <w:proofErr w:type="spellStart"/>
      <w:r>
        <w:t>diphenylphosphine</w:t>
      </w:r>
      <w:proofErr w:type="spellEnd"/>
      <w:r>
        <w:t xml:space="preserve">, </w:t>
      </w:r>
      <w:proofErr w:type="spellStart"/>
      <w:r>
        <w:t>trimethylphosphine</w:t>
      </w:r>
      <w:proofErr w:type="spellEnd"/>
      <w:r>
        <w:t>);</w:t>
      </w:r>
    </w:p>
    <w:p w14:paraId="493D89D5" w14:textId="0299C1BD" w:rsidR="007E43A2" w:rsidRDefault="00162032" w:rsidP="003E33EA">
      <w:pPr>
        <w:pStyle w:val="ListParagraph"/>
        <w:numPr>
          <w:ilvl w:val="0"/>
          <w:numId w:val="47"/>
        </w:numPr>
        <w:tabs>
          <w:tab w:val="left" w:pos="360"/>
        </w:tabs>
        <w:spacing w:after="120"/>
        <w:contextualSpacing/>
      </w:pPr>
      <w:r>
        <w:t>A</w:t>
      </w:r>
      <w:r w:rsidR="007B671B" w:rsidRPr="00E10AFF">
        <w:t>lloy</w:t>
      </w:r>
      <w:r w:rsidR="002425DF" w:rsidRPr="00E10AFF">
        <w:t>s</w:t>
      </w:r>
      <w:r w:rsidR="007B671B" w:rsidRPr="00E10AFF">
        <w:t xml:space="preserve"> of reactive materials</w:t>
      </w:r>
      <w:r>
        <w:t xml:space="preserve"> (e.g. neodymium-iron-boron alloy)</w:t>
      </w:r>
    </w:p>
    <w:p w14:paraId="5FAA0E4E" w14:textId="52510E90" w:rsidR="00162032" w:rsidRDefault="00F04931" w:rsidP="003E33EA">
      <w:pPr>
        <w:pStyle w:val="ListParagraph"/>
        <w:numPr>
          <w:ilvl w:val="0"/>
          <w:numId w:val="47"/>
        </w:numPr>
        <w:tabs>
          <w:tab w:val="left" w:pos="360"/>
        </w:tabs>
        <w:spacing w:after="120"/>
        <w:contextualSpacing/>
      </w:pPr>
      <w:r>
        <w:t xml:space="preserve">Some </w:t>
      </w:r>
      <w:proofErr w:type="spellStart"/>
      <w:r>
        <w:t>organoborane</w:t>
      </w:r>
      <w:proofErr w:type="spellEnd"/>
      <w:r w:rsidR="00162032">
        <w:t xml:space="preserve"> and </w:t>
      </w:r>
      <w:proofErr w:type="spellStart"/>
      <w:r w:rsidR="00162032">
        <w:t>silane</w:t>
      </w:r>
      <w:proofErr w:type="spellEnd"/>
      <w:r w:rsidR="00162032">
        <w:t xml:space="preserve"> compounds (e.g. </w:t>
      </w:r>
      <w:proofErr w:type="spellStart"/>
      <w:r w:rsidR="00162032">
        <w:t>bromodimethylborane</w:t>
      </w:r>
      <w:proofErr w:type="spellEnd"/>
      <w:r w:rsidR="00162032">
        <w:t xml:space="preserve">, </w:t>
      </w:r>
      <w:proofErr w:type="spellStart"/>
      <w:r w:rsidR="00162032">
        <w:t>trichlorosilane</w:t>
      </w:r>
      <w:proofErr w:type="spellEnd"/>
      <w:r w:rsidR="00162032">
        <w:t>)</w:t>
      </w:r>
    </w:p>
    <w:p w14:paraId="7D5A8581" w14:textId="6FC2DA13" w:rsidR="007E43A2" w:rsidRDefault="007E43A2" w:rsidP="003E33EA">
      <w:pPr>
        <w:pStyle w:val="ListParagraph"/>
        <w:numPr>
          <w:ilvl w:val="0"/>
          <w:numId w:val="47"/>
        </w:numPr>
        <w:tabs>
          <w:tab w:val="left" w:pos="360"/>
        </w:tabs>
        <w:spacing w:after="120"/>
        <w:contextualSpacing/>
      </w:pPr>
      <w:r>
        <w:t>S</w:t>
      </w:r>
      <w:r w:rsidR="00976570" w:rsidRPr="00E10AFF">
        <w:t xml:space="preserve">ome </w:t>
      </w:r>
      <w:r w:rsidR="00162032">
        <w:t xml:space="preserve">Grignard reagents (e.g. </w:t>
      </w:r>
      <w:proofErr w:type="spellStart"/>
      <w:r w:rsidR="00162032">
        <w:t>octylmagnesium</w:t>
      </w:r>
      <w:proofErr w:type="spellEnd"/>
      <w:r w:rsidR="00162032">
        <w:t xml:space="preserve"> bromide, allyl magnesium bromide);</w:t>
      </w:r>
      <w:r w:rsidR="00FA71FC" w:rsidRPr="00E10AFF">
        <w:t xml:space="preserve"> </w:t>
      </w:r>
      <w:r w:rsidR="007B671B" w:rsidRPr="00E10AFF">
        <w:t xml:space="preserve">and </w:t>
      </w:r>
    </w:p>
    <w:p w14:paraId="204A15C1" w14:textId="13C95FA1" w:rsidR="006D47FA" w:rsidRPr="00E10AFF" w:rsidRDefault="007E43A2" w:rsidP="003E33EA">
      <w:pPr>
        <w:pStyle w:val="ListParagraph"/>
        <w:numPr>
          <w:ilvl w:val="0"/>
          <w:numId w:val="47"/>
        </w:numPr>
        <w:tabs>
          <w:tab w:val="left" w:pos="360"/>
        </w:tabs>
        <w:spacing w:after="120"/>
        <w:contextualSpacing/>
      </w:pPr>
      <w:r>
        <w:t>S</w:t>
      </w:r>
      <w:r w:rsidR="006F62B5" w:rsidRPr="00E10AFF">
        <w:t xml:space="preserve">ome </w:t>
      </w:r>
      <w:r w:rsidR="007B671B" w:rsidRPr="00E10AFF">
        <w:t>organometallic compounds</w:t>
      </w:r>
      <w:r w:rsidR="00162032">
        <w:t xml:space="preserve">, </w:t>
      </w:r>
      <w:r w:rsidR="007B671B" w:rsidRPr="00E10AFF">
        <w:t xml:space="preserve">including </w:t>
      </w:r>
      <w:proofErr w:type="spellStart"/>
      <w:r w:rsidR="00671806" w:rsidRPr="00E10AFF">
        <w:t>alkyllithium</w:t>
      </w:r>
      <w:proofErr w:type="spellEnd"/>
      <w:r w:rsidR="00671806" w:rsidRPr="00E10AFF">
        <w:t xml:space="preserve"> </w:t>
      </w:r>
      <w:r w:rsidR="0043792E" w:rsidRPr="00E10AFF">
        <w:t xml:space="preserve">and </w:t>
      </w:r>
      <w:proofErr w:type="spellStart"/>
      <w:r w:rsidR="00671806" w:rsidRPr="00E10AFF">
        <w:t>alkylzinc</w:t>
      </w:r>
      <w:proofErr w:type="spellEnd"/>
      <w:r w:rsidR="006A3B32" w:rsidRPr="00E10AFF">
        <w:t xml:space="preserve"> </w:t>
      </w:r>
      <w:r w:rsidR="008F4D1D" w:rsidRPr="00E10AFF">
        <w:t>reagents</w:t>
      </w:r>
      <w:r>
        <w:t xml:space="preserve"> </w:t>
      </w:r>
      <w:r w:rsidR="00162032">
        <w:t>(</w:t>
      </w:r>
      <w:r>
        <w:t xml:space="preserve">e.g. </w:t>
      </w:r>
      <w:proofErr w:type="spellStart"/>
      <w:r>
        <w:t>butyllithium</w:t>
      </w:r>
      <w:proofErr w:type="spellEnd"/>
      <w:r w:rsidR="00162032">
        <w:t xml:space="preserve">, </w:t>
      </w:r>
      <w:proofErr w:type="spellStart"/>
      <w:r w:rsidR="00162032">
        <w:t>dimethylzinc</w:t>
      </w:r>
      <w:proofErr w:type="spellEnd"/>
      <w:r w:rsidR="006D47FA" w:rsidRPr="00E10AFF">
        <w:t>)</w:t>
      </w:r>
      <w:r w:rsidR="007B671B" w:rsidRPr="00E10AFF">
        <w:t>.</w:t>
      </w:r>
    </w:p>
    <w:p w14:paraId="583BE356" w14:textId="138CEBDF" w:rsidR="005D0E52" w:rsidRDefault="006D47FA" w:rsidP="007727D8">
      <w:pPr>
        <w:tabs>
          <w:tab w:val="left" w:pos="360"/>
        </w:tabs>
        <w:spacing w:after="120" w:line="240" w:lineRule="auto"/>
        <w:ind w:left="360"/>
      </w:pPr>
      <w:r w:rsidRPr="00E10AFF">
        <w:t xml:space="preserve">Materials that spontaneously auto-ignite can be identified </w:t>
      </w:r>
      <w:r w:rsidR="00144D5D" w:rsidRPr="00E10AFF">
        <w:t>using the Safety Data Sheet by</w:t>
      </w:r>
      <w:r w:rsidRPr="00E10AFF">
        <w:t xml:space="preserve"> the Globally Harmonized System </w:t>
      </w:r>
      <w:r w:rsidR="00144D5D" w:rsidRPr="00E10AFF">
        <w:t xml:space="preserve">(GHS) </w:t>
      </w:r>
      <w:r w:rsidRPr="00E10AFF">
        <w:t>using the</w:t>
      </w:r>
      <w:r w:rsidR="00144D5D" w:rsidRPr="00E10AFF">
        <w:t xml:space="preserve"> Hazard Code</w:t>
      </w:r>
      <w:r w:rsidRPr="00E10AFF">
        <w:t xml:space="preserve"> H250 (Catches fire spontaneously if exposed to air)</w:t>
      </w:r>
      <w:r w:rsidR="00400319" w:rsidRPr="00E10AFF">
        <w:t>.</w:t>
      </w:r>
    </w:p>
    <w:p w14:paraId="20418B47" w14:textId="3B049014" w:rsidR="00146050" w:rsidRPr="00E10AFF" w:rsidRDefault="00146050" w:rsidP="007727D8">
      <w:pPr>
        <w:tabs>
          <w:tab w:val="left" w:pos="360"/>
        </w:tabs>
        <w:spacing w:after="120" w:line="240" w:lineRule="auto"/>
        <w:ind w:left="360"/>
      </w:pPr>
      <w:r w:rsidRPr="006C69CD">
        <w:rPr>
          <w:b/>
          <w:highlight w:val="yellow"/>
        </w:rPr>
        <w:t xml:space="preserve">REQUIRED: </w:t>
      </w:r>
      <w:r w:rsidRPr="00277D2A">
        <w:rPr>
          <w:highlight w:val="yellow"/>
        </w:rPr>
        <w:t xml:space="preserve">List (or attach) the applicable chemical(s) for your laboratory, and describe </w:t>
      </w:r>
      <w:r w:rsidR="00277D2A" w:rsidRPr="00277D2A">
        <w:rPr>
          <w:highlight w:val="yellow"/>
        </w:rPr>
        <w:t xml:space="preserve">important </w:t>
      </w:r>
      <w:r w:rsidR="00277D2A" w:rsidRPr="006C69CD">
        <w:rPr>
          <w:highlight w:val="yellow"/>
        </w:rPr>
        <w:t xml:space="preserve">properties and signs/symptoms of exposure. The chemical’s Safety Data Sheet (SDS) and </w:t>
      </w:r>
      <w:hyperlink r:id="rId9" w:history="1">
        <w:r w:rsidR="00277D2A" w:rsidRPr="006C69CD">
          <w:rPr>
            <w:rStyle w:val="Hyperlink"/>
            <w:highlight w:val="yellow"/>
          </w:rPr>
          <w:t>PubChem</w:t>
        </w:r>
      </w:hyperlink>
      <w:r w:rsidR="00277D2A" w:rsidRPr="006C69CD">
        <w:rPr>
          <w:highlight w:val="yellow"/>
        </w:rPr>
        <w:t xml:space="preserve">’s Laboratory </w:t>
      </w:r>
      <w:r w:rsidR="00277D2A" w:rsidRPr="00277D2A">
        <w:rPr>
          <w:highlight w:val="yellow"/>
        </w:rPr>
        <w:t>Chemical Safety Sheet (</w:t>
      </w:r>
      <w:proofErr w:type="spellStart"/>
      <w:r w:rsidR="00277D2A" w:rsidRPr="00277D2A">
        <w:rPr>
          <w:highlight w:val="yellow"/>
        </w:rPr>
        <w:t>LCSS</w:t>
      </w:r>
      <w:proofErr w:type="spellEnd"/>
      <w:r w:rsidR="00277D2A" w:rsidRPr="00277D2A">
        <w:rPr>
          <w:highlight w:val="yellow"/>
        </w:rPr>
        <w:t>) are excellent sources for this information.</w:t>
      </w:r>
    </w:p>
    <w:p w14:paraId="22166427" w14:textId="078E1B47" w:rsidR="00C2244D" w:rsidRPr="005C3B86" w:rsidRDefault="00C2244D" w:rsidP="00943916">
      <w:pPr>
        <w:numPr>
          <w:ilvl w:val="0"/>
          <w:numId w:val="1"/>
        </w:numPr>
        <w:spacing w:before="60" w:after="60" w:line="240" w:lineRule="auto"/>
        <w:ind w:left="360" w:hanging="360"/>
        <w:rPr>
          <w:rFonts w:cs="Arial"/>
          <w:b/>
        </w:rPr>
      </w:pPr>
      <w:r w:rsidRPr="005C3B86">
        <w:rPr>
          <w:rFonts w:cs="Arial"/>
          <w:b/>
        </w:rPr>
        <w:t>ENGINEERING/VENTILATION CONTROLS</w:t>
      </w:r>
    </w:p>
    <w:p w14:paraId="500CFCCA" w14:textId="23927522" w:rsidR="00C9510B" w:rsidRPr="004B7C88" w:rsidRDefault="00C9510B" w:rsidP="008A39CF">
      <w:pPr>
        <w:spacing w:after="120" w:line="240" w:lineRule="auto"/>
        <w:ind w:firstLine="360"/>
        <w:jc w:val="both"/>
        <w:rPr>
          <w:b/>
        </w:rPr>
      </w:pPr>
      <w:r w:rsidRPr="004B7C88">
        <w:rPr>
          <w:b/>
        </w:rPr>
        <w:t xml:space="preserve">The following is a general plan for all </w:t>
      </w:r>
      <w:proofErr w:type="spellStart"/>
      <w:r w:rsidR="00E32FCE" w:rsidRPr="004B7C88">
        <w:rPr>
          <w:b/>
        </w:rPr>
        <w:t>Pyrophoric</w:t>
      </w:r>
      <w:r w:rsidRPr="004B7C88">
        <w:rPr>
          <w:b/>
        </w:rPr>
        <w:t>s</w:t>
      </w:r>
      <w:proofErr w:type="spellEnd"/>
      <w:r w:rsidRPr="004B7C88">
        <w:rPr>
          <w:b/>
        </w:rPr>
        <w:t>:</w:t>
      </w:r>
    </w:p>
    <w:p w14:paraId="5DEA6F68" w14:textId="365564D3" w:rsidR="00F46DF3" w:rsidRDefault="00C9510B" w:rsidP="00F46DF3">
      <w:pPr>
        <w:numPr>
          <w:ilvl w:val="0"/>
          <w:numId w:val="31"/>
        </w:numPr>
        <w:spacing w:after="0" w:line="240" w:lineRule="auto"/>
        <w:jc w:val="both"/>
      </w:pPr>
      <w:r w:rsidRPr="004B7C88">
        <w:t>Work under an inert and dry atmosphere (argon, nit</w:t>
      </w:r>
      <w:r w:rsidR="00F46DF3">
        <w:t>rogen) in an enclosed glove box; or</w:t>
      </w:r>
    </w:p>
    <w:p w14:paraId="1D4ABC4F" w14:textId="148D5116" w:rsidR="00C9510B" w:rsidRPr="004B7C88" w:rsidRDefault="00F46DF3" w:rsidP="00F46DF3">
      <w:pPr>
        <w:numPr>
          <w:ilvl w:val="0"/>
          <w:numId w:val="31"/>
        </w:numPr>
        <w:spacing w:after="120" w:line="240" w:lineRule="auto"/>
      </w:pPr>
      <w:r w:rsidRPr="004B7C88">
        <w:t xml:space="preserve">Work inside a properly functioning certified chemical fume hood using air-free (e.g., </w:t>
      </w:r>
      <w:proofErr w:type="spellStart"/>
      <w:r w:rsidRPr="004B7C88">
        <w:t>Schlenk</w:t>
      </w:r>
      <w:proofErr w:type="spellEnd"/>
      <w:r w:rsidRPr="004B7C88">
        <w:t>) technique when handling Pyrophoric materials.  Work with the sash as low as possible</w:t>
      </w:r>
      <w:r>
        <w:t>.</w:t>
      </w:r>
    </w:p>
    <w:p w14:paraId="091B60B4" w14:textId="4E9A9257" w:rsidR="00C9510B" w:rsidRPr="00F46DF3" w:rsidRDefault="00F46DF3" w:rsidP="008A39CF">
      <w:pPr>
        <w:spacing w:after="120" w:line="240" w:lineRule="auto"/>
        <w:ind w:left="360"/>
        <w:jc w:val="both"/>
        <w:rPr>
          <w:b/>
          <w:u w:val="single"/>
        </w:rPr>
      </w:pPr>
      <w:r w:rsidRPr="00F46DF3">
        <w:rPr>
          <w:b/>
          <w:u w:val="single"/>
        </w:rPr>
        <w:t>Always</w:t>
      </w:r>
      <w:r w:rsidR="00C9510B" w:rsidRPr="00F46DF3">
        <w:rPr>
          <w:b/>
          <w:u w:val="single"/>
        </w:rPr>
        <w:t>:</w:t>
      </w:r>
    </w:p>
    <w:p w14:paraId="580DD75D" w14:textId="6D58291E" w:rsidR="00C9510B" w:rsidRPr="004B7C88" w:rsidRDefault="00C9510B" w:rsidP="008A39CF">
      <w:pPr>
        <w:numPr>
          <w:ilvl w:val="0"/>
          <w:numId w:val="31"/>
        </w:numPr>
        <w:tabs>
          <w:tab w:val="left" w:pos="720"/>
        </w:tabs>
        <w:spacing w:after="0" w:line="240" w:lineRule="auto"/>
        <w:jc w:val="both"/>
      </w:pPr>
      <w:r w:rsidRPr="004B7C88">
        <w:t>Work away from water source</w:t>
      </w:r>
      <w:r w:rsidR="004163B8" w:rsidRPr="004B7C88">
        <w:t>s</w:t>
      </w:r>
      <w:r w:rsidRPr="004B7C88">
        <w:t xml:space="preserve"> or potential water splash</w:t>
      </w:r>
      <w:r w:rsidR="00B42CBD" w:rsidRPr="004B7C88">
        <w:t>;</w:t>
      </w:r>
    </w:p>
    <w:p w14:paraId="79144C7E" w14:textId="56A9B808" w:rsidR="00B42CBD" w:rsidRPr="004B7C88" w:rsidRDefault="00B42CBD" w:rsidP="008A39CF">
      <w:pPr>
        <w:numPr>
          <w:ilvl w:val="0"/>
          <w:numId w:val="31"/>
        </w:numPr>
        <w:tabs>
          <w:tab w:val="left" w:pos="720"/>
        </w:tabs>
        <w:spacing w:after="0" w:line="240" w:lineRule="auto"/>
        <w:jc w:val="both"/>
      </w:pPr>
      <w:r w:rsidRPr="004B7C88">
        <w:t>Remove adjacent ignition sources and unneeded flammable/combustible materials;</w:t>
      </w:r>
    </w:p>
    <w:p w14:paraId="260BEB85" w14:textId="409BDF89" w:rsidR="00C9510B" w:rsidRPr="004B7C88" w:rsidRDefault="00C9510B" w:rsidP="008A39CF">
      <w:pPr>
        <w:numPr>
          <w:ilvl w:val="0"/>
          <w:numId w:val="31"/>
        </w:numPr>
        <w:spacing w:after="0" w:line="240" w:lineRule="auto"/>
        <w:jc w:val="both"/>
      </w:pPr>
      <w:r w:rsidRPr="004B7C88">
        <w:t>Use fresh</w:t>
      </w:r>
      <w:r w:rsidR="004B7C88" w:rsidRPr="004B7C88">
        <w:t>,</w:t>
      </w:r>
      <w:r w:rsidRPr="004B7C88">
        <w:t xml:space="preserve"> dry solvents</w:t>
      </w:r>
      <w:r w:rsidR="00B42CBD" w:rsidRPr="004B7C88">
        <w:t>; and</w:t>
      </w:r>
    </w:p>
    <w:p w14:paraId="325713E6" w14:textId="4DBDDB2D" w:rsidR="00595D90" w:rsidRPr="004B7C88" w:rsidRDefault="00C9510B" w:rsidP="00595D90">
      <w:pPr>
        <w:numPr>
          <w:ilvl w:val="0"/>
          <w:numId w:val="31"/>
        </w:numPr>
        <w:spacing w:line="240" w:lineRule="auto"/>
        <w:jc w:val="both"/>
        <w:rPr>
          <w:rFonts w:eastAsia="Times New Roman"/>
          <w:lang w:val="x-none" w:eastAsia="x-none"/>
        </w:rPr>
      </w:pPr>
      <w:r w:rsidRPr="004B7C88">
        <w:t>If materials or side products are prone to rapid decomposition</w:t>
      </w:r>
      <w:r w:rsidR="004163B8" w:rsidRPr="004B7C88">
        <w:t>,</w:t>
      </w:r>
      <w:r w:rsidRPr="004B7C88">
        <w:t xml:space="preserve"> use </w:t>
      </w:r>
      <w:r w:rsidR="004163B8" w:rsidRPr="004B7C88">
        <w:t xml:space="preserve">a </w:t>
      </w:r>
      <w:r w:rsidRPr="004B7C88">
        <w:t>portable blast shield.</w:t>
      </w:r>
    </w:p>
    <w:p w14:paraId="41BB0D95" w14:textId="60008CDC" w:rsidR="00277D2A" w:rsidRDefault="00277D2A" w:rsidP="00943916">
      <w:pPr>
        <w:tabs>
          <w:tab w:val="left" w:pos="360"/>
        </w:tabs>
        <w:spacing w:after="120" w:line="240" w:lineRule="auto"/>
        <w:ind w:left="360"/>
        <w:rPr>
          <w:rFonts w:cs="Arial"/>
        </w:rPr>
      </w:pPr>
      <w:r w:rsidRPr="006C69CD">
        <w:rPr>
          <w:rFonts w:cs="Arial"/>
          <w:b/>
          <w:highlight w:val="yellow"/>
        </w:rPr>
        <w:t>REQUIRED:</w:t>
      </w:r>
      <w:r w:rsidRPr="00277D2A">
        <w:rPr>
          <w:rFonts w:cs="Arial"/>
          <w:highlight w:val="yellow"/>
        </w:rPr>
        <w:t xml:space="preserve"> Describe the lab-specific engineering or ventilation controls and equipment safety features (if applicable) that will be used to reduce the risk of Pyrophoric chemical exposure.</w:t>
      </w:r>
    </w:p>
    <w:p w14:paraId="3ED3BB45" w14:textId="2D0E271F" w:rsidR="00F94629" w:rsidRDefault="00F94629" w:rsidP="00943916">
      <w:pPr>
        <w:numPr>
          <w:ilvl w:val="0"/>
          <w:numId w:val="1"/>
        </w:numPr>
        <w:spacing w:before="60" w:after="60" w:line="240" w:lineRule="auto"/>
        <w:ind w:left="360" w:hanging="360"/>
        <w:rPr>
          <w:rFonts w:cs="Arial"/>
          <w:b/>
        </w:rPr>
      </w:pPr>
      <w:r>
        <w:rPr>
          <w:rFonts w:cs="Arial"/>
          <w:b/>
        </w:rPr>
        <w:t>ADMINISTRATIVE CONTROLS</w:t>
      </w:r>
    </w:p>
    <w:p w14:paraId="6409ACF8" w14:textId="77777777" w:rsidR="005E0133" w:rsidRPr="00146050" w:rsidRDefault="005E0133" w:rsidP="005E0133">
      <w:pPr>
        <w:tabs>
          <w:tab w:val="left" w:pos="360"/>
        </w:tabs>
        <w:spacing w:after="120" w:line="240" w:lineRule="auto"/>
        <w:ind w:left="360"/>
        <w:rPr>
          <w:rFonts w:cs="Arial"/>
        </w:rPr>
      </w:pPr>
      <w:r w:rsidRPr="00146050">
        <w:rPr>
          <w:rFonts w:cs="Arial"/>
        </w:rPr>
        <w:t xml:space="preserve">The following elements are </w:t>
      </w:r>
      <w:r w:rsidRPr="00146050">
        <w:rPr>
          <w:rFonts w:cs="Arial"/>
          <w:u w:val="single"/>
        </w:rPr>
        <w:t>required</w:t>
      </w:r>
      <w:r w:rsidRPr="00146050">
        <w:rPr>
          <w:rFonts w:cs="Arial"/>
        </w:rPr>
        <w:t>:</w:t>
      </w:r>
    </w:p>
    <w:p w14:paraId="623D8494" w14:textId="36F509C7" w:rsidR="005E0133" w:rsidRPr="00146050" w:rsidRDefault="000E30A2" w:rsidP="005E0133">
      <w:pPr>
        <w:pStyle w:val="ListParagraph"/>
        <w:numPr>
          <w:ilvl w:val="0"/>
          <w:numId w:val="30"/>
        </w:numPr>
        <w:tabs>
          <w:tab w:val="left" w:pos="360"/>
        </w:tabs>
        <w:ind w:left="720"/>
        <w:rPr>
          <w:rFonts w:cs="Arial"/>
        </w:rPr>
      </w:pPr>
      <w:r w:rsidRPr="00146050">
        <w:rPr>
          <w:rFonts w:cs="Arial"/>
        </w:rPr>
        <w:t xml:space="preserve">Complete </w:t>
      </w:r>
      <w:r w:rsidR="00287F8F" w:rsidRPr="00146050">
        <w:rPr>
          <w:rFonts w:cs="Arial"/>
        </w:rPr>
        <w:t xml:space="preserve">laboratory safety </w:t>
      </w:r>
      <w:r w:rsidRPr="00146050">
        <w:rPr>
          <w:rFonts w:cs="Arial"/>
        </w:rPr>
        <w:t>training prior to working in the laboratory</w:t>
      </w:r>
      <w:r w:rsidR="005E0133" w:rsidRPr="00146050">
        <w:rPr>
          <w:rFonts w:cs="Arial"/>
        </w:rPr>
        <w:t>;</w:t>
      </w:r>
    </w:p>
    <w:p w14:paraId="6D13FD7A" w14:textId="30C7303D" w:rsidR="005E0133" w:rsidRPr="00146050" w:rsidRDefault="005E0133" w:rsidP="005E0133">
      <w:pPr>
        <w:pStyle w:val="ListParagraph"/>
        <w:numPr>
          <w:ilvl w:val="0"/>
          <w:numId w:val="30"/>
        </w:numPr>
        <w:tabs>
          <w:tab w:val="left" w:pos="720"/>
        </w:tabs>
        <w:ind w:left="720"/>
        <w:rPr>
          <w:rFonts w:cs="Arial"/>
        </w:rPr>
      </w:pPr>
      <w:r w:rsidRPr="00146050">
        <w:rPr>
          <w:rFonts w:cs="Arial"/>
        </w:rPr>
        <w:t xml:space="preserve">Complete laboratory-specific safety orientation and training on laboratory-specific safety equipment, procedures, and techniques to be used, </w:t>
      </w:r>
      <w:r w:rsidR="00287F8F" w:rsidRPr="00146050">
        <w:rPr>
          <w:rFonts w:cs="Arial"/>
        </w:rPr>
        <w:t>including the location of laboratory safety equipment (emergency eyewash, safety shower, fire extinguisher)</w:t>
      </w:r>
      <w:r w:rsidRPr="00146050">
        <w:rPr>
          <w:rFonts w:cs="Arial"/>
        </w:rPr>
        <w:t>;</w:t>
      </w:r>
    </w:p>
    <w:p w14:paraId="32F017C0" w14:textId="0C3ADA13" w:rsidR="005E0133" w:rsidRPr="00146050" w:rsidRDefault="005E0133" w:rsidP="005E0133">
      <w:pPr>
        <w:pStyle w:val="ListParagraph"/>
        <w:numPr>
          <w:ilvl w:val="0"/>
          <w:numId w:val="30"/>
        </w:numPr>
        <w:tabs>
          <w:tab w:val="left" w:pos="360"/>
          <w:tab w:val="left" w:pos="450"/>
        </w:tabs>
        <w:ind w:left="720"/>
        <w:rPr>
          <w:rFonts w:cs="Arial"/>
        </w:rPr>
      </w:pPr>
      <w:r w:rsidRPr="00146050">
        <w:rPr>
          <w:rFonts w:cs="Arial"/>
        </w:rPr>
        <w:t xml:space="preserve">Demonstrate competency to perform the procedures </w:t>
      </w:r>
      <w:r w:rsidR="00287F8F" w:rsidRPr="00146050">
        <w:rPr>
          <w:rFonts w:cs="Arial"/>
        </w:rPr>
        <w:t xml:space="preserve">described in this SOP </w:t>
      </w:r>
      <w:r w:rsidRPr="00146050">
        <w:rPr>
          <w:rFonts w:cs="Arial"/>
        </w:rPr>
        <w:t>to t</w:t>
      </w:r>
      <w:r w:rsidR="00287F8F" w:rsidRPr="00146050">
        <w:rPr>
          <w:rFonts w:cs="Arial"/>
        </w:rPr>
        <w:t xml:space="preserve">he Principal Investigator (PI) </w:t>
      </w:r>
      <w:r w:rsidRPr="00146050">
        <w:rPr>
          <w:rFonts w:cs="Arial"/>
        </w:rPr>
        <w:t>or trainer;</w:t>
      </w:r>
    </w:p>
    <w:p w14:paraId="47BB6542" w14:textId="77777777" w:rsidR="00287F8F" w:rsidRPr="00287F8F" w:rsidRDefault="00287F8F" w:rsidP="00287F8F">
      <w:pPr>
        <w:pStyle w:val="ListParagraph"/>
        <w:numPr>
          <w:ilvl w:val="0"/>
          <w:numId w:val="30"/>
        </w:numPr>
        <w:spacing w:after="80"/>
        <w:ind w:left="720"/>
        <w:contextualSpacing/>
        <w:rPr>
          <w:rFonts w:cs="Calibri"/>
        </w:rPr>
      </w:pPr>
      <w:r w:rsidRPr="00146050">
        <w:rPr>
          <w:rFonts w:cs="Calibri"/>
        </w:rPr>
        <w:t xml:space="preserve">Be familiar with the location and content of any Safety Data Sheets (SDSs) for the chemicals used (online SDSs are available from </w:t>
      </w:r>
      <w:hyperlink r:id="rId10" w:history="1">
        <w:r w:rsidRPr="00287F8F">
          <w:rPr>
            <w:rStyle w:val="Hyperlink"/>
            <w:rFonts w:cs="Calibri"/>
          </w:rPr>
          <w:t>MSDS online</w:t>
        </w:r>
      </w:hyperlink>
      <w:r w:rsidRPr="00146050">
        <w:rPr>
          <w:rFonts w:cs="Calibri"/>
        </w:rPr>
        <w:t>);</w:t>
      </w:r>
    </w:p>
    <w:p w14:paraId="14BB875C" w14:textId="77777777" w:rsidR="005E0133" w:rsidRPr="00146050" w:rsidRDefault="005E0133" w:rsidP="005E0133">
      <w:pPr>
        <w:pStyle w:val="ListParagraph"/>
        <w:numPr>
          <w:ilvl w:val="0"/>
          <w:numId w:val="30"/>
        </w:numPr>
        <w:tabs>
          <w:tab w:val="left" w:pos="360"/>
          <w:tab w:val="left" w:pos="450"/>
        </w:tabs>
        <w:ind w:left="720"/>
        <w:rPr>
          <w:rFonts w:cs="Arial"/>
        </w:rPr>
      </w:pPr>
      <w:r w:rsidRPr="00146050">
        <w:rPr>
          <w:rFonts w:cs="Arial"/>
        </w:rPr>
        <w:t>Inspect all equipment and experimental setups prior to use;</w:t>
      </w:r>
    </w:p>
    <w:p w14:paraId="7944905D" w14:textId="77777777" w:rsidR="005E0133" w:rsidRPr="00146050" w:rsidRDefault="005E0133" w:rsidP="005E0133">
      <w:pPr>
        <w:pStyle w:val="ListParagraph"/>
        <w:numPr>
          <w:ilvl w:val="0"/>
          <w:numId w:val="30"/>
        </w:numPr>
        <w:tabs>
          <w:tab w:val="left" w:pos="360"/>
          <w:tab w:val="left" w:pos="450"/>
        </w:tabs>
        <w:ind w:left="720"/>
        <w:rPr>
          <w:rFonts w:cs="Arial"/>
        </w:rPr>
      </w:pPr>
      <w:r w:rsidRPr="00146050">
        <w:rPr>
          <w:rFonts w:cs="Arial"/>
        </w:rPr>
        <w:t xml:space="preserve">Follow best practices for the movement, handling, and storage of hazardous chemicals (see Chapters 5 and 6 of </w:t>
      </w:r>
      <w:hyperlink r:id="rId11" w:history="1">
        <w:r w:rsidRPr="00244CB8">
          <w:rPr>
            <w:rStyle w:val="Hyperlink"/>
            <w:rFonts w:cs="Arial"/>
          </w:rPr>
          <w:t>Prudent Practices in the Laboratory</w:t>
        </w:r>
      </w:hyperlink>
      <w:r>
        <w:rPr>
          <w:rFonts w:cs="Arial"/>
          <w:color w:val="002855"/>
        </w:rPr>
        <w:t xml:space="preserve"> </w:t>
      </w:r>
      <w:r w:rsidRPr="00146050">
        <w:rPr>
          <w:rFonts w:cs="Arial"/>
        </w:rPr>
        <w:t xml:space="preserve">for more detail).  An appropriate spill cleanup kit must be located in the laboratory.  Chemical and hazardous waste storage must follow an appropriate segregation scheme and include appropriate labeling.  Hazardous </w:t>
      </w:r>
      <w:r w:rsidRPr="00146050">
        <w:rPr>
          <w:rFonts w:cs="Arial"/>
        </w:rPr>
        <w:lastRenderedPageBreak/>
        <w:t>chemical waste must be properly labelled, stored in closed containers, in secondary containment, and in a designated location;</w:t>
      </w:r>
    </w:p>
    <w:p w14:paraId="5663259D" w14:textId="2FFEFCF2" w:rsidR="005E0133" w:rsidRPr="00146050" w:rsidRDefault="005E0133" w:rsidP="008E44A7">
      <w:pPr>
        <w:pStyle w:val="ListParagraph"/>
        <w:numPr>
          <w:ilvl w:val="0"/>
          <w:numId w:val="30"/>
        </w:numPr>
        <w:tabs>
          <w:tab w:val="left" w:pos="360"/>
          <w:tab w:val="left" w:pos="450"/>
        </w:tabs>
        <w:ind w:left="720"/>
        <w:rPr>
          <w:rFonts w:cs="Arial"/>
        </w:rPr>
      </w:pPr>
      <w:r w:rsidRPr="00146050">
        <w:rPr>
          <w:rFonts w:cs="Arial"/>
        </w:rPr>
        <w:t>Do not deviate from the instructions described in this SOP without prior disc</w:t>
      </w:r>
      <w:r w:rsidR="00C57F20" w:rsidRPr="00146050">
        <w:rPr>
          <w:rFonts w:cs="Arial"/>
        </w:rPr>
        <w:t>ussion and approval from the PI</w:t>
      </w:r>
      <w:r w:rsidRPr="00146050">
        <w:rPr>
          <w:rFonts w:cs="Arial"/>
        </w:rPr>
        <w:t>; and</w:t>
      </w:r>
    </w:p>
    <w:p w14:paraId="3761EDB5" w14:textId="27DB3D82" w:rsidR="00595D90" w:rsidRPr="00146050" w:rsidRDefault="005E0133" w:rsidP="008E44A7">
      <w:pPr>
        <w:pStyle w:val="ListParagraph"/>
        <w:numPr>
          <w:ilvl w:val="0"/>
          <w:numId w:val="30"/>
        </w:numPr>
        <w:tabs>
          <w:tab w:val="left" w:pos="360"/>
          <w:tab w:val="left" w:pos="450"/>
        </w:tabs>
        <w:spacing w:after="120"/>
        <w:ind w:left="720"/>
        <w:rPr>
          <w:rFonts w:cs="Arial"/>
          <w:b/>
        </w:rPr>
      </w:pPr>
      <w:r w:rsidRPr="00146050">
        <w:rPr>
          <w:rFonts w:cs="Arial"/>
        </w:rPr>
        <w:t>Notify the</w:t>
      </w:r>
      <w:r w:rsidR="00C57F20" w:rsidRPr="00146050">
        <w:rPr>
          <w:rFonts w:cs="Arial"/>
        </w:rPr>
        <w:t xml:space="preserve"> PI</w:t>
      </w:r>
      <w:r w:rsidRPr="00146050">
        <w:rPr>
          <w:rFonts w:cs="Arial"/>
        </w:rPr>
        <w:t xml:space="preserve"> of any accidents, incidents, near-misses, or </w:t>
      </w:r>
      <w:r w:rsidR="00C57F20" w:rsidRPr="00146050">
        <w:rPr>
          <w:rFonts w:cs="Arial"/>
        </w:rPr>
        <w:t>unexpected outcomes</w:t>
      </w:r>
      <w:r w:rsidRPr="00146050">
        <w:rPr>
          <w:rFonts w:cs="Arial"/>
        </w:rPr>
        <w:t xml:space="preserve"> involving</w:t>
      </w:r>
      <w:r w:rsidR="00C57F20" w:rsidRPr="00146050">
        <w:rPr>
          <w:rFonts w:cs="Arial"/>
        </w:rPr>
        <w:t xml:space="preserve"> the</w:t>
      </w:r>
      <w:r w:rsidRPr="00146050">
        <w:rPr>
          <w:rFonts w:cs="Arial"/>
        </w:rPr>
        <w:t xml:space="preserve"> </w:t>
      </w:r>
      <w:proofErr w:type="spellStart"/>
      <w:r w:rsidR="00BA4513" w:rsidRPr="00146050">
        <w:rPr>
          <w:rFonts w:cs="Arial"/>
        </w:rPr>
        <w:t>Pyrophorics</w:t>
      </w:r>
      <w:proofErr w:type="spellEnd"/>
      <w:r w:rsidRPr="00146050">
        <w:rPr>
          <w:rFonts w:cs="Arial"/>
        </w:rPr>
        <w:t xml:space="preserve"> described in this SOP.</w:t>
      </w:r>
    </w:p>
    <w:p w14:paraId="42E900AF" w14:textId="695E3A83" w:rsidR="00595D90" w:rsidRPr="0092627E" w:rsidRDefault="00595D90">
      <w:pPr>
        <w:pStyle w:val="ListParagraph"/>
        <w:tabs>
          <w:tab w:val="left" w:pos="360"/>
        </w:tabs>
        <w:spacing w:after="120"/>
        <w:ind w:left="360"/>
        <w:rPr>
          <w:rFonts w:cs="Arial"/>
          <w:b/>
        </w:rPr>
      </w:pPr>
      <w:r w:rsidRPr="0092627E">
        <w:rPr>
          <w:rFonts w:cs="Arial"/>
          <w:b/>
        </w:rPr>
        <w:t xml:space="preserve">For </w:t>
      </w:r>
      <w:proofErr w:type="spellStart"/>
      <w:r w:rsidR="00E32FCE" w:rsidRPr="0092627E">
        <w:rPr>
          <w:rFonts w:cs="Arial"/>
          <w:b/>
        </w:rPr>
        <w:t>Pyrophoric</w:t>
      </w:r>
      <w:r w:rsidRPr="0092627E">
        <w:rPr>
          <w:rFonts w:cs="Arial"/>
          <w:b/>
        </w:rPr>
        <w:t>s</w:t>
      </w:r>
      <w:proofErr w:type="spellEnd"/>
      <w:r w:rsidRPr="0092627E">
        <w:rPr>
          <w:rFonts w:cs="Arial"/>
          <w:b/>
        </w:rPr>
        <w:t xml:space="preserve">, the following are also </w:t>
      </w:r>
      <w:r w:rsidRPr="0092627E">
        <w:rPr>
          <w:rFonts w:cs="Arial"/>
          <w:b/>
          <w:u w:val="single"/>
        </w:rPr>
        <w:t>required</w:t>
      </w:r>
      <w:r w:rsidRPr="0092627E">
        <w:rPr>
          <w:rFonts w:cs="Arial"/>
          <w:b/>
        </w:rPr>
        <w:t>:</w:t>
      </w:r>
    </w:p>
    <w:p w14:paraId="55398259" w14:textId="7E32455D" w:rsidR="00C9510B" w:rsidRPr="00146050" w:rsidRDefault="005C4889" w:rsidP="008E44A7">
      <w:pPr>
        <w:numPr>
          <w:ilvl w:val="0"/>
          <w:numId w:val="30"/>
        </w:numPr>
        <w:tabs>
          <w:tab w:val="left" w:pos="720"/>
        </w:tabs>
        <w:spacing w:after="0" w:line="240" w:lineRule="auto"/>
        <w:ind w:left="720"/>
        <w:rPr>
          <w:rFonts w:asciiTheme="minorHAnsi" w:hAnsiTheme="minorHAnsi"/>
        </w:rPr>
      </w:pPr>
      <w:r w:rsidRPr="00146050">
        <w:rPr>
          <w:rFonts w:asciiTheme="minorHAnsi" w:hAnsiTheme="minorHAnsi" w:cs="Arial"/>
          <w:shd w:val="clear" w:color="auto" w:fill="FFFFFF"/>
        </w:rPr>
        <w:t>Never work alone</w:t>
      </w:r>
      <w:r w:rsidR="000C3D2E" w:rsidRPr="00146050">
        <w:rPr>
          <w:rFonts w:asciiTheme="minorHAnsi" w:hAnsiTheme="minorHAnsi" w:cs="Arial"/>
          <w:shd w:val="clear" w:color="auto" w:fill="FFFFFF"/>
        </w:rPr>
        <w:t xml:space="preserve">.  </w:t>
      </w:r>
      <w:r w:rsidRPr="00146050">
        <w:rPr>
          <w:rFonts w:asciiTheme="minorHAnsi" w:hAnsiTheme="minorHAnsi" w:cs="Arial"/>
          <w:shd w:val="clear" w:color="auto" w:fill="FFFFFF"/>
        </w:rPr>
        <w:t xml:space="preserve">All work involving </w:t>
      </w:r>
      <w:proofErr w:type="spellStart"/>
      <w:r w:rsidR="00E32FCE" w:rsidRPr="00146050">
        <w:rPr>
          <w:rFonts w:asciiTheme="minorHAnsi" w:hAnsiTheme="minorHAnsi" w:cs="Arial"/>
          <w:shd w:val="clear" w:color="auto" w:fill="FFFFFF"/>
        </w:rPr>
        <w:t>Pyrophoric</w:t>
      </w:r>
      <w:r w:rsidRPr="00146050">
        <w:rPr>
          <w:rFonts w:asciiTheme="minorHAnsi" w:hAnsiTheme="minorHAnsi" w:cs="Arial"/>
          <w:shd w:val="clear" w:color="auto" w:fill="FFFFFF"/>
        </w:rPr>
        <w:t>s</w:t>
      </w:r>
      <w:proofErr w:type="spellEnd"/>
      <w:r w:rsidRPr="00146050">
        <w:rPr>
          <w:rFonts w:asciiTheme="minorHAnsi" w:hAnsiTheme="minorHAnsi" w:cs="Arial"/>
          <w:shd w:val="clear" w:color="auto" w:fill="FFFFFF"/>
        </w:rPr>
        <w:t xml:space="preserve"> must be performed in the presence of at least one safety buddy.</w:t>
      </w:r>
      <w:r w:rsidR="000C3D2E" w:rsidRPr="00146050">
        <w:rPr>
          <w:rFonts w:asciiTheme="minorHAnsi" w:hAnsiTheme="minorHAnsi" w:cs="Arial"/>
          <w:shd w:val="clear" w:color="auto" w:fill="FFFFFF"/>
        </w:rPr>
        <w:t xml:space="preserve"> </w:t>
      </w:r>
      <w:r w:rsidRPr="00146050">
        <w:rPr>
          <w:rFonts w:asciiTheme="minorHAnsi" w:hAnsiTheme="minorHAnsi" w:cs="Arial"/>
          <w:shd w:val="clear" w:color="auto" w:fill="FFFFFF"/>
        </w:rPr>
        <w:t xml:space="preserve"> The safety buddy must be a person who has been trained in the use of </w:t>
      </w:r>
      <w:proofErr w:type="spellStart"/>
      <w:r w:rsidR="00E32FCE" w:rsidRPr="00146050">
        <w:rPr>
          <w:rFonts w:asciiTheme="minorHAnsi" w:hAnsiTheme="minorHAnsi" w:cs="Arial"/>
          <w:shd w:val="clear" w:color="auto" w:fill="FFFFFF"/>
        </w:rPr>
        <w:t>Pyrophoric</w:t>
      </w:r>
      <w:r w:rsidRPr="00146050">
        <w:rPr>
          <w:rFonts w:asciiTheme="minorHAnsi" w:hAnsiTheme="minorHAnsi" w:cs="Arial"/>
          <w:shd w:val="clear" w:color="auto" w:fill="FFFFFF"/>
        </w:rPr>
        <w:t>s</w:t>
      </w:r>
      <w:proofErr w:type="spellEnd"/>
      <w:r w:rsidRPr="00146050">
        <w:rPr>
          <w:rFonts w:asciiTheme="minorHAnsi" w:hAnsiTheme="minorHAnsi" w:cs="Arial"/>
          <w:shd w:val="clear" w:color="auto" w:fill="FFFFFF"/>
        </w:rPr>
        <w:t xml:space="preserve"> and who is proficient with the</w:t>
      </w:r>
      <w:r w:rsidR="005E0133" w:rsidRPr="00146050">
        <w:rPr>
          <w:rFonts w:asciiTheme="minorHAnsi" w:hAnsiTheme="minorHAnsi" w:cs="Arial"/>
          <w:shd w:val="clear" w:color="auto" w:fill="FFFFFF"/>
        </w:rPr>
        <w:t xml:space="preserve"> </w:t>
      </w:r>
      <w:proofErr w:type="gramStart"/>
      <w:r w:rsidR="00E32FCE" w:rsidRPr="00146050">
        <w:rPr>
          <w:rFonts w:asciiTheme="minorHAnsi" w:hAnsiTheme="minorHAnsi" w:cs="Arial"/>
          <w:shd w:val="clear" w:color="auto" w:fill="FFFFFF"/>
        </w:rPr>
        <w:t>Pyrophoric</w:t>
      </w:r>
      <w:proofErr w:type="gramEnd"/>
      <w:r w:rsidR="005E0133" w:rsidRPr="00146050">
        <w:rPr>
          <w:rStyle w:val="apple-converted-space"/>
          <w:rFonts w:asciiTheme="minorHAnsi" w:hAnsiTheme="minorHAnsi" w:cs="Arial"/>
          <w:shd w:val="clear" w:color="auto" w:fill="FFFFFF"/>
        </w:rPr>
        <w:t xml:space="preserve"> </w:t>
      </w:r>
      <w:r w:rsidRPr="00146050">
        <w:rPr>
          <w:rFonts w:asciiTheme="minorHAnsi" w:hAnsiTheme="minorHAnsi" w:cs="Arial"/>
          <w:shd w:val="clear" w:color="auto" w:fill="FFFFFF"/>
        </w:rPr>
        <w:t>emergency protocols set forth in this SOP.</w:t>
      </w:r>
      <w:r w:rsidR="00671806" w:rsidRPr="00146050">
        <w:rPr>
          <w:rFonts w:asciiTheme="minorHAnsi" w:hAnsiTheme="minorHAnsi" w:cs="Arial"/>
          <w:shd w:val="clear" w:color="auto" w:fill="FFFFFF"/>
        </w:rPr>
        <w:t xml:space="preserve">  </w:t>
      </w:r>
      <w:r w:rsidRPr="00146050">
        <w:rPr>
          <w:rFonts w:asciiTheme="minorHAnsi" w:hAnsiTheme="minorHAnsi" w:cs="Arial"/>
          <w:shd w:val="clear" w:color="auto" w:fill="FFFFFF"/>
        </w:rPr>
        <w:t xml:space="preserve">Furthermore, the safety buddy must be within audible and visible range of the person that is handling </w:t>
      </w:r>
      <w:proofErr w:type="spellStart"/>
      <w:r w:rsidR="00E32FCE" w:rsidRPr="00146050">
        <w:rPr>
          <w:rFonts w:asciiTheme="minorHAnsi" w:hAnsiTheme="minorHAnsi" w:cs="Arial"/>
          <w:shd w:val="clear" w:color="auto" w:fill="FFFFFF"/>
        </w:rPr>
        <w:t>Pyrophoric</w:t>
      </w:r>
      <w:r w:rsidRPr="00146050">
        <w:rPr>
          <w:rFonts w:asciiTheme="minorHAnsi" w:hAnsiTheme="minorHAnsi" w:cs="Arial"/>
          <w:shd w:val="clear" w:color="auto" w:fill="FFFFFF"/>
        </w:rPr>
        <w:t>s</w:t>
      </w:r>
      <w:proofErr w:type="spellEnd"/>
      <w:r w:rsidRPr="00146050">
        <w:rPr>
          <w:rFonts w:asciiTheme="minorHAnsi" w:hAnsiTheme="minorHAnsi" w:cs="Arial"/>
          <w:shd w:val="clear" w:color="auto" w:fill="FFFFFF"/>
        </w:rPr>
        <w:t xml:space="preserve"> at all times, and must not be concurrently working with </w:t>
      </w:r>
      <w:proofErr w:type="spellStart"/>
      <w:r w:rsidR="00E32FCE" w:rsidRPr="00146050">
        <w:rPr>
          <w:rFonts w:asciiTheme="minorHAnsi" w:hAnsiTheme="minorHAnsi" w:cs="Arial"/>
          <w:shd w:val="clear" w:color="auto" w:fill="FFFFFF"/>
        </w:rPr>
        <w:t>Pyrophoric</w:t>
      </w:r>
      <w:r w:rsidRPr="00146050">
        <w:rPr>
          <w:rFonts w:asciiTheme="minorHAnsi" w:hAnsiTheme="minorHAnsi" w:cs="Arial"/>
          <w:shd w:val="clear" w:color="auto" w:fill="FFFFFF"/>
        </w:rPr>
        <w:t>s</w:t>
      </w:r>
      <w:proofErr w:type="spellEnd"/>
      <w:r w:rsidRPr="00146050">
        <w:rPr>
          <w:rFonts w:asciiTheme="minorHAnsi" w:hAnsiTheme="minorHAnsi" w:cs="Arial"/>
          <w:shd w:val="clear" w:color="auto" w:fill="FFFFFF"/>
        </w:rPr>
        <w:t xml:space="preserve"> or any other compound or process that cannot be easily and safely abandoned</w:t>
      </w:r>
      <w:r w:rsidR="00A3044C" w:rsidRPr="00146050">
        <w:rPr>
          <w:rFonts w:asciiTheme="minorHAnsi" w:hAnsiTheme="minorHAnsi" w:cs="Arial"/>
          <w:shd w:val="clear" w:color="auto" w:fill="FFFFFF"/>
        </w:rPr>
        <w:t>;</w:t>
      </w:r>
    </w:p>
    <w:p w14:paraId="4A5BA92F" w14:textId="0E570F59" w:rsidR="00F2427E" w:rsidRDefault="003E33EA" w:rsidP="008E44A7">
      <w:pPr>
        <w:numPr>
          <w:ilvl w:val="0"/>
          <w:numId w:val="30"/>
        </w:numPr>
        <w:tabs>
          <w:tab w:val="left" w:pos="720"/>
        </w:tabs>
        <w:spacing w:after="0" w:line="240" w:lineRule="auto"/>
        <w:ind w:left="720"/>
      </w:pPr>
      <w:r>
        <w:t xml:space="preserve">Keep quantities of </w:t>
      </w:r>
      <w:proofErr w:type="spellStart"/>
      <w:r>
        <w:t>Pyrophorics</w:t>
      </w:r>
      <w:proofErr w:type="spellEnd"/>
      <w:r>
        <w:t xml:space="preserve"> used as small as possible, especially when trying new experiments. Increase reaction scale with caution, and only when you have run the reaction on a small scale first. Never use </w:t>
      </w:r>
      <w:proofErr w:type="spellStart"/>
      <w:r>
        <w:t>Pyrophorics</w:t>
      </w:r>
      <w:proofErr w:type="spellEnd"/>
      <w:r>
        <w:t xml:space="preserve"> in a greater scale than has been approved by the PI;</w:t>
      </w:r>
    </w:p>
    <w:p w14:paraId="1A4A7843" w14:textId="5F54916B" w:rsidR="00C9510B" w:rsidRPr="00146050" w:rsidRDefault="00F46DF3" w:rsidP="008E44A7">
      <w:pPr>
        <w:numPr>
          <w:ilvl w:val="0"/>
          <w:numId w:val="30"/>
        </w:numPr>
        <w:tabs>
          <w:tab w:val="left" w:pos="720"/>
        </w:tabs>
        <w:spacing w:after="0" w:line="240" w:lineRule="auto"/>
        <w:ind w:left="720"/>
      </w:pPr>
      <w:r>
        <w:t xml:space="preserve">Liquids may be safely transferred without a glovebox by employing certain syringe or cannula techniques. While a syringe is appropriate for the transfer of small volumes (less than 10 mL), larger volumes should only be transferred via cannula or in a glovebox. </w:t>
      </w:r>
      <w:r w:rsidR="000E30A2" w:rsidRPr="00146050">
        <w:t>Never transfer more than one aliquot using the same syringe.  Never transfer more than half of the volume contained by a syringe (e.g., do not transfer more than 5mL of liquid in a 10 mL syringe</w:t>
      </w:r>
      <w:r>
        <w:t xml:space="preserve">).  </w:t>
      </w:r>
      <w:r w:rsidR="000E30A2" w:rsidRPr="00146050">
        <w:t>Before transferring, make sure that the material is at the appropriate temperature [see SDS]</w:t>
      </w:r>
      <w:r w:rsidR="00C57F20" w:rsidRPr="00146050">
        <w:t>;</w:t>
      </w:r>
      <w:r w:rsidR="00896F31" w:rsidRPr="00146050">
        <w:t xml:space="preserve">  </w:t>
      </w:r>
    </w:p>
    <w:p w14:paraId="35F45358" w14:textId="02BBE19A" w:rsidR="00C9510B" w:rsidRPr="00146050" w:rsidRDefault="00C9510B" w:rsidP="008E44A7">
      <w:pPr>
        <w:numPr>
          <w:ilvl w:val="0"/>
          <w:numId w:val="30"/>
        </w:numPr>
        <w:tabs>
          <w:tab w:val="left" w:pos="720"/>
        </w:tabs>
        <w:spacing w:after="0" w:line="240" w:lineRule="auto"/>
        <w:ind w:left="720"/>
      </w:pPr>
      <w:r w:rsidRPr="00146050">
        <w:t xml:space="preserve">Ensure all equipment is dry, </w:t>
      </w:r>
      <w:r w:rsidR="00CF3976" w:rsidRPr="00146050">
        <w:t>damage-free</w:t>
      </w:r>
      <w:r w:rsidRPr="00146050">
        <w:t>, air</w:t>
      </w:r>
      <w:r w:rsidR="00CF3976" w:rsidRPr="00146050">
        <w:t>-</w:t>
      </w:r>
      <w:r w:rsidRPr="00146050">
        <w:t>free, clean</w:t>
      </w:r>
      <w:r w:rsidR="00CF3976" w:rsidRPr="00146050">
        <w:t>,</w:t>
      </w:r>
      <w:r w:rsidRPr="00146050">
        <w:t xml:space="preserve"> and appropriate for the task</w:t>
      </w:r>
      <w:r w:rsidR="00A3044C" w:rsidRPr="00146050">
        <w:t>;</w:t>
      </w:r>
    </w:p>
    <w:p w14:paraId="792E28DD" w14:textId="7CCA8970" w:rsidR="00C9510B" w:rsidRPr="00146050" w:rsidRDefault="00C9510B" w:rsidP="008E44A7">
      <w:pPr>
        <w:numPr>
          <w:ilvl w:val="0"/>
          <w:numId w:val="30"/>
        </w:numPr>
        <w:spacing w:after="0" w:line="240" w:lineRule="auto"/>
        <w:ind w:left="720"/>
      </w:pPr>
      <w:r w:rsidRPr="00146050">
        <w:t>Be sure to have a quenching scheme for residual materials prior to beginning work</w:t>
      </w:r>
      <w:r w:rsidR="00A3044C" w:rsidRPr="00146050">
        <w:t>;</w:t>
      </w:r>
    </w:p>
    <w:p w14:paraId="7AE29494" w14:textId="1ED5EB60" w:rsidR="00C9510B" w:rsidRDefault="00C9510B" w:rsidP="008E44A7">
      <w:pPr>
        <w:numPr>
          <w:ilvl w:val="0"/>
          <w:numId w:val="30"/>
        </w:numPr>
        <w:tabs>
          <w:tab w:val="left" w:pos="720"/>
        </w:tabs>
        <w:spacing w:after="0" w:line="240" w:lineRule="auto"/>
        <w:ind w:left="720"/>
      </w:pPr>
      <w:r w:rsidRPr="00146050">
        <w:t>Clear the area of unrelated and incompatible hazards</w:t>
      </w:r>
      <w:r w:rsidR="00A3044C" w:rsidRPr="00146050">
        <w:t>;</w:t>
      </w:r>
    </w:p>
    <w:p w14:paraId="0FB3726F" w14:textId="42AEA5B5" w:rsidR="00F46DF3" w:rsidRPr="00146050" w:rsidRDefault="00F46DF3" w:rsidP="008E44A7">
      <w:pPr>
        <w:numPr>
          <w:ilvl w:val="0"/>
          <w:numId w:val="30"/>
        </w:numPr>
        <w:tabs>
          <w:tab w:val="left" w:pos="720"/>
        </w:tabs>
        <w:spacing w:after="0" w:line="240" w:lineRule="auto"/>
        <w:ind w:left="720"/>
      </w:pPr>
      <w:r>
        <w:t>Clear the area of clutter, especially flammable materials such as organic solvents and paper;</w:t>
      </w:r>
    </w:p>
    <w:p w14:paraId="1D96B964" w14:textId="680D9F1B" w:rsidR="006A1FE3" w:rsidRPr="00146050" w:rsidRDefault="00C9510B" w:rsidP="00146050">
      <w:pPr>
        <w:numPr>
          <w:ilvl w:val="0"/>
          <w:numId w:val="30"/>
        </w:numPr>
        <w:tabs>
          <w:tab w:val="left" w:pos="720"/>
        </w:tabs>
        <w:spacing w:after="0" w:line="240" w:lineRule="auto"/>
        <w:ind w:left="720"/>
      </w:pPr>
      <w:r w:rsidRPr="00146050">
        <w:t xml:space="preserve">Know </w:t>
      </w:r>
      <w:r w:rsidR="003C214C" w:rsidRPr="00146050">
        <w:t>the location of</w:t>
      </w:r>
      <w:r w:rsidRPr="00146050">
        <w:t xml:space="preserve"> eye wash</w:t>
      </w:r>
      <w:r w:rsidR="00C57F20" w:rsidRPr="00146050">
        <w:t>/safety shower</w:t>
      </w:r>
      <w:r w:rsidRPr="00146050">
        <w:t xml:space="preserve">. </w:t>
      </w:r>
      <w:r w:rsidR="006179CD" w:rsidRPr="00146050">
        <w:t xml:space="preserve"> </w:t>
      </w:r>
      <w:r w:rsidRPr="00146050">
        <w:t>Only use</w:t>
      </w:r>
      <w:r w:rsidR="00C57F20" w:rsidRPr="00146050">
        <w:t xml:space="preserve"> </w:t>
      </w:r>
      <w:proofErr w:type="spellStart"/>
      <w:r w:rsidR="00C57F20" w:rsidRPr="00146050">
        <w:t>Pyrophorics</w:t>
      </w:r>
      <w:proofErr w:type="spellEnd"/>
      <w:r w:rsidR="00C57F20" w:rsidRPr="00146050">
        <w:t xml:space="preserve"> in specific laboratory</w:t>
      </w:r>
      <w:r w:rsidRPr="00146050">
        <w:t xml:space="preserve"> if the area is properly equipped with </w:t>
      </w:r>
      <w:r w:rsidR="006A1FE3" w:rsidRPr="00146050">
        <w:t xml:space="preserve">this </w:t>
      </w:r>
      <w:r w:rsidR="003F48AC" w:rsidRPr="00146050">
        <w:t xml:space="preserve">safety equipment </w:t>
      </w:r>
      <w:r w:rsidRPr="00146050">
        <w:t>located within ten seconds of travel</w:t>
      </w:r>
      <w:r w:rsidR="006A1FE3" w:rsidRPr="00146050">
        <w:t>;</w:t>
      </w:r>
    </w:p>
    <w:p w14:paraId="616AD9FD" w14:textId="04D900F9" w:rsidR="00C9510B" w:rsidRPr="00146050" w:rsidRDefault="003C214C" w:rsidP="00146050">
      <w:pPr>
        <w:numPr>
          <w:ilvl w:val="0"/>
          <w:numId w:val="30"/>
        </w:numPr>
        <w:tabs>
          <w:tab w:val="left" w:pos="720"/>
        </w:tabs>
        <w:spacing w:after="0" w:line="240" w:lineRule="auto"/>
        <w:ind w:left="720"/>
      </w:pPr>
      <w:r w:rsidRPr="00146050">
        <w:t xml:space="preserve">You </w:t>
      </w:r>
      <w:r w:rsidRPr="00146050">
        <w:rPr>
          <w:b/>
        </w:rPr>
        <w:t>must</w:t>
      </w:r>
      <w:r w:rsidRPr="00146050">
        <w:t xml:space="preserve"> have </w:t>
      </w:r>
      <w:r w:rsidR="00503AF6" w:rsidRPr="00146050">
        <w:t xml:space="preserve">an </w:t>
      </w:r>
      <w:r w:rsidRPr="00146050">
        <w:t>appropriate extinguishing agent</w:t>
      </w:r>
      <w:r w:rsidR="003F48AC" w:rsidRPr="00146050">
        <w:t xml:space="preserve"> (dry sand</w:t>
      </w:r>
      <w:r w:rsidR="00F16AB5" w:rsidRPr="00146050">
        <w:t>, Met-L-X, soda ash, or lime</w:t>
      </w:r>
      <w:r w:rsidR="003F48AC" w:rsidRPr="00146050">
        <w:t xml:space="preserve">) </w:t>
      </w:r>
      <w:r w:rsidR="008E44A7" w:rsidRPr="00146050">
        <w:t>for the Pyrophoric material you are using</w:t>
      </w:r>
      <w:r w:rsidRPr="00146050">
        <w:t xml:space="preserve"> immediately available adjacent to your workspace</w:t>
      </w:r>
      <w:r w:rsidR="0068075C">
        <w:t>;</w:t>
      </w:r>
      <w:r w:rsidR="001761CF" w:rsidRPr="00146050">
        <w:t xml:space="preserve">  </w:t>
      </w:r>
    </w:p>
    <w:p w14:paraId="495C3872" w14:textId="5FE22E86" w:rsidR="00A3044C" w:rsidRPr="00146050" w:rsidRDefault="00AF189E" w:rsidP="008E44A7">
      <w:pPr>
        <w:numPr>
          <w:ilvl w:val="0"/>
          <w:numId w:val="30"/>
        </w:numPr>
        <w:tabs>
          <w:tab w:val="left" w:pos="720"/>
        </w:tabs>
        <w:spacing w:after="0" w:line="240" w:lineRule="auto"/>
        <w:ind w:left="720"/>
      </w:pPr>
      <w:proofErr w:type="spellStart"/>
      <w:r>
        <w:t>Pyrophorics</w:t>
      </w:r>
      <w:proofErr w:type="spellEnd"/>
      <w:r>
        <w:t xml:space="preserve"> should</w:t>
      </w:r>
      <w:r w:rsidR="00A3044C" w:rsidRPr="00146050">
        <w:t xml:space="preserve"> have their own dedicated storage with secondary containment and </w:t>
      </w:r>
      <w:r>
        <w:t xml:space="preserve">shall be </w:t>
      </w:r>
      <w:r w:rsidR="00A3044C" w:rsidRPr="00146050">
        <w:t xml:space="preserve">segregated from incompatibilities.  </w:t>
      </w:r>
      <w:r w:rsidR="007A55F1" w:rsidRPr="00146050">
        <w:t xml:space="preserve">Pyrophoric gases shall be stored in compliance with California Fire Code requirements.  </w:t>
      </w:r>
      <w:r w:rsidR="006F62B5" w:rsidRPr="00146050">
        <w:t>Please contact</w:t>
      </w:r>
      <w:r w:rsidR="006F62B5" w:rsidRPr="00034F6F">
        <w:rPr>
          <w:color w:val="002855"/>
        </w:rPr>
        <w:t xml:space="preserve"> </w:t>
      </w:r>
      <w:hyperlink r:id="rId12" w:history="1">
        <w:r w:rsidR="0010417F">
          <w:rPr>
            <w:rStyle w:val="Hyperlink"/>
            <w:rFonts w:asciiTheme="minorHAnsi" w:hAnsiTheme="minorHAnsi" w:cs="Arial"/>
          </w:rPr>
          <w:t>ehs@sjsu.edu</w:t>
        </w:r>
      </w:hyperlink>
      <w:r w:rsidR="006F62B5" w:rsidRPr="00034F6F">
        <w:rPr>
          <w:color w:val="002855"/>
        </w:rPr>
        <w:t xml:space="preserve"> </w:t>
      </w:r>
      <w:r w:rsidR="006F62B5" w:rsidRPr="00146050">
        <w:t>for storage recommendations and requirements</w:t>
      </w:r>
      <w:r w:rsidR="0068075C">
        <w:t>; and</w:t>
      </w:r>
    </w:p>
    <w:p w14:paraId="5B39B239" w14:textId="0226E480" w:rsidR="00C9510B" w:rsidRPr="00146050" w:rsidRDefault="00C9510B" w:rsidP="008E44A7">
      <w:pPr>
        <w:numPr>
          <w:ilvl w:val="0"/>
          <w:numId w:val="30"/>
        </w:numPr>
        <w:tabs>
          <w:tab w:val="left" w:pos="720"/>
        </w:tabs>
        <w:spacing w:after="120" w:line="240" w:lineRule="auto"/>
        <w:ind w:left="720"/>
      </w:pPr>
      <w:r w:rsidRPr="00146050">
        <w:t xml:space="preserve">Minimize your purchases of </w:t>
      </w:r>
      <w:proofErr w:type="gramStart"/>
      <w:r w:rsidR="00E32FCE" w:rsidRPr="00146050">
        <w:t>Pyrophoric</w:t>
      </w:r>
      <w:proofErr w:type="gramEnd"/>
      <w:r w:rsidRPr="00146050">
        <w:t xml:space="preserve"> materials to </w:t>
      </w:r>
      <w:r w:rsidR="00CD6265" w:rsidRPr="00146050">
        <w:t>quantities that will be used within one year</w:t>
      </w:r>
      <w:r w:rsidRPr="00146050">
        <w:t xml:space="preserve">. </w:t>
      </w:r>
      <w:r w:rsidR="006F62B5" w:rsidRPr="00146050">
        <w:t xml:space="preserve"> The date of </w:t>
      </w:r>
      <w:r w:rsidR="00C57F20" w:rsidRPr="00146050">
        <w:t>receipt and date of opening should</w:t>
      </w:r>
      <w:r w:rsidR="006F62B5" w:rsidRPr="00146050">
        <w:t xml:space="preserve"> be written onto the container.  </w:t>
      </w:r>
      <w:r w:rsidR="005B7FF6" w:rsidRPr="00146050">
        <w:t xml:space="preserve">Contact </w:t>
      </w:r>
      <w:hyperlink r:id="rId13" w:history="1">
        <w:r w:rsidR="0010417F">
          <w:rPr>
            <w:rStyle w:val="Hyperlink"/>
            <w:rFonts w:asciiTheme="minorHAnsi" w:hAnsiTheme="minorHAnsi" w:cs="Arial"/>
          </w:rPr>
          <w:t>ehs@sjsu.edu</w:t>
        </w:r>
      </w:hyperlink>
      <w:r w:rsidR="005B7FF6" w:rsidRPr="00034F6F">
        <w:rPr>
          <w:color w:val="002855"/>
        </w:rPr>
        <w:t xml:space="preserve"> </w:t>
      </w:r>
      <w:r w:rsidR="005B7FF6" w:rsidRPr="00146050">
        <w:t>for the storage restrictions for your specific laboratory/building</w:t>
      </w:r>
      <w:r w:rsidR="00A3044C" w:rsidRPr="00146050">
        <w:t>.</w:t>
      </w:r>
    </w:p>
    <w:p w14:paraId="5F76C705" w14:textId="16136A1E" w:rsidR="00AF189E" w:rsidRPr="00AF189E" w:rsidRDefault="00AF189E" w:rsidP="00AF189E">
      <w:pPr>
        <w:tabs>
          <w:tab w:val="left" w:pos="360"/>
        </w:tabs>
        <w:spacing w:after="120" w:line="240" w:lineRule="auto"/>
        <w:ind w:left="360"/>
        <w:rPr>
          <w:rFonts w:cs="Arial"/>
        </w:rPr>
      </w:pPr>
      <w:r w:rsidRPr="006C69CD">
        <w:rPr>
          <w:rFonts w:cs="Arial"/>
          <w:b/>
          <w:highlight w:val="yellow"/>
        </w:rPr>
        <w:t>REQUIRED:</w:t>
      </w:r>
      <w:r w:rsidRPr="00277D2A">
        <w:rPr>
          <w:rFonts w:cs="Arial"/>
          <w:highlight w:val="yellow"/>
        </w:rPr>
        <w:t xml:space="preserve"> </w:t>
      </w:r>
      <w:r>
        <w:rPr>
          <w:rFonts w:cs="Arial"/>
          <w:highlight w:val="yellow"/>
        </w:rPr>
        <w:t>Insert any laboratory-specific restrictions on maximum quantities</w:t>
      </w:r>
      <w:r w:rsidR="00270086">
        <w:rPr>
          <w:rFonts w:cs="Arial"/>
          <w:highlight w:val="yellow"/>
        </w:rPr>
        <w:t xml:space="preserve"> of </w:t>
      </w:r>
      <w:proofErr w:type="spellStart"/>
      <w:r w:rsidR="00270086">
        <w:rPr>
          <w:rFonts w:cs="Arial"/>
          <w:highlight w:val="yellow"/>
        </w:rPr>
        <w:t>Pyrophorics</w:t>
      </w:r>
      <w:proofErr w:type="spellEnd"/>
      <w:r>
        <w:rPr>
          <w:rFonts w:cs="Arial"/>
          <w:highlight w:val="yellow"/>
        </w:rPr>
        <w:t xml:space="preserve"> to be used and stored. Include lab-specific transfer procedure(s), volume threshold for syringe vs. double cannula transfer methods, and any equipment restrictions.</w:t>
      </w:r>
    </w:p>
    <w:p w14:paraId="2897DE73" w14:textId="5CEE6A85" w:rsidR="00C9510B" w:rsidRPr="00146050" w:rsidRDefault="00C9510B" w:rsidP="008E44A7">
      <w:pPr>
        <w:spacing w:after="120" w:line="240" w:lineRule="auto"/>
        <w:ind w:left="360"/>
      </w:pPr>
      <w:r w:rsidRPr="00146050">
        <w:t>Storage Considerations</w:t>
      </w:r>
      <w:r w:rsidR="006F0E01" w:rsidRPr="00146050">
        <w:t xml:space="preserve"> for </w:t>
      </w:r>
      <w:proofErr w:type="spellStart"/>
      <w:r w:rsidR="00E32FCE" w:rsidRPr="00146050">
        <w:t>Pyrophoric</w:t>
      </w:r>
      <w:r w:rsidR="006F0E01" w:rsidRPr="00146050">
        <w:t>s</w:t>
      </w:r>
      <w:proofErr w:type="spellEnd"/>
      <w:r w:rsidRPr="00146050">
        <w:t>:</w:t>
      </w:r>
    </w:p>
    <w:p w14:paraId="582C3AF1" w14:textId="11330D9C" w:rsidR="00C9510B" w:rsidRPr="00146050" w:rsidRDefault="00C9510B" w:rsidP="008E44A7">
      <w:pPr>
        <w:numPr>
          <w:ilvl w:val="0"/>
          <w:numId w:val="35"/>
        </w:numPr>
        <w:spacing w:after="0" w:line="240" w:lineRule="auto"/>
      </w:pPr>
      <w:r w:rsidRPr="00146050">
        <w:t>When appropriate</w:t>
      </w:r>
      <w:r w:rsidR="00146050" w:rsidRPr="00146050">
        <w:t>,</w:t>
      </w:r>
      <w:r w:rsidRPr="00146050">
        <w:t xml:space="preserve"> store under inert (</w:t>
      </w:r>
      <w:r w:rsidR="00691EDA" w:rsidRPr="00146050">
        <w:t xml:space="preserve">e.g. </w:t>
      </w:r>
      <w:r w:rsidRPr="00146050">
        <w:t>N</w:t>
      </w:r>
      <w:r w:rsidRPr="00146050">
        <w:rPr>
          <w:vertAlign w:val="subscript"/>
        </w:rPr>
        <w:t>2</w:t>
      </w:r>
      <w:r w:rsidRPr="00146050">
        <w:t xml:space="preserve">, </w:t>
      </w:r>
      <w:proofErr w:type="spellStart"/>
      <w:r w:rsidRPr="00146050">
        <w:t>Ar</w:t>
      </w:r>
      <w:proofErr w:type="spellEnd"/>
      <w:r w:rsidRPr="00146050">
        <w:t>) gas</w:t>
      </w:r>
      <w:r w:rsidR="006F0E01" w:rsidRPr="00146050">
        <w:t>;</w:t>
      </w:r>
    </w:p>
    <w:p w14:paraId="1CCA11C1" w14:textId="4A6C653D" w:rsidR="00676D98" w:rsidRPr="00146050" w:rsidRDefault="00676D98" w:rsidP="008E44A7">
      <w:pPr>
        <w:numPr>
          <w:ilvl w:val="0"/>
          <w:numId w:val="35"/>
        </w:numPr>
        <w:spacing w:after="0" w:line="240" w:lineRule="auto"/>
      </w:pPr>
      <w:r w:rsidRPr="00146050">
        <w:t>Store all pyrophoric materials in the manufacturer</w:t>
      </w:r>
      <w:r w:rsidR="00B829AC" w:rsidRPr="00146050">
        <w:t>’</w:t>
      </w:r>
      <w:r w:rsidRPr="00146050">
        <w:t>s container;</w:t>
      </w:r>
    </w:p>
    <w:p w14:paraId="33DE2783" w14:textId="65BA9DD4" w:rsidR="00C9510B" w:rsidRPr="00146050" w:rsidRDefault="00146050" w:rsidP="008A39CF">
      <w:pPr>
        <w:numPr>
          <w:ilvl w:val="0"/>
          <w:numId w:val="35"/>
        </w:numPr>
        <w:spacing w:after="0" w:line="240" w:lineRule="auto"/>
        <w:jc w:val="both"/>
      </w:pPr>
      <w:r w:rsidRPr="00146050">
        <w:lastRenderedPageBreak/>
        <w:t>Avoid heat/</w:t>
      </w:r>
      <w:r w:rsidR="00C9510B" w:rsidRPr="00146050">
        <w:t xml:space="preserve">flames, ignition sources, oxidizers, </w:t>
      </w:r>
      <w:r w:rsidR="00671806" w:rsidRPr="00146050">
        <w:t xml:space="preserve">protonating substances (e.g., acids, alcohols, etc.), </w:t>
      </w:r>
      <w:r w:rsidR="00C9510B" w:rsidRPr="00146050">
        <w:t>and water sources</w:t>
      </w:r>
      <w:r w:rsidR="006F0E01" w:rsidRPr="00146050">
        <w:t>; and</w:t>
      </w:r>
    </w:p>
    <w:p w14:paraId="7A26EDA9" w14:textId="576B186B" w:rsidR="006A3B32" w:rsidRPr="00146050" w:rsidRDefault="00146050" w:rsidP="00146050">
      <w:pPr>
        <w:numPr>
          <w:ilvl w:val="0"/>
          <w:numId w:val="35"/>
        </w:numPr>
        <w:spacing w:after="120" w:line="240" w:lineRule="auto"/>
      </w:pPr>
      <w:r w:rsidRPr="00146050">
        <w:t>S</w:t>
      </w:r>
      <w:r w:rsidR="006A3B32" w:rsidRPr="00146050">
        <w:t>torage requirements of the individual</w:t>
      </w:r>
      <w:r w:rsidR="007472E6" w:rsidRPr="00146050">
        <w:t xml:space="preserve"> materials must be considered (e.g. </w:t>
      </w:r>
      <w:proofErr w:type="spellStart"/>
      <w:r w:rsidR="00671806" w:rsidRPr="00146050">
        <w:t>alkyllithium</w:t>
      </w:r>
      <w:proofErr w:type="spellEnd"/>
      <w:r w:rsidR="007472E6" w:rsidRPr="00146050">
        <w:t xml:space="preserve"> species should not be stored near strong Lewis acids despite the similar storage requirements for the two species).</w:t>
      </w:r>
    </w:p>
    <w:p w14:paraId="4E913078" w14:textId="7BA8A9BD" w:rsidR="00AF189E" w:rsidRPr="008A39CF" w:rsidRDefault="00AF189E" w:rsidP="00943916">
      <w:pPr>
        <w:tabs>
          <w:tab w:val="left" w:pos="360"/>
        </w:tabs>
        <w:spacing w:after="120" w:line="240" w:lineRule="auto"/>
        <w:ind w:left="360"/>
        <w:rPr>
          <w:rFonts w:cs="Arial"/>
          <w:color w:val="002855"/>
        </w:rPr>
      </w:pPr>
      <w:r w:rsidRPr="006C69CD">
        <w:rPr>
          <w:rFonts w:cs="Arial"/>
          <w:b/>
          <w:highlight w:val="yellow"/>
        </w:rPr>
        <w:t>REQUIRED:</w:t>
      </w:r>
      <w:r w:rsidRPr="00AF189E">
        <w:rPr>
          <w:rFonts w:cs="Arial"/>
          <w:highlight w:val="yellow"/>
        </w:rPr>
        <w:t xml:space="preserve"> Insert descriptions of lab-specific storage, segregation, and any special handling requirements for each chemical or group of chemicals.</w:t>
      </w:r>
      <w:r>
        <w:rPr>
          <w:rFonts w:cs="Arial"/>
        </w:rPr>
        <w:t xml:space="preserve"> </w:t>
      </w:r>
    </w:p>
    <w:p w14:paraId="1C470870" w14:textId="7411A734" w:rsidR="006C154A" w:rsidRPr="007123FB" w:rsidRDefault="006C154A" w:rsidP="00943916">
      <w:pPr>
        <w:numPr>
          <w:ilvl w:val="0"/>
          <w:numId w:val="1"/>
        </w:numPr>
        <w:spacing w:before="60" w:after="60" w:line="240" w:lineRule="auto"/>
        <w:ind w:left="360" w:hanging="360"/>
        <w:rPr>
          <w:rFonts w:cs="Arial"/>
          <w:b/>
        </w:rPr>
      </w:pPr>
      <w:r w:rsidRPr="005C3B86">
        <w:rPr>
          <w:rFonts w:cs="Arial"/>
          <w:b/>
        </w:rPr>
        <w:t>PERSONAL PROTECTIVE EQUIPMENT (PPE)</w:t>
      </w:r>
    </w:p>
    <w:p w14:paraId="1FE40436" w14:textId="69AAA0A5" w:rsidR="00D941A7" w:rsidRPr="00D65D2D" w:rsidRDefault="00D941A7" w:rsidP="00D941A7">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rPr>
      </w:pPr>
      <w:r w:rsidRPr="00D65D2D">
        <w:rPr>
          <w:rFonts w:cs="Arial"/>
        </w:rPr>
        <w:t>At a minimum, long pants (covered legs</w:t>
      </w:r>
      <w:r w:rsidR="00F46DF3">
        <w:rPr>
          <w:rFonts w:cs="Arial"/>
        </w:rPr>
        <w:t xml:space="preserve"> and ankles</w:t>
      </w:r>
      <w:r w:rsidRPr="00D65D2D">
        <w:rPr>
          <w:rFonts w:cs="Arial"/>
        </w:rPr>
        <w:t xml:space="preserve">) and </w:t>
      </w:r>
      <w:r w:rsidR="00AF189E" w:rsidRPr="00D65D2D">
        <w:rPr>
          <w:rFonts w:cs="Arial"/>
        </w:rPr>
        <w:t>shoes that cover the entire foot</w:t>
      </w:r>
      <w:r w:rsidRPr="00D65D2D">
        <w:rPr>
          <w:rFonts w:cs="Arial"/>
        </w:rPr>
        <w:t xml:space="preserve"> are required to enter a laboratory or technical area where hazardous chemicals are used or stored.</w:t>
      </w:r>
    </w:p>
    <w:p w14:paraId="098243D1" w14:textId="4397CB58" w:rsidR="00D941A7" w:rsidRPr="00D65D2D" w:rsidRDefault="00D941A7" w:rsidP="00D941A7">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rPr>
      </w:pPr>
      <w:r w:rsidRPr="00D65D2D">
        <w:rPr>
          <w:rFonts w:cs="Arial"/>
        </w:rPr>
        <w:t xml:space="preserve">In addition to the minimum attire required upon entering a laboratory, the following PPE is required for all work with </w:t>
      </w:r>
      <w:proofErr w:type="spellStart"/>
      <w:r w:rsidR="00E32FCE" w:rsidRPr="00D65D2D">
        <w:rPr>
          <w:rFonts w:cs="Arial"/>
        </w:rPr>
        <w:t>Pyrophoric</w:t>
      </w:r>
      <w:r w:rsidR="003662D7" w:rsidRPr="00D65D2D">
        <w:rPr>
          <w:rFonts w:cs="Arial"/>
        </w:rPr>
        <w:t>s</w:t>
      </w:r>
      <w:proofErr w:type="spellEnd"/>
      <w:r w:rsidRPr="00D65D2D">
        <w:rPr>
          <w:rFonts w:cs="Arial"/>
        </w:rPr>
        <w:t>:</w:t>
      </w:r>
    </w:p>
    <w:p w14:paraId="6570653E" w14:textId="628FFE77" w:rsidR="00D941A7" w:rsidRPr="000F71A5" w:rsidRDefault="00D941A7" w:rsidP="00D941A7">
      <w:pPr>
        <w:pStyle w:val="ListParagraph"/>
        <w:numPr>
          <w:ilvl w:val="0"/>
          <w:numId w:val="41"/>
        </w:numPr>
        <w:tabs>
          <w:tab w:val="left" w:pos="-1440"/>
          <w:tab w:val="left" w:pos="-720"/>
          <w:tab w:val="left" w:pos="0"/>
          <w:tab w:val="left" w:pos="360"/>
          <w:tab w:val="left" w:pos="1122"/>
          <w:tab w:val="left" w:pos="1440"/>
          <w:tab w:val="left" w:pos="1530"/>
          <w:tab w:val="left" w:pos="2160"/>
        </w:tabs>
        <w:suppressAutoHyphens/>
        <w:rPr>
          <w:rFonts w:cs="Arial"/>
          <w:b/>
        </w:rPr>
      </w:pPr>
      <w:r w:rsidRPr="000F71A5">
        <w:rPr>
          <w:rFonts w:cs="Arial"/>
          <w:b/>
        </w:rPr>
        <w:t>Eye Protection</w:t>
      </w:r>
      <w:r w:rsidR="000F71A5">
        <w:rPr>
          <w:rFonts w:cs="Arial"/>
          <w:b/>
        </w:rPr>
        <w:t xml:space="preserve"> </w:t>
      </w:r>
      <w:r w:rsidR="000F71A5">
        <w:rPr>
          <w:rFonts w:cs="Arial"/>
        </w:rPr>
        <w:t>(must be ANSI Z87.1-compliant)</w:t>
      </w:r>
      <w:r w:rsidRPr="000F71A5">
        <w:rPr>
          <w:rFonts w:cs="Arial"/>
          <w:b/>
        </w:rPr>
        <w:t>:</w:t>
      </w:r>
    </w:p>
    <w:p w14:paraId="6F6A5BE5" w14:textId="0AD83C2A" w:rsidR="00707031" w:rsidRPr="00D65D2D" w:rsidRDefault="00707031" w:rsidP="00455540">
      <w:pPr>
        <w:pStyle w:val="ListParagraph"/>
        <w:numPr>
          <w:ilvl w:val="1"/>
          <w:numId w:val="41"/>
        </w:numPr>
        <w:tabs>
          <w:tab w:val="left" w:pos="-1440"/>
          <w:tab w:val="left" w:pos="-720"/>
          <w:tab w:val="left" w:pos="0"/>
          <w:tab w:val="left" w:pos="360"/>
          <w:tab w:val="left" w:pos="1122"/>
          <w:tab w:val="left" w:pos="1440"/>
          <w:tab w:val="left" w:pos="1890"/>
          <w:tab w:val="left" w:pos="2160"/>
        </w:tabs>
        <w:suppressAutoHyphens/>
        <w:ind w:left="1440"/>
        <w:rPr>
          <w:rFonts w:cs="Arial"/>
        </w:rPr>
      </w:pPr>
      <w:r w:rsidRPr="00D65D2D">
        <w:rPr>
          <w:rFonts w:cs="Arial"/>
        </w:rPr>
        <w:t>At a minimum</w:t>
      </w:r>
      <w:r w:rsidR="00AF69E7">
        <w:rPr>
          <w:rFonts w:cs="Arial"/>
        </w:rPr>
        <w:t>,</w:t>
      </w:r>
      <w:r w:rsidRPr="00D65D2D">
        <w:rPr>
          <w:rFonts w:cs="Arial"/>
        </w:rPr>
        <w:t xml:space="preserve"> safety glasses are necessary.</w:t>
      </w:r>
    </w:p>
    <w:p w14:paraId="3792F3D8" w14:textId="77777777" w:rsidR="00D941A7" w:rsidRPr="00D65D2D" w:rsidRDefault="00D941A7" w:rsidP="00455540">
      <w:pPr>
        <w:pStyle w:val="ListParagraph"/>
        <w:numPr>
          <w:ilvl w:val="1"/>
          <w:numId w:val="41"/>
        </w:numPr>
        <w:tabs>
          <w:tab w:val="left" w:pos="-1440"/>
          <w:tab w:val="left" w:pos="-720"/>
          <w:tab w:val="left" w:pos="0"/>
          <w:tab w:val="left" w:pos="360"/>
          <w:tab w:val="left" w:pos="1122"/>
          <w:tab w:val="left" w:pos="1440"/>
          <w:tab w:val="left" w:pos="2160"/>
        </w:tabs>
        <w:suppressAutoHyphens/>
        <w:ind w:left="1440"/>
        <w:rPr>
          <w:rFonts w:cs="Arial"/>
        </w:rPr>
      </w:pPr>
      <w:r w:rsidRPr="00D65D2D">
        <w:rPr>
          <w:rFonts w:cs="Arial"/>
        </w:rPr>
        <w:t>Splash goggles may be substituted for safety glasses, and are required for processes where splashes are foreseeable or when generating aerosols.</w:t>
      </w:r>
    </w:p>
    <w:p w14:paraId="1BA1798A" w14:textId="7A4B3D14" w:rsidR="00D941A7" w:rsidRPr="00D65D2D" w:rsidRDefault="00D941A7" w:rsidP="00455540">
      <w:pPr>
        <w:pStyle w:val="ListParagraph"/>
        <w:numPr>
          <w:ilvl w:val="1"/>
          <w:numId w:val="41"/>
        </w:numPr>
        <w:tabs>
          <w:tab w:val="left" w:pos="-1440"/>
          <w:tab w:val="left" w:pos="-720"/>
          <w:tab w:val="left" w:pos="0"/>
          <w:tab w:val="left" w:pos="360"/>
          <w:tab w:val="left" w:pos="1122"/>
          <w:tab w:val="left" w:pos="1440"/>
          <w:tab w:val="left" w:pos="2160"/>
        </w:tabs>
        <w:suppressAutoHyphens/>
        <w:spacing w:after="120"/>
        <w:ind w:left="1440"/>
        <w:rPr>
          <w:rFonts w:cs="Arial"/>
        </w:rPr>
      </w:pPr>
      <w:r w:rsidRPr="00D65D2D">
        <w:rPr>
          <w:rFonts w:cs="Arial"/>
        </w:rPr>
        <w:t xml:space="preserve">Ordinary prescription glasses </w:t>
      </w:r>
      <w:r w:rsidR="006F1C2D" w:rsidRPr="00D65D2D">
        <w:rPr>
          <w:rFonts w:cs="Arial"/>
        </w:rPr>
        <w:t>are not acceptable eye protection and cannot be used in lieu of proper safety eyewear.</w:t>
      </w:r>
    </w:p>
    <w:p w14:paraId="1CC07555" w14:textId="23D9E930" w:rsidR="00D941A7" w:rsidRPr="00D65D2D" w:rsidRDefault="00D941A7" w:rsidP="00D941A7">
      <w:pPr>
        <w:pStyle w:val="ListParagraph"/>
        <w:numPr>
          <w:ilvl w:val="0"/>
          <w:numId w:val="41"/>
        </w:numPr>
        <w:tabs>
          <w:tab w:val="left" w:pos="-1440"/>
          <w:tab w:val="left" w:pos="-720"/>
          <w:tab w:val="left" w:pos="0"/>
          <w:tab w:val="left" w:pos="360"/>
          <w:tab w:val="left" w:pos="1122"/>
          <w:tab w:val="left" w:pos="1440"/>
          <w:tab w:val="left" w:pos="1530"/>
          <w:tab w:val="left" w:pos="2160"/>
        </w:tabs>
        <w:suppressAutoHyphens/>
        <w:rPr>
          <w:rFonts w:cs="Arial"/>
        </w:rPr>
      </w:pPr>
      <w:r w:rsidRPr="000F71A5">
        <w:rPr>
          <w:rFonts w:cs="Arial"/>
          <w:b/>
        </w:rPr>
        <w:t>Body Protection:</w:t>
      </w:r>
      <w:r w:rsidRPr="00D65D2D">
        <w:rPr>
          <w:rFonts w:cs="Arial"/>
        </w:rPr>
        <w:t xml:space="preserve"> At a minimum</w:t>
      </w:r>
      <w:r w:rsidR="000F71A5">
        <w:rPr>
          <w:rFonts w:cs="Arial"/>
        </w:rPr>
        <w:t>,</w:t>
      </w:r>
      <w:r w:rsidRPr="00D65D2D">
        <w:rPr>
          <w:rFonts w:cs="Arial"/>
        </w:rPr>
        <w:t xml:space="preserve"> a </w:t>
      </w:r>
      <w:r w:rsidR="003662D7" w:rsidRPr="00D65D2D">
        <w:rPr>
          <w:rFonts w:cs="Arial"/>
        </w:rPr>
        <w:t xml:space="preserve">flame-resistant </w:t>
      </w:r>
      <w:r w:rsidR="00E52CD0" w:rsidRPr="00D65D2D">
        <w:rPr>
          <w:rFonts w:cs="Arial"/>
        </w:rPr>
        <w:t xml:space="preserve">(FR) </w:t>
      </w:r>
      <w:r w:rsidR="003662D7" w:rsidRPr="00D65D2D">
        <w:rPr>
          <w:rFonts w:cs="Arial"/>
        </w:rPr>
        <w:t xml:space="preserve">laboratory coat that is </w:t>
      </w:r>
      <w:proofErr w:type="spellStart"/>
      <w:r w:rsidR="003662D7" w:rsidRPr="00D65D2D">
        <w:rPr>
          <w:rFonts w:cs="Arial"/>
        </w:rPr>
        <w:t>NFPA</w:t>
      </w:r>
      <w:proofErr w:type="spellEnd"/>
      <w:r w:rsidR="003662D7" w:rsidRPr="00D65D2D">
        <w:rPr>
          <w:rFonts w:cs="Arial"/>
        </w:rPr>
        <w:t xml:space="preserve"> 2112-compliant</w:t>
      </w:r>
      <w:r w:rsidRPr="00D65D2D">
        <w:rPr>
          <w:rFonts w:cs="Arial"/>
        </w:rPr>
        <w:t xml:space="preserve"> laboratory coat that fully extends to the wrist is necessary.</w:t>
      </w:r>
    </w:p>
    <w:p w14:paraId="48B2661A" w14:textId="53AFE210" w:rsidR="00384921" w:rsidRPr="00D65D2D" w:rsidRDefault="001E16B5" w:rsidP="00455540">
      <w:pPr>
        <w:pStyle w:val="ListParagraph"/>
        <w:numPr>
          <w:ilvl w:val="1"/>
          <w:numId w:val="41"/>
        </w:numPr>
        <w:tabs>
          <w:tab w:val="left" w:pos="-1440"/>
          <w:tab w:val="left" w:pos="-720"/>
          <w:tab w:val="left" w:pos="0"/>
          <w:tab w:val="left" w:pos="360"/>
          <w:tab w:val="left" w:pos="1122"/>
          <w:tab w:val="left" w:pos="1440"/>
          <w:tab w:val="left" w:pos="2160"/>
        </w:tabs>
        <w:suppressAutoHyphens/>
        <w:ind w:left="1440"/>
        <w:rPr>
          <w:rFonts w:cs="Arial"/>
        </w:rPr>
      </w:pPr>
      <w:r w:rsidRPr="00D65D2D">
        <w:rPr>
          <w:rFonts w:cs="Arial"/>
        </w:rPr>
        <w:t>Clothing worn under PPE should not be made from synthetic materials</w:t>
      </w:r>
      <w:r w:rsidR="00384921" w:rsidRPr="00D65D2D">
        <w:rPr>
          <w:rFonts w:cs="Arial"/>
        </w:rPr>
        <w:t>;</w:t>
      </w:r>
    </w:p>
    <w:p w14:paraId="2FF35088" w14:textId="359F5F75" w:rsidR="00D941A7" w:rsidRPr="00D65D2D" w:rsidRDefault="00D941A7" w:rsidP="00455540">
      <w:pPr>
        <w:pStyle w:val="ListParagraph"/>
        <w:numPr>
          <w:ilvl w:val="1"/>
          <w:numId w:val="41"/>
        </w:numPr>
        <w:tabs>
          <w:tab w:val="left" w:pos="-1440"/>
          <w:tab w:val="left" w:pos="-720"/>
          <w:tab w:val="left" w:pos="0"/>
          <w:tab w:val="left" w:pos="360"/>
          <w:tab w:val="left" w:pos="1122"/>
          <w:tab w:val="left" w:pos="1440"/>
          <w:tab w:val="left" w:pos="2160"/>
        </w:tabs>
        <w:suppressAutoHyphens/>
        <w:spacing w:after="120"/>
        <w:ind w:left="1440"/>
        <w:rPr>
          <w:rFonts w:cs="Arial"/>
        </w:rPr>
      </w:pPr>
      <w:r w:rsidRPr="00D65D2D">
        <w:rPr>
          <w:rFonts w:cs="Arial"/>
        </w:rPr>
        <w:t>For chemicals that are corrosive and/or toxic by skin contact/absorption additional protective clothing (</w:t>
      </w:r>
      <w:r w:rsidR="00AF69E7" w:rsidRPr="00AF69E7">
        <w:rPr>
          <w:rFonts w:cs="Arial"/>
        </w:rPr>
        <w:t>e.g.</w:t>
      </w:r>
      <w:r w:rsidRPr="00D65D2D">
        <w:rPr>
          <w:rFonts w:cs="Arial"/>
        </w:rPr>
        <w:t xml:space="preserve"> face shield, chemically-resistant apron, disposable sleeves, etc.) are required where splashes or skin contact is foreseeable.</w:t>
      </w:r>
    </w:p>
    <w:p w14:paraId="05B6FECD" w14:textId="787346F1" w:rsidR="00352B86" w:rsidRPr="00D65D2D" w:rsidRDefault="00D941A7" w:rsidP="008E4AFB">
      <w:pPr>
        <w:pStyle w:val="ListParagraph"/>
        <w:numPr>
          <w:ilvl w:val="0"/>
          <w:numId w:val="41"/>
        </w:numPr>
        <w:tabs>
          <w:tab w:val="left" w:pos="-1440"/>
          <w:tab w:val="left" w:pos="-720"/>
          <w:tab w:val="left" w:pos="0"/>
          <w:tab w:val="left" w:pos="360"/>
          <w:tab w:val="left" w:pos="1122"/>
          <w:tab w:val="left" w:pos="1440"/>
          <w:tab w:val="left" w:pos="1530"/>
          <w:tab w:val="left" w:pos="2160"/>
        </w:tabs>
        <w:suppressAutoHyphens/>
        <w:rPr>
          <w:rFonts w:cs="Arial"/>
        </w:rPr>
      </w:pPr>
      <w:r w:rsidRPr="000F71A5">
        <w:rPr>
          <w:rFonts w:cs="Arial"/>
          <w:b/>
        </w:rPr>
        <w:t>Hand Protection:</w:t>
      </w:r>
      <w:r w:rsidRPr="00D65D2D">
        <w:rPr>
          <w:rFonts w:cs="Arial"/>
        </w:rPr>
        <w:t xml:space="preserve"> </w:t>
      </w:r>
      <w:r w:rsidR="00D209C6" w:rsidRPr="00D65D2D">
        <w:rPr>
          <w:rFonts w:cs="Arial"/>
        </w:rPr>
        <w:t>H</w:t>
      </w:r>
      <w:r w:rsidRPr="00D65D2D">
        <w:rPr>
          <w:rFonts w:cs="Arial"/>
        </w:rPr>
        <w:t>and protection is needed for the activities described in this SOP</w:t>
      </w:r>
      <w:r w:rsidR="00D209C6" w:rsidRPr="00D65D2D">
        <w:rPr>
          <w:rFonts w:cs="Arial"/>
        </w:rPr>
        <w:t xml:space="preserve">.  </w:t>
      </w:r>
      <w:r w:rsidR="00352B86" w:rsidRPr="00D65D2D">
        <w:rPr>
          <w:rFonts w:cs="Arial"/>
        </w:rPr>
        <w:t xml:space="preserve">Use of </w:t>
      </w:r>
      <w:proofErr w:type="spellStart"/>
      <w:r w:rsidR="00352B86" w:rsidRPr="00D65D2D">
        <w:rPr>
          <w:rFonts w:cs="Arial"/>
        </w:rPr>
        <w:t>Pyrophorics</w:t>
      </w:r>
      <w:proofErr w:type="spellEnd"/>
      <w:r w:rsidR="00352B86" w:rsidRPr="00D65D2D">
        <w:rPr>
          <w:rFonts w:cs="Arial"/>
        </w:rPr>
        <w:t xml:space="preserve"> outside of an inert atmosphere glove box i</w:t>
      </w:r>
      <w:r w:rsidR="00054AD2">
        <w:rPr>
          <w:rFonts w:cs="Arial"/>
        </w:rPr>
        <w:t xml:space="preserve">ncluding, but not limited to, </w:t>
      </w:r>
      <w:r w:rsidR="00352B86" w:rsidRPr="00D65D2D">
        <w:rPr>
          <w:rFonts w:cs="Arial"/>
        </w:rPr>
        <w:t>movement</w:t>
      </w:r>
      <w:r w:rsidR="008A7A97" w:rsidRPr="00D65D2D">
        <w:rPr>
          <w:rFonts w:cs="Arial"/>
        </w:rPr>
        <w:t xml:space="preserve"> or handling of reagent bottles</w:t>
      </w:r>
      <w:r w:rsidR="00054AD2">
        <w:rPr>
          <w:rFonts w:cs="Arial"/>
        </w:rPr>
        <w:t>, reagent transfer,</w:t>
      </w:r>
      <w:r w:rsidR="00352B86" w:rsidRPr="00D65D2D">
        <w:rPr>
          <w:rFonts w:cs="Arial"/>
        </w:rPr>
        <w:t xml:space="preserve"> reagent quench</w:t>
      </w:r>
      <w:r w:rsidR="00054AD2">
        <w:rPr>
          <w:rFonts w:cs="Arial"/>
        </w:rPr>
        <w:t>ing, and</w:t>
      </w:r>
      <w:r w:rsidR="00352B86" w:rsidRPr="00D65D2D">
        <w:rPr>
          <w:rFonts w:cs="Arial"/>
        </w:rPr>
        <w:t xml:space="preserve"> any spill cleanup activities requires:</w:t>
      </w:r>
    </w:p>
    <w:p w14:paraId="42037338" w14:textId="6EDB5295" w:rsidR="00E52CD0" w:rsidRPr="00D65D2D" w:rsidRDefault="006F1C2D" w:rsidP="00455540">
      <w:pPr>
        <w:pStyle w:val="ListParagraph"/>
        <w:numPr>
          <w:ilvl w:val="1"/>
          <w:numId w:val="41"/>
        </w:numPr>
        <w:tabs>
          <w:tab w:val="left" w:pos="-1440"/>
          <w:tab w:val="left" w:pos="-720"/>
          <w:tab w:val="left" w:pos="0"/>
          <w:tab w:val="left" w:pos="360"/>
          <w:tab w:val="left" w:pos="1122"/>
          <w:tab w:val="left" w:pos="1440"/>
          <w:tab w:val="left" w:pos="2160"/>
        </w:tabs>
        <w:suppressAutoHyphens/>
        <w:spacing w:after="120"/>
        <w:ind w:left="1440"/>
        <w:rPr>
          <w:rFonts w:cs="Arial"/>
        </w:rPr>
      </w:pPr>
      <w:r w:rsidRPr="00D65D2D">
        <w:rPr>
          <w:rFonts w:cs="Arial"/>
        </w:rPr>
        <w:t>G</w:t>
      </w:r>
      <w:r w:rsidR="00352B86" w:rsidRPr="00D65D2D">
        <w:rPr>
          <w:rFonts w:cs="Arial"/>
        </w:rPr>
        <w:t>love</w:t>
      </w:r>
      <w:r w:rsidRPr="00D65D2D">
        <w:rPr>
          <w:rFonts w:cs="Arial"/>
        </w:rPr>
        <w:t>s that provide</w:t>
      </w:r>
      <w:r w:rsidR="00352B86" w:rsidRPr="00D65D2D">
        <w:rPr>
          <w:rFonts w:cs="Arial"/>
        </w:rPr>
        <w:t xml:space="preserve"> sufficient protection from the specific chemic</w:t>
      </w:r>
      <w:r w:rsidRPr="00D65D2D">
        <w:rPr>
          <w:rFonts w:cs="Arial"/>
        </w:rPr>
        <w:t>als being used, and ideally do</w:t>
      </w:r>
      <w:r w:rsidR="00AF69E7">
        <w:rPr>
          <w:rFonts w:cs="Arial"/>
        </w:rPr>
        <w:t xml:space="preserve"> not support a flame (e.g.</w:t>
      </w:r>
      <w:r w:rsidR="00352B86" w:rsidRPr="00D65D2D">
        <w:rPr>
          <w:rFonts w:cs="Arial"/>
        </w:rPr>
        <w:t xml:space="preserve"> neoprene is a better option than nitrile, such as </w:t>
      </w:r>
      <w:r w:rsidR="008E4AFB" w:rsidRPr="00D65D2D">
        <w:rPr>
          <w:rFonts w:cs="Arial"/>
        </w:rPr>
        <w:t xml:space="preserve">Ansell </w:t>
      </w:r>
      <w:proofErr w:type="spellStart"/>
      <w:r w:rsidR="008E4AFB" w:rsidRPr="00D65D2D">
        <w:rPr>
          <w:rFonts w:cs="Arial"/>
        </w:rPr>
        <w:t>NeoTouch</w:t>
      </w:r>
      <w:proofErr w:type="spellEnd"/>
      <w:r w:rsidR="008E4AFB" w:rsidRPr="00D65D2D">
        <w:rPr>
          <w:rFonts w:cs="Arial"/>
        </w:rPr>
        <w:t xml:space="preserve"> disposable gloves</w:t>
      </w:r>
      <w:r w:rsidR="00352B86" w:rsidRPr="00D65D2D">
        <w:rPr>
          <w:rFonts w:cs="Arial"/>
        </w:rPr>
        <w:t>).</w:t>
      </w:r>
    </w:p>
    <w:p w14:paraId="7510B2A8" w14:textId="17039C32" w:rsidR="006F1C2D" w:rsidRPr="004A070F" w:rsidRDefault="006F1C2D" w:rsidP="00455540">
      <w:pPr>
        <w:tabs>
          <w:tab w:val="left" w:pos="-1440"/>
          <w:tab w:val="left" w:pos="-720"/>
          <w:tab w:val="left" w:pos="408"/>
          <w:tab w:val="left" w:pos="450"/>
          <w:tab w:val="left" w:pos="720"/>
          <w:tab w:val="left" w:pos="990"/>
          <w:tab w:val="left" w:pos="1440"/>
          <w:tab w:val="left" w:pos="1530"/>
        </w:tabs>
        <w:suppressAutoHyphens/>
        <w:spacing w:after="120" w:line="240" w:lineRule="auto"/>
        <w:ind w:left="450"/>
        <w:rPr>
          <w:rFonts w:cs="Arial"/>
          <w:color w:val="002855"/>
        </w:rPr>
      </w:pPr>
      <w:r w:rsidRPr="006C69CD">
        <w:rPr>
          <w:rFonts w:cs="Arial"/>
          <w:b/>
          <w:noProof/>
          <w:highlight w:val="yellow"/>
        </w:rPr>
        <w:t>REQUIRED:</w:t>
      </w:r>
      <w:r w:rsidRPr="00D65D2D">
        <w:rPr>
          <w:rFonts w:cs="Arial"/>
          <w:noProof/>
          <w:highlight w:val="yellow"/>
        </w:rPr>
        <w:t xml:space="preserve"> Insert lab-specific descriptions of PPE a</w:t>
      </w:r>
      <w:r w:rsidR="00455540">
        <w:rPr>
          <w:rFonts w:cs="Arial"/>
          <w:noProof/>
          <w:highlight w:val="yellow"/>
        </w:rPr>
        <w:t>nd hygiene practices used with P</w:t>
      </w:r>
      <w:r w:rsidRPr="00D65D2D">
        <w:rPr>
          <w:rFonts w:cs="Arial"/>
          <w:noProof/>
          <w:highlight w:val="yellow"/>
        </w:rPr>
        <w:t>yrophorics, including any specialized PPE</w:t>
      </w:r>
      <w:r w:rsidR="00D65D2D" w:rsidRPr="00D65D2D">
        <w:rPr>
          <w:rFonts w:cs="Arial"/>
          <w:noProof/>
          <w:highlight w:val="yellow"/>
        </w:rPr>
        <w:t xml:space="preserve"> needed for a procedural step or </w:t>
      </w:r>
      <w:r w:rsidR="00D65D2D">
        <w:rPr>
          <w:rFonts w:cs="Arial"/>
          <w:noProof/>
          <w:highlight w:val="yellow"/>
        </w:rPr>
        <w:t xml:space="preserve">specific </w:t>
      </w:r>
      <w:r w:rsidR="00D65D2D" w:rsidRPr="00D65D2D">
        <w:rPr>
          <w:rFonts w:cs="Arial"/>
          <w:noProof/>
          <w:highlight w:val="yellow"/>
        </w:rPr>
        <w:t>task.</w:t>
      </w:r>
    </w:p>
    <w:p w14:paraId="3E047028" w14:textId="56266B55" w:rsidR="00B56340" w:rsidRPr="005C3B86" w:rsidRDefault="00EB59C4" w:rsidP="00943916">
      <w:pPr>
        <w:numPr>
          <w:ilvl w:val="0"/>
          <w:numId w:val="1"/>
        </w:numPr>
        <w:spacing w:before="60" w:after="60" w:line="240" w:lineRule="auto"/>
        <w:ind w:left="360" w:hanging="360"/>
        <w:rPr>
          <w:rFonts w:cs="Arial"/>
          <w:b/>
        </w:rPr>
      </w:pPr>
      <w:r>
        <w:rPr>
          <w:rFonts w:cs="Arial"/>
          <w:b/>
        </w:rPr>
        <w:t>SPILL AND EMERGENCY PROCEDURES</w:t>
      </w:r>
    </w:p>
    <w:p w14:paraId="3C6D5A4C" w14:textId="4A4621AD" w:rsidR="00075AD8" w:rsidRPr="00CA1A6B" w:rsidRDefault="00075AD8" w:rsidP="004A070F">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CA1A6B">
        <w:rPr>
          <w:rFonts w:cs="Arial"/>
        </w:rPr>
        <w:t xml:space="preserve">Do not attempt to clean up a chemical spill unless you have been trained and feel comfortable doing so. </w:t>
      </w:r>
      <w:r w:rsidR="00CA1A6B" w:rsidRPr="00CA1A6B">
        <w:rPr>
          <w:rFonts w:cs="Arial"/>
        </w:rPr>
        <w:t xml:space="preserve"> </w:t>
      </w:r>
      <w:r w:rsidRPr="00CA1A6B">
        <w:rPr>
          <w:rFonts w:cs="Arial"/>
        </w:rPr>
        <w:t xml:space="preserve">Contact the College Safety Team or Environmental Health &amp; Safety (EH&amp;S), for help with cleaning up a small chemical spill. For a large spill of </w:t>
      </w:r>
      <w:proofErr w:type="gramStart"/>
      <w:r w:rsidRPr="00CA1A6B">
        <w:rPr>
          <w:rFonts w:cs="Arial"/>
        </w:rPr>
        <w:t>Pyrophoric</w:t>
      </w:r>
      <w:proofErr w:type="gramEnd"/>
      <w:r w:rsidRPr="00CA1A6B">
        <w:rPr>
          <w:rFonts w:cs="Arial"/>
        </w:rPr>
        <w:t xml:space="preserve"> materials, confine the spill within the fume hood or room, evacuate everyone from the lab, and call 911 (or 408-924-2222 from a non-campus phone).</w:t>
      </w:r>
    </w:p>
    <w:p w14:paraId="14257491" w14:textId="2AAB2634" w:rsidR="003A0A22" w:rsidRDefault="004A0065" w:rsidP="00943916">
      <w:pPr>
        <w:spacing w:after="120" w:line="240" w:lineRule="auto"/>
        <w:ind w:left="720" w:hanging="360"/>
        <w:jc w:val="both"/>
        <w:rPr>
          <w:b/>
        </w:rPr>
      </w:pPr>
      <w:r>
        <w:rPr>
          <w:b/>
        </w:rPr>
        <w:t xml:space="preserve">Once spilled, </w:t>
      </w:r>
      <w:r w:rsidR="003A0A22" w:rsidRPr="003A0A22">
        <w:rPr>
          <w:b/>
        </w:rPr>
        <w:t xml:space="preserve">liquid or solid </w:t>
      </w:r>
      <w:proofErr w:type="gramStart"/>
      <w:r w:rsidR="00E32FCE">
        <w:rPr>
          <w:b/>
        </w:rPr>
        <w:t>Pyrophoric</w:t>
      </w:r>
      <w:proofErr w:type="gramEnd"/>
      <w:r w:rsidR="003A0A22" w:rsidRPr="003A0A22">
        <w:rPr>
          <w:b/>
        </w:rPr>
        <w:t xml:space="preserve"> chemicals </w:t>
      </w:r>
      <w:r>
        <w:rPr>
          <w:b/>
        </w:rPr>
        <w:t>may</w:t>
      </w:r>
      <w:r w:rsidR="003A0A22" w:rsidRPr="003A0A22">
        <w:rPr>
          <w:b/>
        </w:rPr>
        <w:t xml:space="preserve"> ignite.</w:t>
      </w:r>
    </w:p>
    <w:p w14:paraId="6123B053" w14:textId="1B353385" w:rsidR="004A070F" w:rsidRPr="00075AD8" w:rsidRDefault="00B829AC" w:rsidP="00F16AB5">
      <w:pPr>
        <w:spacing w:after="120" w:line="240" w:lineRule="auto"/>
        <w:ind w:left="360"/>
        <w:rPr>
          <w:rFonts w:cs="Arial"/>
        </w:rPr>
      </w:pPr>
      <w:r w:rsidRPr="00075AD8">
        <w:rPr>
          <w:rFonts w:cs="Arial"/>
        </w:rPr>
        <w:lastRenderedPageBreak/>
        <w:t>The p</w:t>
      </w:r>
      <w:r w:rsidR="004A070F" w:rsidRPr="00075AD8">
        <w:rPr>
          <w:rFonts w:cs="Arial"/>
        </w:rPr>
        <w:t xml:space="preserve">rimary emergency response is to extinguish </w:t>
      </w:r>
      <w:proofErr w:type="gramStart"/>
      <w:r w:rsidR="00E32FCE" w:rsidRPr="00075AD8">
        <w:rPr>
          <w:rFonts w:cs="Arial"/>
        </w:rPr>
        <w:t>Pyrophoric</w:t>
      </w:r>
      <w:proofErr w:type="gramEnd"/>
      <w:r w:rsidR="004A070F" w:rsidRPr="00075AD8">
        <w:rPr>
          <w:rFonts w:cs="Arial"/>
        </w:rPr>
        <w:t xml:space="preserve"> fires using </w:t>
      </w:r>
      <w:r w:rsidR="00F16AB5" w:rsidRPr="00075AD8">
        <w:rPr>
          <w:rFonts w:cs="Arial"/>
        </w:rPr>
        <w:t>an appropriate extinguishing agent (</w:t>
      </w:r>
      <w:r w:rsidR="004A070F" w:rsidRPr="00075AD8">
        <w:rPr>
          <w:rFonts w:cs="Arial"/>
        </w:rPr>
        <w:t>dry sand</w:t>
      </w:r>
      <w:r w:rsidR="00751E11" w:rsidRPr="00075AD8">
        <w:rPr>
          <w:rFonts w:cs="Arial"/>
        </w:rPr>
        <w:t xml:space="preserve">, </w:t>
      </w:r>
      <w:r w:rsidR="00F16AB5" w:rsidRPr="00075AD8">
        <w:rPr>
          <w:rFonts w:cs="Arial"/>
        </w:rPr>
        <w:t xml:space="preserve">Met-L-X, </w:t>
      </w:r>
      <w:r w:rsidR="00751E11" w:rsidRPr="00075AD8">
        <w:rPr>
          <w:rFonts w:cs="Arial"/>
        </w:rPr>
        <w:t>soda ash or lime</w:t>
      </w:r>
      <w:r w:rsidR="00F16AB5" w:rsidRPr="00075AD8">
        <w:rPr>
          <w:rFonts w:cs="Arial"/>
        </w:rPr>
        <w:t>)</w:t>
      </w:r>
      <w:r w:rsidR="004A070F" w:rsidRPr="00075AD8">
        <w:rPr>
          <w:rFonts w:cs="Arial"/>
        </w:rPr>
        <w:t xml:space="preserve">.  Primary emergency response to extinguish </w:t>
      </w:r>
      <w:proofErr w:type="gramStart"/>
      <w:r w:rsidR="00E32FCE" w:rsidRPr="00075AD8">
        <w:rPr>
          <w:rFonts w:cs="Arial"/>
        </w:rPr>
        <w:t>Pyrophoric</w:t>
      </w:r>
      <w:proofErr w:type="gramEnd"/>
      <w:r w:rsidR="004A070F" w:rsidRPr="00075AD8">
        <w:rPr>
          <w:rFonts w:cs="Arial"/>
        </w:rPr>
        <w:t xml:space="preserve"> fires on a person would be to use an emergency eyewash/safety shower.  </w:t>
      </w:r>
      <w:r w:rsidR="00F16AB5" w:rsidRPr="00075AD8">
        <w:rPr>
          <w:rFonts w:cs="Arial"/>
        </w:rPr>
        <w:t xml:space="preserve">Additional considerations for a fire involving </w:t>
      </w:r>
      <w:proofErr w:type="gramStart"/>
      <w:r w:rsidR="00F16AB5" w:rsidRPr="00075AD8">
        <w:rPr>
          <w:rFonts w:cs="Arial"/>
        </w:rPr>
        <w:t>Pyrophoric</w:t>
      </w:r>
      <w:proofErr w:type="gramEnd"/>
      <w:r w:rsidR="00F16AB5" w:rsidRPr="00075AD8">
        <w:rPr>
          <w:rFonts w:cs="Arial"/>
        </w:rPr>
        <w:t xml:space="preserve"> materials includes:</w:t>
      </w:r>
    </w:p>
    <w:p w14:paraId="4D069EB6" w14:textId="7922A5E3" w:rsidR="00054AD2" w:rsidRDefault="00054AD2" w:rsidP="00901E73">
      <w:pPr>
        <w:pStyle w:val="ListParagraph"/>
        <w:numPr>
          <w:ilvl w:val="0"/>
          <w:numId w:val="45"/>
        </w:numPr>
        <w:rPr>
          <w:rFonts w:cs="Arial"/>
        </w:rPr>
      </w:pPr>
      <w:r>
        <w:rPr>
          <w:rFonts w:cs="Arial"/>
        </w:rPr>
        <w:t xml:space="preserve">If possible, </w:t>
      </w:r>
      <w:r w:rsidR="00AF69E7">
        <w:rPr>
          <w:rFonts w:cs="Arial"/>
        </w:rPr>
        <w:t>immediately isolate the fire from any</w:t>
      </w:r>
      <w:r>
        <w:rPr>
          <w:rFonts w:cs="Arial"/>
        </w:rPr>
        <w:t xml:space="preserve"> potential flammable material;</w:t>
      </w:r>
    </w:p>
    <w:p w14:paraId="781763F4" w14:textId="3BDFC057" w:rsidR="00054AD2" w:rsidRDefault="00054AD2" w:rsidP="00901E73">
      <w:pPr>
        <w:pStyle w:val="ListParagraph"/>
        <w:numPr>
          <w:ilvl w:val="0"/>
          <w:numId w:val="45"/>
        </w:numPr>
        <w:rPr>
          <w:rFonts w:cs="Arial"/>
        </w:rPr>
      </w:pPr>
      <w:r>
        <w:rPr>
          <w:rFonts w:cs="Arial"/>
        </w:rPr>
        <w:t>If you are not trained/comfortable with the fire extinguishing methods, close the hood completely to keep the fire contained (without additional fuel, small pyrophoric fires will self-extinguish as they are quickly combusted);</w:t>
      </w:r>
    </w:p>
    <w:p w14:paraId="5AFDAB75" w14:textId="0F33C6B0" w:rsidR="00F16AB5" w:rsidRPr="00075AD8" w:rsidRDefault="00054AD2" w:rsidP="00901E73">
      <w:pPr>
        <w:pStyle w:val="ListParagraph"/>
        <w:numPr>
          <w:ilvl w:val="0"/>
          <w:numId w:val="45"/>
        </w:numPr>
        <w:rPr>
          <w:rFonts w:cs="Arial"/>
        </w:rPr>
      </w:pPr>
      <w:r>
        <w:rPr>
          <w:rFonts w:cs="Arial"/>
        </w:rPr>
        <w:t>To extinguish the fire, u</w:t>
      </w:r>
      <w:r w:rsidR="00F16AB5" w:rsidRPr="00075AD8">
        <w:rPr>
          <w:rFonts w:cs="Arial"/>
        </w:rPr>
        <w:t xml:space="preserve">se an </w:t>
      </w:r>
      <w:r w:rsidR="005B56DE">
        <w:rPr>
          <w:rFonts w:cs="Arial"/>
        </w:rPr>
        <w:t>appropriate extinguishing agent</w:t>
      </w:r>
      <w:r w:rsidR="00901E73" w:rsidRPr="00075AD8">
        <w:rPr>
          <w:rFonts w:cs="Arial"/>
        </w:rPr>
        <w:t xml:space="preserve"> for the Pyrophoric material</w:t>
      </w:r>
      <w:r w:rsidR="005B56DE">
        <w:rPr>
          <w:rFonts w:cs="Arial"/>
        </w:rPr>
        <w:t xml:space="preserve"> </w:t>
      </w:r>
      <w:r w:rsidR="005B56DE" w:rsidRPr="00075AD8">
        <w:rPr>
          <w:rFonts w:cs="Arial"/>
        </w:rPr>
        <w:t>(dry sand, Met-L-X, soda ash or lime)</w:t>
      </w:r>
      <w:r w:rsidR="00F16AB5" w:rsidRPr="00075AD8">
        <w:rPr>
          <w:rFonts w:cs="Arial"/>
        </w:rPr>
        <w:t>;</w:t>
      </w:r>
    </w:p>
    <w:p w14:paraId="46BEA8AD" w14:textId="70F673FF" w:rsidR="00F16AB5" w:rsidRPr="00075AD8" w:rsidRDefault="00F16AB5" w:rsidP="00901E73">
      <w:pPr>
        <w:pStyle w:val="ListParagraph"/>
        <w:numPr>
          <w:ilvl w:val="0"/>
          <w:numId w:val="45"/>
        </w:numPr>
        <w:rPr>
          <w:rFonts w:cs="Arial"/>
        </w:rPr>
      </w:pPr>
      <w:r w:rsidRPr="00075AD8">
        <w:rPr>
          <w:rFonts w:cs="Arial"/>
        </w:rPr>
        <w:t xml:space="preserve">Using a </w:t>
      </w:r>
      <w:r w:rsidR="00F31AC5">
        <w:rPr>
          <w:rFonts w:cs="Arial"/>
        </w:rPr>
        <w:t xml:space="preserve">dry chemical </w:t>
      </w:r>
      <w:r w:rsidRPr="00075AD8">
        <w:rPr>
          <w:rFonts w:cs="Arial"/>
        </w:rPr>
        <w:t xml:space="preserve">Class ABC fire extinguisher </w:t>
      </w:r>
      <w:r w:rsidR="003D17A0" w:rsidRPr="00075AD8">
        <w:rPr>
          <w:rFonts w:cs="Arial"/>
        </w:rPr>
        <w:t xml:space="preserve">may be helpful to manage a </w:t>
      </w:r>
      <w:r w:rsidR="003D3F24" w:rsidRPr="00075AD8">
        <w:rPr>
          <w:rFonts w:cs="Arial"/>
        </w:rPr>
        <w:t>col</w:t>
      </w:r>
      <w:r w:rsidR="003D17A0" w:rsidRPr="00075AD8">
        <w:rPr>
          <w:rFonts w:cs="Arial"/>
        </w:rPr>
        <w:t>lateral fire</w:t>
      </w:r>
      <w:r w:rsidRPr="00075AD8">
        <w:rPr>
          <w:rFonts w:cs="Arial"/>
        </w:rPr>
        <w:t>;</w:t>
      </w:r>
      <w:r w:rsidR="005B56DE">
        <w:rPr>
          <w:rFonts w:cs="Arial"/>
        </w:rPr>
        <w:t xml:space="preserve"> and</w:t>
      </w:r>
    </w:p>
    <w:p w14:paraId="2D96E81A" w14:textId="665BC86E" w:rsidR="00F16AB5" w:rsidRPr="00075AD8" w:rsidRDefault="00F16AB5" w:rsidP="00901E73">
      <w:pPr>
        <w:pStyle w:val="ListParagraph"/>
        <w:numPr>
          <w:ilvl w:val="0"/>
          <w:numId w:val="45"/>
        </w:numPr>
        <w:spacing w:after="120"/>
        <w:rPr>
          <w:rFonts w:cs="Arial"/>
        </w:rPr>
      </w:pPr>
      <w:r w:rsidRPr="00075AD8">
        <w:rPr>
          <w:rFonts w:cs="Arial"/>
        </w:rPr>
        <w:t>Fire extinguishers containing water (or that may develop water over time), carbon dioxide, or halons are not suitable f</w:t>
      </w:r>
      <w:r w:rsidR="00F31AC5">
        <w:rPr>
          <w:rFonts w:cs="Arial"/>
        </w:rPr>
        <w:t>or fires involving Pyrophoric</w:t>
      </w:r>
      <w:r w:rsidRPr="00075AD8">
        <w:rPr>
          <w:rFonts w:cs="Arial"/>
        </w:rPr>
        <w:t xml:space="preserve"> compounds as they </w:t>
      </w:r>
      <w:r w:rsidR="00F31AC5">
        <w:rPr>
          <w:rFonts w:cs="Arial"/>
        </w:rPr>
        <w:t>react violently</w:t>
      </w:r>
      <w:r w:rsidRPr="00075AD8">
        <w:rPr>
          <w:rFonts w:cs="Arial"/>
        </w:rPr>
        <w:t xml:space="preserve">.  </w:t>
      </w:r>
    </w:p>
    <w:p w14:paraId="0A887220" w14:textId="77777777" w:rsidR="0081562C" w:rsidRDefault="00CA1A6B" w:rsidP="00CA1A6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highlight w:val="yellow"/>
        </w:rPr>
      </w:pPr>
      <w:r w:rsidRPr="006C69CD">
        <w:rPr>
          <w:rFonts w:cs="Arial"/>
          <w:b/>
          <w:highlight w:val="yellow"/>
        </w:rPr>
        <w:t>REQUIRED:</w:t>
      </w:r>
      <w:r w:rsidRPr="00CA1A6B">
        <w:rPr>
          <w:rFonts w:cs="Arial"/>
          <w:highlight w:val="yellow"/>
        </w:rPr>
        <w:t xml:space="preserve"> Insert description of who to call in case of Pyrophoric spill in the lab. </w:t>
      </w:r>
    </w:p>
    <w:p w14:paraId="2AADFEF2" w14:textId="3DEA4C88" w:rsidR="004A070F" w:rsidRDefault="0081562C" w:rsidP="00CA1A6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6C69CD">
        <w:rPr>
          <w:rFonts w:cs="Arial"/>
          <w:b/>
          <w:highlight w:val="yellow"/>
        </w:rPr>
        <w:t>REQUIRED:</w:t>
      </w:r>
      <w:r>
        <w:rPr>
          <w:rFonts w:cs="Arial"/>
          <w:highlight w:val="yellow"/>
        </w:rPr>
        <w:t xml:space="preserve"> </w:t>
      </w:r>
      <w:r w:rsidR="00CA1A6B" w:rsidRPr="00CA1A6B">
        <w:rPr>
          <w:rFonts w:cs="Arial"/>
          <w:highlight w:val="yellow"/>
        </w:rPr>
        <w:t>Describe suitable extinguishing agent to be available in the lab that should be used to extingui</w:t>
      </w:r>
      <w:r w:rsidR="005B56DE">
        <w:rPr>
          <w:rFonts w:cs="Arial"/>
          <w:highlight w:val="yellow"/>
        </w:rPr>
        <w:t xml:space="preserve">sh the </w:t>
      </w:r>
      <w:proofErr w:type="gramStart"/>
      <w:r w:rsidR="005B56DE">
        <w:rPr>
          <w:rFonts w:cs="Arial"/>
          <w:highlight w:val="yellow"/>
        </w:rPr>
        <w:t>P</w:t>
      </w:r>
      <w:r w:rsidR="00CA1A6B" w:rsidRPr="00CA1A6B">
        <w:rPr>
          <w:rFonts w:cs="Arial"/>
          <w:highlight w:val="yellow"/>
        </w:rPr>
        <w:t>yrophoric</w:t>
      </w:r>
      <w:proofErr w:type="gramEnd"/>
      <w:r w:rsidR="00CA1A6B" w:rsidRPr="00CA1A6B">
        <w:rPr>
          <w:rFonts w:cs="Arial"/>
          <w:highlight w:val="yellow"/>
        </w:rPr>
        <w:t xml:space="preserve"> chemical spill.</w:t>
      </w:r>
    </w:p>
    <w:p w14:paraId="37F4080C" w14:textId="7539217B" w:rsidR="0056569A" w:rsidRPr="00CA1A6B" w:rsidRDefault="0056569A" w:rsidP="00943916">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CA1A6B">
        <w:rPr>
          <w:rFonts w:cs="Arial"/>
        </w:rPr>
        <w:t xml:space="preserve">If there is an unusual or unexpected occurrence when using </w:t>
      </w:r>
      <w:proofErr w:type="spellStart"/>
      <w:r w:rsidR="00E32FCE" w:rsidRPr="00CA1A6B">
        <w:rPr>
          <w:rFonts w:cs="Arial"/>
        </w:rPr>
        <w:t>Pyrophoric</w:t>
      </w:r>
      <w:r w:rsidRPr="00CA1A6B">
        <w:rPr>
          <w:rFonts w:cs="Arial"/>
        </w:rPr>
        <w:t>s</w:t>
      </w:r>
      <w:proofErr w:type="spellEnd"/>
      <w:r w:rsidRPr="00CA1A6B">
        <w:rPr>
          <w:rFonts w:cs="Arial"/>
        </w:rPr>
        <w:t>, the occurrence must be documented and discussed with the Principal Investigator and others who might be using the material(s).  Unusual or unexpected occurrences might include a fire, catastrophic failure, sudden rise or drop in temperature, increased rate of gas evolution, color change, phase change, or separation into layers.  It is also essential that “Lessons Learned” and “Near Misses” incident reports be maintained and shared</w:t>
      </w:r>
      <w:r w:rsidR="00054AD2">
        <w:rPr>
          <w:rFonts w:cs="Arial"/>
        </w:rPr>
        <w:t xml:space="preserve"> within the research group</w:t>
      </w:r>
      <w:r w:rsidRPr="00CA1A6B">
        <w:rPr>
          <w:rFonts w:cs="Arial"/>
        </w:rPr>
        <w:t>.</w:t>
      </w:r>
    </w:p>
    <w:p w14:paraId="22F06192" w14:textId="2FC085AD" w:rsidR="00EB59C4" w:rsidRDefault="00EB59C4" w:rsidP="00943916">
      <w:pPr>
        <w:numPr>
          <w:ilvl w:val="0"/>
          <w:numId w:val="1"/>
        </w:numPr>
        <w:spacing w:before="60" w:after="60" w:line="240" w:lineRule="auto"/>
        <w:ind w:left="360" w:hanging="360"/>
        <w:rPr>
          <w:rFonts w:cs="Arial"/>
          <w:b/>
        </w:rPr>
      </w:pPr>
      <w:r>
        <w:rPr>
          <w:rFonts w:cs="Arial"/>
          <w:b/>
        </w:rPr>
        <w:t>WASTE MANAGEMENT</w:t>
      </w:r>
      <w:r w:rsidR="00413433">
        <w:rPr>
          <w:rFonts w:cs="Arial"/>
          <w:b/>
        </w:rPr>
        <w:t xml:space="preserve"> AND DECONTAMINATION</w:t>
      </w:r>
    </w:p>
    <w:p w14:paraId="49893145" w14:textId="57A14DFA" w:rsidR="0081562C" w:rsidRPr="0081562C" w:rsidRDefault="0081562C" w:rsidP="0081562C">
      <w:pPr>
        <w:pStyle w:val="ListParagraph"/>
        <w:spacing w:after="120"/>
        <w:ind w:left="375"/>
        <w:rPr>
          <w:b/>
        </w:rPr>
      </w:pPr>
      <w:r>
        <w:rPr>
          <w:b/>
        </w:rPr>
        <w:t>Waste Management</w:t>
      </w:r>
      <w:r w:rsidRPr="0081562C">
        <w:rPr>
          <w:b/>
        </w:rPr>
        <w:t>:</w:t>
      </w:r>
    </w:p>
    <w:p w14:paraId="3B6DE614" w14:textId="187FD2C5" w:rsidR="00473643" w:rsidRDefault="00473643" w:rsidP="00473643">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81562C">
        <w:rPr>
          <w:rFonts w:cs="Arial"/>
        </w:rPr>
        <w:t>Hazardous wa</w:t>
      </w:r>
      <w:r w:rsidR="0081562C" w:rsidRPr="0081562C">
        <w:rPr>
          <w:rFonts w:cs="Arial"/>
        </w:rPr>
        <w:t xml:space="preserve">ste must be managed as outlined in </w:t>
      </w:r>
      <w:hyperlink r:id="rId14" w:history="1">
        <w:proofErr w:type="spellStart"/>
        <w:r w:rsidR="0081562C" w:rsidRPr="0081562C">
          <w:rPr>
            <w:rStyle w:val="Hyperlink"/>
            <w:rFonts w:cs="Arial"/>
          </w:rPr>
          <w:t>SJSU’s</w:t>
        </w:r>
        <w:proofErr w:type="spellEnd"/>
        <w:r w:rsidR="0081562C" w:rsidRPr="0081562C">
          <w:rPr>
            <w:rStyle w:val="Hyperlink"/>
            <w:rFonts w:cs="Arial"/>
          </w:rPr>
          <w:t xml:space="preserve"> Chemical Hygiene Plan</w:t>
        </w:r>
      </w:hyperlink>
      <w:r w:rsidRPr="0081562C">
        <w:rPr>
          <w:rStyle w:val="Hyperlink"/>
          <w:rFonts w:cs="Arial"/>
          <w:color w:val="auto"/>
          <w:u w:val="none"/>
        </w:rPr>
        <w:t>,</w:t>
      </w:r>
      <w:r w:rsidRPr="0081562C">
        <w:rPr>
          <w:rFonts w:cs="Arial"/>
        </w:rPr>
        <w:t xml:space="preserve"> and must be</w:t>
      </w:r>
      <w:r>
        <w:rPr>
          <w:rFonts w:cs="Arial"/>
          <w:color w:val="002855"/>
        </w:rPr>
        <w:t xml:space="preserve"> </w:t>
      </w:r>
      <w:hyperlink r:id="rId15" w:history="1">
        <w:r w:rsidRPr="00AD7EDA">
          <w:rPr>
            <w:rStyle w:val="Hyperlink"/>
            <w:rFonts w:cs="Arial"/>
          </w:rPr>
          <w:t>properly labeled</w:t>
        </w:r>
      </w:hyperlink>
      <w:r w:rsidRPr="0081562C">
        <w:rPr>
          <w:rFonts w:cs="Arial"/>
        </w:rPr>
        <w:t xml:space="preserve">. </w:t>
      </w:r>
      <w:r w:rsidR="000E30A2" w:rsidRPr="0081562C">
        <w:rPr>
          <w:rFonts w:cs="Arial"/>
        </w:rPr>
        <w:t xml:space="preserve">In general, hazardous waste must be removed from your laboratory within 9 months </w:t>
      </w:r>
      <w:r w:rsidR="0081562C" w:rsidRPr="0081562C">
        <w:rPr>
          <w:rFonts w:cs="Arial"/>
        </w:rPr>
        <w:t>of the accumulation start date</w:t>
      </w:r>
      <w:r w:rsidR="000E30A2" w:rsidRPr="0081562C">
        <w:rPr>
          <w:rFonts w:cs="Arial"/>
        </w:rPr>
        <w:t xml:space="preserve">.  </w:t>
      </w:r>
    </w:p>
    <w:p w14:paraId="617C9E88" w14:textId="77777777" w:rsidR="002B5FD2" w:rsidRPr="002B5FD2" w:rsidRDefault="002B5FD2" w:rsidP="001D7460">
      <w:pPr>
        <w:spacing w:after="120" w:line="240" w:lineRule="auto"/>
        <w:ind w:left="360"/>
        <w:rPr>
          <w:b/>
        </w:rPr>
      </w:pPr>
      <w:r w:rsidRPr="002B5FD2">
        <w:rPr>
          <w:b/>
        </w:rPr>
        <w:t>Decontamination</w:t>
      </w:r>
      <w:r>
        <w:rPr>
          <w:b/>
        </w:rPr>
        <w:t>:</w:t>
      </w:r>
    </w:p>
    <w:p w14:paraId="04DABBA0" w14:textId="10ED53A0" w:rsidR="0044122B" w:rsidRPr="0081562C" w:rsidRDefault="002B5FD2" w:rsidP="005958E8">
      <w:pPr>
        <w:spacing w:after="120" w:line="240" w:lineRule="auto"/>
        <w:ind w:left="360"/>
        <w:rPr>
          <w:rFonts w:cs="Arial"/>
        </w:rPr>
      </w:pPr>
      <w:r w:rsidRPr="0081562C">
        <w:rPr>
          <w:rFonts w:cs="Arial"/>
        </w:rPr>
        <w:t xml:space="preserve">Carefully inspect work areas to make sure no </w:t>
      </w:r>
      <w:proofErr w:type="gramStart"/>
      <w:r w:rsidR="00E32FCE" w:rsidRPr="0081562C">
        <w:rPr>
          <w:rFonts w:cs="Arial"/>
        </w:rPr>
        <w:t>Pyrophoric</w:t>
      </w:r>
      <w:proofErr w:type="gramEnd"/>
      <w:r w:rsidRPr="0081562C">
        <w:rPr>
          <w:rFonts w:cs="Arial"/>
        </w:rPr>
        <w:t xml:space="preserve"> materials remain.  Clean contaminated work areas with wipers moistened with </w:t>
      </w:r>
      <w:r w:rsidR="00B829AC" w:rsidRPr="0081562C">
        <w:rPr>
          <w:rFonts w:cs="Arial"/>
        </w:rPr>
        <w:t xml:space="preserve">a </w:t>
      </w:r>
      <w:r w:rsidRPr="0081562C">
        <w:rPr>
          <w:rFonts w:cs="Arial"/>
        </w:rPr>
        <w:t>dry, non-polar solvent</w:t>
      </w:r>
      <w:r w:rsidR="006538A6">
        <w:rPr>
          <w:rFonts w:cs="Arial"/>
        </w:rPr>
        <w:t xml:space="preserve"> before using polar solvents to clean the area</w:t>
      </w:r>
      <w:r w:rsidRPr="0081562C">
        <w:rPr>
          <w:rFonts w:cs="Arial"/>
        </w:rPr>
        <w:t>.  Be sure all ignition sources are secured before beginning cleaning up with flammable liquids.</w:t>
      </w:r>
      <w:r w:rsidR="00C22CFA" w:rsidRPr="0081562C">
        <w:rPr>
          <w:rFonts w:cs="Arial"/>
        </w:rPr>
        <w:t xml:space="preserve">  Be certain that the appropriate quenching procedure is complete before adding materials to a hazardous waste container.</w:t>
      </w:r>
    </w:p>
    <w:p w14:paraId="5916646F" w14:textId="6E0A5CF4" w:rsidR="0081562C" w:rsidRDefault="0081562C" w:rsidP="003866D6">
      <w:pPr>
        <w:spacing w:after="120" w:line="240" w:lineRule="auto"/>
        <w:ind w:left="360"/>
        <w:rPr>
          <w:rFonts w:cs="Arial"/>
          <w:color w:val="002855"/>
        </w:rPr>
      </w:pPr>
      <w:r w:rsidRPr="006C69CD">
        <w:rPr>
          <w:rFonts w:cs="Arial"/>
          <w:b/>
          <w:highlight w:val="yellow"/>
        </w:rPr>
        <w:t>REQUIRED:</w:t>
      </w:r>
      <w:r w:rsidRPr="0081562C">
        <w:rPr>
          <w:rFonts w:cs="Arial"/>
          <w:highlight w:val="yellow"/>
        </w:rPr>
        <w:t xml:space="preserve"> Insert the lab-specific quenching protocol(s) for the Pyrophoric(s) described in this SOP.</w:t>
      </w:r>
    </w:p>
    <w:p w14:paraId="2111BC7E" w14:textId="310C08BC" w:rsidR="005F48F5" w:rsidRDefault="005F48F5" w:rsidP="005958E8">
      <w:pPr>
        <w:spacing w:after="120" w:line="240" w:lineRule="auto"/>
        <w:ind w:left="360"/>
        <w:rPr>
          <w:rFonts w:cs="Arial"/>
        </w:rPr>
      </w:pPr>
      <w:r w:rsidRPr="006C69CD">
        <w:rPr>
          <w:rFonts w:cs="Arial"/>
          <w:b/>
          <w:highlight w:val="yellow"/>
        </w:rPr>
        <w:t xml:space="preserve">REQUIRED: </w:t>
      </w:r>
      <w:r w:rsidRPr="005F48F5">
        <w:rPr>
          <w:rFonts w:cs="Arial"/>
          <w:highlight w:val="yellow"/>
        </w:rPr>
        <w:t>Insert description(s) of decontamination procedures for equipment, glassware, and/or controlled areas (e.g. gloveboxes, restricted access hoods, or designated portions of the laboratory).</w:t>
      </w:r>
    </w:p>
    <w:p w14:paraId="5AB927DB" w14:textId="5D71C114" w:rsidR="00BC7E9A" w:rsidRPr="00BC7E9A" w:rsidRDefault="008A5015" w:rsidP="00BC7E9A">
      <w:pPr>
        <w:spacing w:after="120" w:line="240" w:lineRule="auto"/>
        <w:ind w:left="360"/>
      </w:pPr>
      <w:r w:rsidRPr="00A20B24">
        <w:rPr>
          <w:rFonts w:cs="Arial"/>
        </w:rPr>
        <w:t xml:space="preserve">Upon completion of work with </w:t>
      </w:r>
      <w:proofErr w:type="spellStart"/>
      <w:r w:rsidR="00E32FCE" w:rsidRPr="00A20B24">
        <w:rPr>
          <w:rFonts w:cs="Arial"/>
        </w:rPr>
        <w:t>Pyrophoric</w:t>
      </w:r>
      <w:r w:rsidRPr="00A20B24">
        <w:rPr>
          <w:rFonts w:cs="Arial"/>
        </w:rPr>
        <w:t>s</w:t>
      </w:r>
      <w:proofErr w:type="spellEnd"/>
      <w:r w:rsidRPr="00A20B24">
        <w:rPr>
          <w:rFonts w:cs="Arial"/>
        </w:rPr>
        <w:t xml:space="preserve"> and/or decontamination</w:t>
      </w:r>
      <w:r w:rsidR="00A20B24" w:rsidRPr="00A20B24">
        <w:rPr>
          <w:rFonts w:cs="Arial"/>
        </w:rPr>
        <w:t xml:space="preserve"> of equipment, remove gloves </w:t>
      </w:r>
      <w:r w:rsidR="00BC7E9A">
        <w:rPr>
          <w:rFonts w:cs="Arial"/>
        </w:rPr>
        <w:t>and</w:t>
      </w:r>
      <w:r w:rsidRPr="00A20B24">
        <w:rPr>
          <w:rFonts w:cs="Arial"/>
        </w:rPr>
        <w:t xml:space="preserve"> wash hands with </w:t>
      </w:r>
      <w:r w:rsidR="00BC7E9A">
        <w:rPr>
          <w:rFonts w:cs="Arial"/>
        </w:rPr>
        <w:t>soap and water.  Upon leaving the laboratory or</w:t>
      </w:r>
      <w:r w:rsidRPr="00A20B24">
        <w:rPr>
          <w:rFonts w:cs="Arial"/>
        </w:rPr>
        <w:t xml:space="preserve"> designated </w:t>
      </w:r>
      <w:r w:rsidR="00E32FCE" w:rsidRPr="00A20B24">
        <w:rPr>
          <w:rFonts w:cs="Arial"/>
        </w:rPr>
        <w:t>Pyrophoric</w:t>
      </w:r>
      <w:r w:rsidR="00B05BC4" w:rsidRPr="00A20B24">
        <w:rPr>
          <w:rFonts w:cs="Arial"/>
        </w:rPr>
        <w:t xml:space="preserve"> </w:t>
      </w:r>
      <w:r w:rsidRPr="00A20B24">
        <w:rPr>
          <w:rFonts w:cs="Arial"/>
        </w:rPr>
        <w:t>work area</w:t>
      </w:r>
      <w:r w:rsidR="001E66DC" w:rsidRPr="00A20B24">
        <w:rPr>
          <w:rFonts w:cs="Arial"/>
        </w:rPr>
        <w:t>,</w:t>
      </w:r>
      <w:r w:rsidRPr="00A20B24">
        <w:rPr>
          <w:rFonts w:cs="Arial"/>
        </w:rPr>
        <w:t xml:space="preserve"> remove all PPE worn and wash hands </w:t>
      </w:r>
      <w:r w:rsidR="007472E6" w:rsidRPr="00A20B24">
        <w:rPr>
          <w:rFonts w:cs="Arial"/>
        </w:rPr>
        <w:t xml:space="preserve">and </w:t>
      </w:r>
      <w:r w:rsidRPr="00A20B24">
        <w:rPr>
          <w:rFonts w:cs="Arial"/>
        </w:rPr>
        <w:t>forearms</w:t>
      </w:r>
      <w:r w:rsidR="00B05BC4" w:rsidRPr="00A20B24">
        <w:rPr>
          <w:rFonts w:cs="Arial"/>
        </w:rPr>
        <w:t xml:space="preserve"> as needed</w:t>
      </w:r>
      <w:r w:rsidR="007472E6" w:rsidRPr="00A20B24">
        <w:rPr>
          <w:rFonts w:cs="Arial"/>
        </w:rPr>
        <w:t>.</w:t>
      </w:r>
      <w:r w:rsidR="008B53FA" w:rsidRPr="00A20B24">
        <w:t xml:space="preserve">  </w:t>
      </w:r>
      <w:r w:rsidR="00BC7E9A">
        <w:t>Contaminated PPE should not be worn outside of the laboratory</w:t>
      </w:r>
      <w:r w:rsidR="008B53FA" w:rsidRPr="00A20B24">
        <w:t xml:space="preserve">. </w:t>
      </w:r>
      <w:r w:rsidR="004C6E0A" w:rsidRPr="00A20B24">
        <w:t xml:space="preserve"> </w:t>
      </w:r>
      <w:r w:rsidR="008B53FA" w:rsidRPr="00A20B24">
        <w:t xml:space="preserve">Soiled lab coats should be sent for professional laundering. </w:t>
      </w:r>
      <w:r w:rsidR="004C6E0A" w:rsidRPr="00A20B24">
        <w:t xml:space="preserve"> </w:t>
      </w:r>
      <w:r w:rsidR="008B53FA" w:rsidRPr="00A20B24">
        <w:lastRenderedPageBreak/>
        <w:t>Grossly contaminated clothing/PPE</w:t>
      </w:r>
      <w:r w:rsidR="00BC7E9A">
        <w:t>,</w:t>
      </w:r>
      <w:r w:rsidR="008B53FA" w:rsidRPr="00A20B24">
        <w:t xml:space="preserve"> and disposable gloves must not be reused</w:t>
      </w:r>
      <w:r w:rsidR="00427C0D" w:rsidRPr="00427C0D">
        <w:t xml:space="preserve"> </w:t>
      </w:r>
      <w:r w:rsidR="00427C0D">
        <w:t>and should be disposed of as hazardous waste</w:t>
      </w:r>
      <w:r w:rsidR="008B53FA" w:rsidRPr="00A20B24">
        <w:t>.</w:t>
      </w:r>
    </w:p>
    <w:p w14:paraId="385B43DA" w14:textId="77777777" w:rsidR="008258B2" w:rsidRDefault="008258B2" w:rsidP="00943916">
      <w:pPr>
        <w:numPr>
          <w:ilvl w:val="0"/>
          <w:numId w:val="1"/>
        </w:numPr>
        <w:spacing w:before="60" w:after="60" w:line="240" w:lineRule="auto"/>
        <w:ind w:left="360" w:hanging="360"/>
        <w:rPr>
          <w:rFonts w:cs="Arial"/>
          <w:b/>
        </w:rPr>
      </w:pPr>
      <w:r w:rsidRPr="005C3B86">
        <w:rPr>
          <w:rFonts w:cs="Arial"/>
          <w:b/>
        </w:rPr>
        <w:t>DESIGNATED AREA</w:t>
      </w:r>
    </w:p>
    <w:p w14:paraId="5F8BF5C9" w14:textId="6CB9AA5A" w:rsidR="00B05BC4" w:rsidRPr="00BC7E9A" w:rsidRDefault="00B05BC4" w:rsidP="00B05BC4">
      <w:pPr>
        <w:spacing w:after="60" w:line="240" w:lineRule="auto"/>
        <w:ind w:left="360"/>
        <w:rPr>
          <w:rFonts w:cs="Arial"/>
          <w:b/>
        </w:rPr>
      </w:pPr>
      <w:r w:rsidRPr="00BC7E9A">
        <w:rPr>
          <w:rFonts w:cs="Arial"/>
        </w:rPr>
        <w:t xml:space="preserve">Designated area(s) for the use and storage of </w:t>
      </w:r>
      <w:proofErr w:type="spellStart"/>
      <w:r w:rsidR="00E32FCE" w:rsidRPr="00BC7E9A">
        <w:rPr>
          <w:rFonts w:cs="Arial"/>
        </w:rPr>
        <w:t>Pyrophoric</w:t>
      </w:r>
      <w:r w:rsidRPr="00BC7E9A">
        <w:rPr>
          <w:rFonts w:cs="Arial"/>
        </w:rPr>
        <w:t>s</w:t>
      </w:r>
      <w:proofErr w:type="spellEnd"/>
      <w:r w:rsidRPr="00BC7E9A">
        <w:rPr>
          <w:rFonts w:cs="Arial"/>
        </w:rPr>
        <w:t xml:space="preserve"> shall be established</w:t>
      </w:r>
      <w:r w:rsidRPr="00BC7E9A">
        <w:t xml:space="preserve"> </w:t>
      </w:r>
      <w:r w:rsidRPr="00BC7E9A">
        <w:rPr>
          <w:rFonts w:cs="Arial"/>
        </w:rPr>
        <w:t xml:space="preserve">where limited access, special procedures, knowledge, and work skills are required.  </w:t>
      </w:r>
      <w:r w:rsidR="001D3010" w:rsidRPr="004C71B2">
        <w:rPr>
          <w:rFonts w:cs="Arial"/>
        </w:rPr>
        <w:t xml:space="preserve">Signage indicating the corresponding </w:t>
      </w:r>
      <w:hyperlink r:id="rId16" w:history="1">
        <w:r w:rsidR="001D3010" w:rsidRPr="00D43DF1">
          <w:rPr>
            <w:rStyle w:val="Hyperlink"/>
            <w:rFonts w:cs="Arial"/>
          </w:rPr>
          <w:t>Globally Harmonized System (GHS) pictogram(s)</w:t>
        </w:r>
      </w:hyperlink>
      <w:r w:rsidR="001D3010" w:rsidRPr="004C71B2">
        <w:rPr>
          <w:rFonts w:cs="Arial"/>
        </w:rPr>
        <w:t xml:space="preserve"> should be visible at the entrance of the designated area (e.g. postings on the exterior of </w:t>
      </w:r>
      <w:r w:rsidR="001D3010">
        <w:rPr>
          <w:rFonts w:cs="Arial"/>
        </w:rPr>
        <w:t>the laboratory door</w:t>
      </w:r>
      <w:r w:rsidR="001D3010" w:rsidRPr="004C71B2">
        <w:rPr>
          <w:rFonts w:cs="Arial"/>
        </w:rPr>
        <w:t>).</w:t>
      </w:r>
    </w:p>
    <w:p w14:paraId="2E2EF4F3" w14:textId="1D8F258A" w:rsidR="00BC7E9A" w:rsidRDefault="00BC7E9A" w:rsidP="00943916">
      <w:pPr>
        <w:spacing w:after="120" w:line="240" w:lineRule="auto"/>
        <w:ind w:left="360"/>
        <w:rPr>
          <w:rFonts w:cs="Arial"/>
          <w:color w:val="002855"/>
        </w:rPr>
      </w:pPr>
      <w:r w:rsidRPr="006C69CD">
        <w:rPr>
          <w:rFonts w:cs="Arial"/>
          <w:b/>
          <w:highlight w:val="yellow"/>
        </w:rPr>
        <w:t>REQUIRED:</w:t>
      </w:r>
      <w:r w:rsidRPr="0015094E">
        <w:rPr>
          <w:rFonts w:cs="Arial"/>
          <w:highlight w:val="yellow"/>
        </w:rPr>
        <w:t xml:space="preserve"> Insert description(s) of the designated area(s) for </w:t>
      </w:r>
      <w:proofErr w:type="spellStart"/>
      <w:r w:rsidRPr="0015094E">
        <w:rPr>
          <w:rFonts w:cs="Arial"/>
          <w:highlight w:val="yellow"/>
        </w:rPr>
        <w:t>Pyrophorics</w:t>
      </w:r>
      <w:proofErr w:type="spellEnd"/>
      <w:r w:rsidRPr="0015094E">
        <w:rPr>
          <w:rFonts w:cs="Arial"/>
          <w:highlight w:val="yellow"/>
        </w:rPr>
        <w:t xml:space="preserve"> in your laboratory.  The entire laboratory, a portion of the laboratory, a fume hood, etc. can be designated.</w:t>
      </w:r>
    </w:p>
    <w:p w14:paraId="5A3A6E04" w14:textId="6F0FC9E7" w:rsidR="0000698F" w:rsidRPr="0000698F" w:rsidRDefault="0000698F" w:rsidP="00943916">
      <w:pPr>
        <w:numPr>
          <w:ilvl w:val="0"/>
          <w:numId w:val="1"/>
        </w:numPr>
        <w:spacing w:before="60" w:after="60" w:line="240" w:lineRule="auto"/>
        <w:ind w:left="360" w:hanging="360"/>
        <w:rPr>
          <w:rFonts w:cs="Arial"/>
          <w:b/>
        </w:rPr>
      </w:pPr>
      <w:r w:rsidRPr="0000698F">
        <w:rPr>
          <w:rFonts w:cs="Arial"/>
          <w:b/>
        </w:rPr>
        <w:t>DETAILED PROTOCOL</w:t>
      </w:r>
    </w:p>
    <w:p w14:paraId="6DE0582D" w14:textId="404E8DC5" w:rsidR="0015094E" w:rsidRDefault="0015094E" w:rsidP="00B05BC4">
      <w:pPr>
        <w:spacing w:after="120" w:line="240" w:lineRule="auto"/>
        <w:ind w:left="360"/>
        <w:rPr>
          <w:rFonts w:cs="Arial"/>
        </w:rPr>
      </w:pPr>
      <w:r w:rsidRPr="006C69CD">
        <w:rPr>
          <w:rFonts w:asciiTheme="minorHAnsi" w:hAnsiTheme="minorHAnsi" w:cstheme="minorHAnsi"/>
          <w:b/>
          <w:highlight w:val="yellow"/>
        </w:rPr>
        <w:t>REQUIRED:</w:t>
      </w:r>
      <w:r>
        <w:rPr>
          <w:rFonts w:asciiTheme="minorHAnsi" w:hAnsiTheme="minorHAnsi" w:cstheme="minorHAnsi"/>
          <w:highlight w:val="yellow"/>
        </w:rPr>
        <w:t xml:space="preserve"> </w:t>
      </w:r>
      <w:r w:rsidRPr="00A75C91">
        <w:rPr>
          <w:rFonts w:asciiTheme="minorHAnsi" w:hAnsiTheme="minorHAnsi" w:cstheme="minorHAnsi"/>
          <w:highlight w:val="yellow"/>
        </w:rPr>
        <w:t>Insert the lab-specific protocol for the process, hazardous chemical(s), or hazard class described in this SOP. Include any relevant resources such as journal articles, patents, etc. as desired.</w:t>
      </w:r>
    </w:p>
    <w:p w14:paraId="66F8DC39" w14:textId="50E79D0D" w:rsidR="004373DA" w:rsidRDefault="004373DA" w:rsidP="001C1AD8">
      <w:pPr>
        <w:spacing w:after="0" w:line="240" w:lineRule="auto"/>
        <w:rPr>
          <w:rFonts w:cs="Arial"/>
        </w:rPr>
      </w:pPr>
    </w:p>
    <w:p w14:paraId="06B65A2C" w14:textId="77777777" w:rsidR="004373DA" w:rsidRDefault="004373DA" w:rsidP="001C1AD8">
      <w:pPr>
        <w:spacing w:after="0" w:line="240" w:lineRule="auto"/>
        <w:rPr>
          <w:rFonts w:cs="Arial"/>
        </w:rPr>
        <w:sectPr w:rsidR="004373DA" w:rsidSect="00E82DEB">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843" w:right="1440" w:bottom="1440" w:left="1440" w:header="634" w:footer="432" w:gutter="0"/>
          <w:cols w:space="720"/>
          <w:docGrid w:linePitch="360"/>
        </w:sectPr>
      </w:pPr>
    </w:p>
    <w:p w14:paraId="5D246B68" w14:textId="78FA6427" w:rsidR="003916F0" w:rsidRPr="00B03B8B" w:rsidRDefault="003916F0" w:rsidP="003916F0">
      <w:pPr>
        <w:jc w:val="center"/>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960"/>
        <w:gridCol w:w="1643"/>
        <w:gridCol w:w="4950"/>
      </w:tblGrid>
      <w:tr w:rsidR="00D422F2" w:rsidRPr="00B03B8B" w14:paraId="50A02832" w14:textId="77777777" w:rsidTr="00C50E6C">
        <w:tc>
          <w:tcPr>
            <w:tcW w:w="1005" w:type="dxa"/>
            <w:shd w:val="clear" w:color="auto" w:fill="auto"/>
          </w:tcPr>
          <w:p w14:paraId="06701C9A" w14:textId="21BDA24A" w:rsidR="00D422F2" w:rsidRPr="00B03B8B" w:rsidRDefault="00D422F2" w:rsidP="00D422F2">
            <w:pPr>
              <w:spacing w:after="0" w:line="240" w:lineRule="auto"/>
              <w:rPr>
                <w:sz w:val="20"/>
                <w:szCs w:val="20"/>
              </w:rPr>
            </w:pPr>
            <w:r w:rsidRPr="00A72193">
              <w:rPr>
                <w:rFonts w:eastAsia="Times New Roman"/>
                <w:b/>
                <w:bCs/>
              </w:rPr>
              <w:t>Version</w:t>
            </w:r>
          </w:p>
        </w:tc>
        <w:tc>
          <w:tcPr>
            <w:tcW w:w="1960" w:type="dxa"/>
            <w:shd w:val="clear" w:color="auto" w:fill="auto"/>
          </w:tcPr>
          <w:p w14:paraId="1605F1B3" w14:textId="4A50108F" w:rsidR="00D422F2" w:rsidRPr="00B03B8B" w:rsidRDefault="00C50E6C" w:rsidP="00D422F2">
            <w:pPr>
              <w:spacing w:after="0" w:line="240" w:lineRule="auto"/>
              <w:rPr>
                <w:sz w:val="20"/>
                <w:szCs w:val="20"/>
              </w:rPr>
            </w:pPr>
            <w:r>
              <w:rPr>
                <w:rFonts w:eastAsia="Times New Roman"/>
                <w:b/>
                <w:bCs/>
              </w:rPr>
              <w:t>Date Implemented</w:t>
            </w:r>
          </w:p>
        </w:tc>
        <w:tc>
          <w:tcPr>
            <w:tcW w:w="1643" w:type="dxa"/>
            <w:shd w:val="clear" w:color="auto" w:fill="auto"/>
          </w:tcPr>
          <w:p w14:paraId="7D162AE1" w14:textId="51C6827D" w:rsidR="00D422F2" w:rsidRPr="00B03B8B" w:rsidRDefault="00D422F2" w:rsidP="00D422F2">
            <w:pPr>
              <w:spacing w:after="0" w:line="240" w:lineRule="auto"/>
              <w:jc w:val="center"/>
              <w:rPr>
                <w:sz w:val="20"/>
                <w:szCs w:val="20"/>
              </w:rPr>
            </w:pPr>
            <w:r w:rsidRPr="00A72193">
              <w:rPr>
                <w:rFonts w:eastAsia="Times New Roman"/>
                <w:b/>
                <w:bCs/>
              </w:rPr>
              <w:t>Author</w:t>
            </w:r>
          </w:p>
        </w:tc>
        <w:tc>
          <w:tcPr>
            <w:tcW w:w="4950" w:type="dxa"/>
            <w:shd w:val="clear" w:color="auto" w:fill="auto"/>
          </w:tcPr>
          <w:p w14:paraId="5677E52F" w14:textId="67B72E15" w:rsidR="00D422F2" w:rsidRPr="00B03B8B" w:rsidRDefault="00D422F2" w:rsidP="00D422F2">
            <w:pPr>
              <w:spacing w:after="0" w:line="240" w:lineRule="auto"/>
              <w:jc w:val="center"/>
              <w:rPr>
                <w:sz w:val="20"/>
                <w:szCs w:val="20"/>
              </w:rPr>
            </w:pPr>
            <w:r w:rsidRPr="00A72193">
              <w:rPr>
                <w:rFonts w:eastAsia="Times New Roman"/>
                <w:b/>
                <w:bCs/>
              </w:rPr>
              <w:t>Revision Notes:</w:t>
            </w:r>
          </w:p>
        </w:tc>
      </w:tr>
      <w:tr w:rsidR="003916F0" w:rsidRPr="00B03B8B" w14:paraId="622BDBCF" w14:textId="77777777" w:rsidTr="00C50E6C">
        <w:tc>
          <w:tcPr>
            <w:tcW w:w="1005" w:type="dxa"/>
            <w:shd w:val="clear" w:color="auto" w:fill="auto"/>
            <w:vAlign w:val="center"/>
          </w:tcPr>
          <w:p w14:paraId="2B32E420" w14:textId="77777777" w:rsidR="003916F0" w:rsidRPr="0015094E" w:rsidRDefault="003916F0" w:rsidP="00783273">
            <w:pPr>
              <w:spacing w:after="0" w:line="240" w:lineRule="auto"/>
              <w:jc w:val="center"/>
              <w:rPr>
                <w:b/>
                <w:bCs/>
                <w:noProof/>
              </w:rPr>
            </w:pPr>
            <w:r w:rsidRPr="0015094E">
              <w:rPr>
                <w:b/>
                <w:bCs/>
                <w:noProof/>
              </w:rPr>
              <w:t>1.0</w:t>
            </w:r>
          </w:p>
        </w:tc>
        <w:tc>
          <w:tcPr>
            <w:tcW w:w="1960" w:type="dxa"/>
            <w:shd w:val="clear" w:color="auto" w:fill="auto"/>
          </w:tcPr>
          <w:p w14:paraId="5A6670EC" w14:textId="41389E33" w:rsidR="003916F0" w:rsidRPr="0015094E" w:rsidRDefault="0005184D" w:rsidP="00783273">
            <w:pPr>
              <w:spacing w:after="0" w:line="240" w:lineRule="auto"/>
              <w:jc w:val="center"/>
              <w:rPr>
                <w:b/>
                <w:bCs/>
                <w:noProof/>
              </w:rPr>
            </w:pPr>
            <w:r>
              <w:rPr>
                <w:b/>
                <w:bCs/>
                <w:noProof/>
              </w:rPr>
              <w:t>4/3/2020</w:t>
            </w:r>
          </w:p>
        </w:tc>
        <w:tc>
          <w:tcPr>
            <w:tcW w:w="1643" w:type="dxa"/>
            <w:shd w:val="clear" w:color="auto" w:fill="auto"/>
          </w:tcPr>
          <w:p w14:paraId="2706EAA6" w14:textId="7D2364BD" w:rsidR="003916F0" w:rsidRPr="0015094E" w:rsidRDefault="00C50E6C" w:rsidP="00783273">
            <w:pPr>
              <w:spacing w:after="0" w:line="240" w:lineRule="auto"/>
              <w:jc w:val="center"/>
              <w:rPr>
                <w:b/>
                <w:bCs/>
                <w:noProof/>
              </w:rPr>
            </w:pPr>
            <w:r>
              <w:rPr>
                <w:b/>
                <w:bCs/>
                <w:noProof/>
              </w:rPr>
              <w:t>Alexi Ball-Jones</w:t>
            </w:r>
          </w:p>
        </w:tc>
        <w:tc>
          <w:tcPr>
            <w:tcW w:w="4950" w:type="dxa"/>
            <w:shd w:val="clear" w:color="auto" w:fill="auto"/>
          </w:tcPr>
          <w:p w14:paraId="4F649EC5" w14:textId="77777777" w:rsidR="003916F0" w:rsidRPr="0015094E" w:rsidRDefault="003916F0" w:rsidP="00783273">
            <w:pPr>
              <w:spacing w:after="0" w:line="240" w:lineRule="auto"/>
              <w:rPr>
                <w:b/>
                <w:bCs/>
                <w:noProof/>
              </w:rPr>
            </w:pPr>
            <w:r w:rsidRPr="0015094E">
              <w:rPr>
                <w:b/>
                <w:bCs/>
                <w:noProof/>
              </w:rPr>
              <w:t>New template</w:t>
            </w:r>
          </w:p>
        </w:tc>
      </w:tr>
      <w:tr w:rsidR="00D422F2" w:rsidRPr="00B03B8B" w14:paraId="111A37CA" w14:textId="77777777" w:rsidTr="00C50E6C">
        <w:tc>
          <w:tcPr>
            <w:tcW w:w="1005" w:type="dxa"/>
            <w:shd w:val="clear" w:color="auto" w:fill="auto"/>
            <w:vAlign w:val="center"/>
          </w:tcPr>
          <w:p w14:paraId="75F6308A" w14:textId="34F0955F" w:rsidR="00D422F2" w:rsidRPr="0015094E" w:rsidRDefault="00162CF7" w:rsidP="00D422F2">
            <w:pPr>
              <w:spacing w:after="0" w:line="240" w:lineRule="auto"/>
              <w:jc w:val="center"/>
              <w:rPr>
                <w:b/>
                <w:bCs/>
                <w:noProof/>
              </w:rPr>
            </w:pPr>
            <w:r>
              <w:rPr>
                <w:b/>
                <w:bCs/>
                <w:noProof/>
              </w:rPr>
              <w:t>1.1</w:t>
            </w:r>
          </w:p>
        </w:tc>
        <w:tc>
          <w:tcPr>
            <w:tcW w:w="1960" w:type="dxa"/>
            <w:shd w:val="clear" w:color="auto" w:fill="auto"/>
            <w:vAlign w:val="center"/>
          </w:tcPr>
          <w:p w14:paraId="00B1065D" w14:textId="36FBFC30" w:rsidR="00D422F2" w:rsidRPr="0015094E" w:rsidRDefault="00162CF7" w:rsidP="00D422F2">
            <w:pPr>
              <w:spacing w:after="0" w:line="240" w:lineRule="auto"/>
              <w:jc w:val="center"/>
              <w:rPr>
                <w:b/>
                <w:bCs/>
                <w:noProof/>
              </w:rPr>
            </w:pPr>
            <w:r>
              <w:rPr>
                <w:b/>
                <w:bCs/>
                <w:noProof/>
              </w:rPr>
              <w:t>10/27/2020</w:t>
            </w:r>
          </w:p>
        </w:tc>
        <w:tc>
          <w:tcPr>
            <w:tcW w:w="1643" w:type="dxa"/>
            <w:shd w:val="clear" w:color="auto" w:fill="auto"/>
            <w:vAlign w:val="center"/>
          </w:tcPr>
          <w:p w14:paraId="224DC460" w14:textId="0405D174" w:rsidR="00D422F2" w:rsidRPr="0015094E" w:rsidRDefault="00162CF7" w:rsidP="00D422F2">
            <w:pPr>
              <w:spacing w:after="0" w:line="240" w:lineRule="auto"/>
              <w:jc w:val="center"/>
              <w:rPr>
                <w:b/>
                <w:bCs/>
                <w:noProof/>
              </w:rPr>
            </w:pPr>
            <w:r>
              <w:rPr>
                <w:b/>
                <w:bCs/>
                <w:noProof/>
              </w:rPr>
              <w:t>Alexi Ball-Jones</w:t>
            </w:r>
          </w:p>
        </w:tc>
        <w:tc>
          <w:tcPr>
            <w:tcW w:w="4950" w:type="dxa"/>
            <w:shd w:val="clear" w:color="auto" w:fill="auto"/>
          </w:tcPr>
          <w:p w14:paraId="1C735F42" w14:textId="7F8FF139" w:rsidR="00D422F2" w:rsidRPr="0015094E" w:rsidRDefault="00162CF7" w:rsidP="00D422F2">
            <w:pPr>
              <w:spacing w:after="0" w:line="240" w:lineRule="auto"/>
              <w:rPr>
                <w:b/>
                <w:bCs/>
                <w:noProof/>
              </w:rPr>
            </w:pPr>
            <w:r>
              <w:rPr>
                <w:b/>
                <w:bCs/>
                <w:noProof/>
              </w:rPr>
              <w:t>Updated hyperlinks</w:t>
            </w:r>
          </w:p>
        </w:tc>
      </w:tr>
      <w:tr w:rsidR="00783273" w:rsidRPr="00B03B8B" w14:paraId="11456390" w14:textId="77777777" w:rsidTr="00C50E6C">
        <w:tc>
          <w:tcPr>
            <w:tcW w:w="1005" w:type="dxa"/>
            <w:shd w:val="clear" w:color="auto" w:fill="auto"/>
            <w:vAlign w:val="center"/>
          </w:tcPr>
          <w:p w14:paraId="45398E6B" w14:textId="7942CC88" w:rsidR="00783273" w:rsidRPr="0015094E" w:rsidRDefault="0010417F" w:rsidP="00D422F2">
            <w:pPr>
              <w:spacing w:after="0" w:line="240" w:lineRule="auto"/>
              <w:jc w:val="center"/>
              <w:rPr>
                <w:b/>
                <w:bCs/>
                <w:noProof/>
              </w:rPr>
            </w:pPr>
            <w:r>
              <w:rPr>
                <w:b/>
                <w:bCs/>
                <w:noProof/>
              </w:rPr>
              <w:t>1.2</w:t>
            </w:r>
          </w:p>
        </w:tc>
        <w:tc>
          <w:tcPr>
            <w:tcW w:w="1960" w:type="dxa"/>
            <w:shd w:val="clear" w:color="auto" w:fill="auto"/>
            <w:vAlign w:val="center"/>
          </w:tcPr>
          <w:p w14:paraId="4C19891E" w14:textId="45AC23C9" w:rsidR="00783273" w:rsidRPr="0015094E" w:rsidRDefault="0010417F" w:rsidP="00D422F2">
            <w:pPr>
              <w:spacing w:after="0" w:line="240" w:lineRule="auto"/>
              <w:jc w:val="center"/>
              <w:rPr>
                <w:b/>
                <w:bCs/>
                <w:noProof/>
              </w:rPr>
            </w:pPr>
            <w:r>
              <w:rPr>
                <w:b/>
                <w:bCs/>
                <w:noProof/>
              </w:rPr>
              <w:t>5/11/2012</w:t>
            </w:r>
          </w:p>
        </w:tc>
        <w:tc>
          <w:tcPr>
            <w:tcW w:w="1643" w:type="dxa"/>
            <w:shd w:val="clear" w:color="auto" w:fill="auto"/>
            <w:vAlign w:val="center"/>
          </w:tcPr>
          <w:p w14:paraId="0AAE3378" w14:textId="5F662DA6" w:rsidR="00783273" w:rsidRPr="0015094E" w:rsidRDefault="0010417F" w:rsidP="00D422F2">
            <w:pPr>
              <w:spacing w:after="0" w:line="240" w:lineRule="auto"/>
              <w:jc w:val="center"/>
              <w:rPr>
                <w:b/>
                <w:bCs/>
                <w:noProof/>
              </w:rPr>
            </w:pPr>
            <w:r>
              <w:rPr>
                <w:b/>
                <w:bCs/>
                <w:noProof/>
              </w:rPr>
              <w:t>Alexi Ball-Jones</w:t>
            </w:r>
          </w:p>
        </w:tc>
        <w:tc>
          <w:tcPr>
            <w:tcW w:w="4950" w:type="dxa"/>
            <w:shd w:val="clear" w:color="auto" w:fill="auto"/>
          </w:tcPr>
          <w:p w14:paraId="57F947D4" w14:textId="73000D99" w:rsidR="00783273" w:rsidRPr="0015094E" w:rsidRDefault="0010417F" w:rsidP="00D422F2">
            <w:pPr>
              <w:spacing w:after="0" w:line="240" w:lineRule="auto"/>
              <w:rPr>
                <w:b/>
                <w:bCs/>
                <w:noProof/>
              </w:rPr>
            </w:pPr>
            <w:r>
              <w:rPr>
                <w:b/>
                <w:bCs/>
                <w:noProof/>
              </w:rPr>
              <w:t xml:space="preserve">Added </w:t>
            </w:r>
            <w:hyperlink r:id="rId23" w:history="1">
              <w:r w:rsidRPr="003551AA">
                <w:rPr>
                  <w:rStyle w:val="Hyperlink"/>
                  <w:b/>
                  <w:bCs/>
                  <w:noProof/>
                </w:rPr>
                <w:t>ehs@sjsu.edu</w:t>
              </w:r>
            </w:hyperlink>
            <w:r>
              <w:rPr>
                <w:b/>
                <w:bCs/>
                <w:noProof/>
              </w:rPr>
              <w:t xml:space="preserve"> link</w:t>
            </w:r>
          </w:p>
        </w:tc>
      </w:tr>
      <w:tr w:rsidR="00786AB0" w:rsidRPr="00B03B8B" w14:paraId="798C6868" w14:textId="77777777" w:rsidTr="00C50E6C">
        <w:tc>
          <w:tcPr>
            <w:tcW w:w="1005" w:type="dxa"/>
            <w:shd w:val="clear" w:color="auto" w:fill="auto"/>
            <w:vAlign w:val="center"/>
          </w:tcPr>
          <w:p w14:paraId="4195FE99" w14:textId="134B9B3D" w:rsidR="00786AB0" w:rsidRPr="0015094E" w:rsidRDefault="00786AB0" w:rsidP="00786AB0">
            <w:pPr>
              <w:spacing w:after="0" w:line="240" w:lineRule="auto"/>
              <w:jc w:val="center"/>
              <w:rPr>
                <w:b/>
                <w:bCs/>
                <w:noProof/>
              </w:rPr>
            </w:pPr>
          </w:p>
        </w:tc>
        <w:tc>
          <w:tcPr>
            <w:tcW w:w="1960" w:type="dxa"/>
            <w:shd w:val="clear" w:color="auto" w:fill="auto"/>
            <w:vAlign w:val="center"/>
          </w:tcPr>
          <w:p w14:paraId="3255052E" w14:textId="2D85359F" w:rsidR="00786AB0" w:rsidRPr="0015094E" w:rsidRDefault="00786AB0" w:rsidP="00786AB0">
            <w:pPr>
              <w:spacing w:after="0" w:line="240" w:lineRule="auto"/>
              <w:jc w:val="center"/>
              <w:rPr>
                <w:b/>
                <w:bCs/>
                <w:noProof/>
              </w:rPr>
            </w:pPr>
          </w:p>
        </w:tc>
        <w:tc>
          <w:tcPr>
            <w:tcW w:w="1643" w:type="dxa"/>
            <w:shd w:val="clear" w:color="auto" w:fill="auto"/>
            <w:vAlign w:val="center"/>
          </w:tcPr>
          <w:p w14:paraId="02B48823" w14:textId="04FF2B7A" w:rsidR="00786AB0" w:rsidRPr="0015094E" w:rsidRDefault="00786AB0" w:rsidP="00786AB0">
            <w:pPr>
              <w:spacing w:after="0" w:line="240" w:lineRule="auto"/>
              <w:jc w:val="center"/>
              <w:rPr>
                <w:b/>
                <w:bCs/>
                <w:noProof/>
              </w:rPr>
            </w:pPr>
          </w:p>
        </w:tc>
        <w:tc>
          <w:tcPr>
            <w:tcW w:w="4950" w:type="dxa"/>
            <w:shd w:val="clear" w:color="auto" w:fill="auto"/>
          </w:tcPr>
          <w:p w14:paraId="62D752B2" w14:textId="427C11C2" w:rsidR="00786AB0" w:rsidRPr="0015094E" w:rsidRDefault="00786AB0" w:rsidP="00786AB0">
            <w:pPr>
              <w:spacing w:after="0" w:line="240" w:lineRule="auto"/>
              <w:rPr>
                <w:b/>
                <w:bCs/>
                <w:noProof/>
              </w:rPr>
            </w:pPr>
          </w:p>
        </w:tc>
      </w:tr>
      <w:tr w:rsidR="00473643" w:rsidRPr="00B03B8B" w14:paraId="34BD084D" w14:textId="77777777" w:rsidTr="00C50E6C">
        <w:tc>
          <w:tcPr>
            <w:tcW w:w="1005" w:type="dxa"/>
            <w:shd w:val="clear" w:color="auto" w:fill="auto"/>
            <w:vAlign w:val="center"/>
          </w:tcPr>
          <w:p w14:paraId="50DE1253" w14:textId="65227FC2" w:rsidR="00473643" w:rsidRPr="0015094E" w:rsidRDefault="00473643" w:rsidP="00473643">
            <w:pPr>
              <w:spacing w:after="0" w:line="240" w:lineRule="auto"/>
              <w:jc w:val="center"/>
              <w:rPr>
                <w:b/>
                <w:bCs/>
                <w:noProof/>
              </w:rPr>
            </w:pPr>
          </w:p>
        </w:tc>
        <w:tc>
          <w:tcPr>
            <w:tcW w:w="1960" w:type="dxa"/>
            <w:shd w:val="clear" w:color="auto" w:fill="auto"/>
            <w:vAlign w:val="center"/>
          </w:tcPr>
          <w:p w14:paraId="7271DD21" w14:textId="066A6907" w:rsidR="00473643" w:rsidRPr="0015094E" w:rsidRDefault="00473643" w:rsidP="00473643">
            <w:pPr>
              <w:spacing w:after="0" w:line="240" w:lineRule="auto"/>
              <w:jc w:val="center"/>
              <w:rPr>
                <w:b/>
                <w:bCs/>
                <w:noProof/>
              </w:rPr>
            </w:pPr>
          </w:p>
        </w:tc>
        <w:tc>
          <w:tcPr>
            <w:tcW w:w="1643" w:type="dxa"/>
            <w:shd w:val="clear" w:color="auto" w:fill="auto"/>
            <w:vAlign w:val="center"/>
          </w:tcPr>
          <w:p w14:paraId="153D392C" w14:textId="37FDAEDE" w:rsidR="00473643" w:rsidRPr="0015094E" w:rsidRDefault="00473643" w:rsidP="00473643">
            <w:pPr>
              <w:spacing w:after="0" w:line="240" w:lineRule="auto"/>
              <w:jc w:val="center"/>
              <w:rPr>
                <w:b/>
                <w:bCs/>
                <w:noProof/>
              </w:rPr>
            </w:pPr>
          </w:p>
        </w:tc>
        <w:tc>
          <w:tcPr>
            <w:tcW w:w="4950" w:type="dxa"/>
            <w:shd w:val="clear" w:color="auto" w:fill="auto"/>
          </w:tcPr>
          <w:p w14:paraId="68C6FBF6" w14:textId="7CCAF592" w:rsidR="00473643" w:rsidRPr="0015094E" w:rsidRDefault="00473643" w:rsidP="00473643">
            <w:pPr>
              <w:spacing w:after="0" w:line="240" w:lineRule="auto"/>
              <w:rPr>
                <w:b/>
                <w:bCs/>
                <w:noProof/>
              </w:rPr>
            </w:pPr>
          </w:p>
        </w:tc>
      </w:tr>
      <w:tr w:rsidR="00BA7042" w:rsidRPr="00B03B8B" w14:paraId="72AE5B08" w14:textId="77777777" w:rsidTr="00C50E6C">
        <w:tc>
          <w:tcPr>
            <w:tcW w:w="1005" w:type="dxa"/>
            <w:shd w:val="clear" w:color="auto" w:fill="auto"/>
            <w:vAlign w:val="center"/>
          </w:tcPr>
          <w:p w14:paraId="1B4FFA2A" w14:textId="1404ECBC" w:rsidR="00BA7042" w:rsidRPr="0015094E" w:rsidRDefault="00BA7042" w:rsidP="00473643">
            <w:pPr>
              <w:spacing w:after="0" w:line="240" w:lineRule="auto"/>
              <w:jc w:val="center"/>
              <w:rPr>
                <w:b/>
                <w:bCs/>
                <w:noProof/>
              </w:rPr>
            </w:pPr>
          </w:p>
        </w:tc>
        <w:tc>
          <w:tcPr>
            <w:tcW w:w="1960" w:type="dxa"/>
            <w:shd w:val="clear" w:color="auto" w:fill="auto"/>
            <w:vAlign w:val="center"/>
          </w:tcPr>
          <w:p w14:paraId="663CD514" w14:textId="5A28A2E5" w:rsidR="00BA7042" w:rsidRPr="0015094E" w:rsidRDefault="00BA7042" w:rsidP="00473643">
            <w:pPr>
              <w:spacing w:after="0" w:line="240" w:lineRule="auto"/>
              <w:jc w:val="center"/>
              <w:rPr>
                <w:b/>
                <w:bCs/>
                <w:noProof/>
              </w:rPr>
            </w:pPr>
          </w:p>
        </w:tc>
        <w:tc>
          <w:tcPr>
            <w:tcW w:w="1643" w:type="dxa"/>
            <w:shd w:val="clear" w:color="auto" w:fill="auto"/>
            <w:vAlign w:val="center"/>
          </w:tcPr>
          <w:p w14:paraId="46C74678" w14:textId="123D91A0" w:rsidR="00BA7042" w:rsidRPr="0015094E" w:rsidRDefault="00BA7042" w:rsidP="00473643">
            <w:pPr>
              <w:spacing w:after="0" w:line="240" w:lineRule="auto"/>
              <w:jc w:val="center"/>
              <w:rPr>
                <w:b/>
                <w:bCs/>
                <w:noProof/>
              </w:rPr>
            </w:pPr>
          </w:p>
        </w:tc>
        <w:tc>
          <w:tcPr>
            <w:tcW w:w="4950" w:type="dxa"/>
            <w:shd w:val="clear" w:color="auto" w:fill="auto"/>
          </w:tcPr>
          <w:p w14:paraId="65E73A24" w14:textId="77E6FC24" w:rsidR="00BA7042" w:rsidRPr="0015094E" w:rsidRDefault="00BA7042" w:rsidP="00473643">
            <w:pPr>
              <w:spacing w:after="0" w:line="240" w:lineRule="auto"/>
              <w:rPr>
                <w:b/>
                <w:bCs/>
                <w:noProof/>
              </w:rPr>
            </w:pPr>
          </w:p>
        </w:tc>
      </w:tr>
    </w:tbl>
    <w:p w14:paraId="479C71C9" w14:textId="77777777" w:rsidR="003916F0" w:rsidRPr="00B03B8B" w:rsidRDefault="003916F0" w:rsidP="003916F0">
      <w:pPr>
        <w:spacing w:line="240" w:lineRule="auto"/>
        <w:jc w:val="center"/>
        <w:rPr>
          <w:b/>
        </w:rPr>
      </w:pPr>
    </w:p>
    <w:p w14:paraId="57C600D6" w14:textId="6E693513" w:rsidR="003916F0" w:rsidRPr="00B03B8B" w:rsidRDefault="003916F0" w:rsidP="003916F0">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30"/>
        <w:gridCol w:w="1520"/>
        <w:gridCol w:w="5200"/>
      </w:tblGrid>
      <w:tr w:rsidR="0005184D" w:rsidRPr="0005184D" w14:paraId="70C16EF1" w14:textId="77777777" w:rsidTr="00D422F2">
        <w:tc>
          <w:tcPr>
            <w:tcW w:w="1000" w:type="dxa"/>
            <w:shd w:val="clear" w:color="auto" w:fill="auto"/>
            <w:vAlign w:val="center"/>
          </w:tcPr>
          <w:p w14:paraId="621B0342" w14:textId="41213AF6" w:rsidR="00D422F2" w:rsidRPr="0005184D" w:rsidRDefault="00D422F2" w:rsidP="00D422F2">
            <w:pPr>
              <w:spacing w:after="0" w:line="240" w:lineRule="auto"/>
              <w:jc w:val="center"/>
              <w:rPr>
                <w:sz w:val="20"/>
                <w:szCs w:val="20"/>
              </w:rPr>
            </w:pPr>
            <w:r w:rsidRPr="0005184D">
              <w:rPr>
                <w:rFonts w:eastAsia="Times New Roman"/>
                <w:b/>
                <w:bCs/>
              </w:rPr>
              <w:t>Version</w:t>
            </w:r>
          </w:p>
        </w:tc>
        <w:tc>
          <w:tcPr>
            <w:tcW w:w="1630" w:type="dxa"/>
            <w:shd w:val="clear" w:color="auto" w:fill="auto"/>
            <w:vAlign w:val="center"/>
          </w:tcPr>
          <w:p w14:paraId="4158DBEF" w14:textId="56958E90" w:rsidR="00D422F2" w:rsidRPr="0005184D" w:rsidRDefault="00D422F2" w:rsidP="00D422F2">
            <w:pPr>
              <w:spacing w:after="0" w:line="240" w:lineRule="auto"/>
              <w:jc w:val="center"/>
              <w:rPr>
                <w:sz w:val="20"/>
                <w:szCs w:val="20"/>
              </w:rPr>
            </w:pPr>
            <w:r w:rsidRPr="0005184D">
              <w:rPr>
                <w:rFonts w:eastAsia="Times New Roman"/>
                <w:b/>
                <w:bCs/>
              </w:rPr>
              <w:t>Date Approved</w:t>
            </w:r>
          </w:p>
        </w:tc>
        <w:tc>
          <w:tcPr>
            <w:tcW w:w="1520" w:type="dxa"/>
            <w:shd w:val="clear" w:color="auto" w:fill="auto"/>
            <w:vAlign w:val="center"/>
          </w:tcPr>
          <w:p w14:paraId="08FA3B51" w14:textId="69310917" w:rsidR="00D422F2" w:rsidRPr="0005184D" w:rsidRDefault="00D422F2" w:rsidP="00D422F2">
            <w:pPr>
              <w:spacing w:after="0" w:line="240" w:lineRule="auto"/>
              <w:jc w:val="center"/>
              <w:rPr>
                <w:sz w:val="20"/>
                <w:szCs w:val="20"/>
              </w:rPr>
            </w:pPr>
            <w:r w:rsidRPr="0005184D">
              <w:rPr>
                <w:rFonts w:eastAsia="Times New Roman"/>
                <w:b/>
                <w:bCs/>
              </w:rPr>
              <w:t>Author</w:t>
            </w:r>
          </w:p>
        </w:tc>
        <w:tc>
          <w:tcPr>
            <w:tcW w:w="5200" w:type="dxa"/>
            <w:shd w:val="clear" w:color="auto" w:fill="auto"/>
            <w:vAlign w:val="center"/>
          </w:tcPr>
          <w:p w14:paraId="02C23D97" w14:textId="4DB558EC" w:rsidR="00D422F2" w:rsidRPr="0005184D" w:rsidRDefault="00D422F2" w:rsidP="00D422F2">
            <w:pPr>
              <w:spacing w:after="0" w:line="240" w:lineRule="auto"/>
              <w:jc w:val="center"/>
              <w:rPr>
                <w:sz w:val="20"/>
                <w:szCs w:val="20"/>
              </w:rPr>
            </w:pPr>
            <w:r w:rsidRPr="0005184D">
              <w:rPr>
                <w:rFonts w:eastAsia="Times New Roman"/>
                <w:b/>
                <w:bCs/>
              </w:rPr>
              <w:t>Revision Notes:</w:t>
            </w:r>
          </w:p>
        </w:tc>
      </w:tr>
      <w:tr w:rsidR="0005184D" w:rsidRPr="0005184D" w14:paraId="486BB91C" w14:textId="77777777" w:rsidTr="00D422F2">
        <w:tc>
          <w:tcPr>
            <w:tcW w:w="1000" w:type="dxa"/>
            <w:shd w:val="clear" w:color="auto" w:fill="auto"/>
            <w:vAlign w:val="center"/>
          </w:tcPr>
          <w:p w14:paraId="47CA1062" w14:textId="77777777" w:rsidR="003916F0" w:rsidRPr="0005184D" w:rsidRDefault="003916F0" w:rsidP="00783273">
            <w:pPr>
              <w:spacing w:after="0" w:line="240" w:lineRule="auto"/>
              <w:jc w:val="center"/>
            </w:pPr>
            <w:r w:rsidRPr="0005184D">
              <w:rPr>
                <w:b/>
                <w:bCs/>
                <w:noProof/>
              </w:rPr>
              <w:fldChar w:fldCharType="begin">
                <w:ffData>
                  <w:name w:val="Text59"/>
                  <w:enabled/>
                  <w:calcOnExit w:val="0"/>
                  <w:textInput/>
                </w:ffData>
              </w:fldChar>
            </w:r>
            <w:bookmarkStart w:id="2" w:name="Text59"/>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bookmarkEnd w:id="2"/>
          </w:p>
        </w:tc>
        <w:tc>
          <w:tcPr>
            <w:tcW w:w="1630" w:type="dxa"/>
            <w:shd w:val="clear" w:color="auto" w:fill="auto"/>
            <w:vAlign w:val="center"/>
          </w:tcPr>
          <w:p w14:paraId="2DE361AF" w14:textId="77777777" w:rsidR="003916F0" w:rsidRPr="0005184D" w:rsidRDefault="003916F0" w:rsidP="00783273">
            <w:pPr>
              <w:spacing w:after="0" w:line="240" w:lineRule="auto"/>
              <w:jc w:val="center"/>
            </w:pPr>
            <w:r w:rsidRPr="0005184D">
              <w:fldChar w:fldCharType="begin">
                <w:ffData>
                  <w:name w:val="Text60"/>
                  <w:enabled/>
                  <w:calcOnExit w:val="0"/>
                  <w:textInput/>
                </w:ffData>
              </w:fldChar>
            </w:r>
            <w:bookmarkStart w:id="3" w:name="Text60"/>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bookmarkEnd w:id="3"/>
          </w:p>
        </w:tc>
        <w:tc>
          <w:tcPr>
            <w:tcW w:w="1520" w:type="dxa"/>
            <w:shd w:val="clear" w:color="auto" w:fill="auto"/>
            <w:vAlign w:val="center"/>
          </w:tcPr>
          <w:p w14:paraId="07274780" w14:textId="77777777" w:rsidR="003916F0" w:rsidRPr="0005184D" w:rsidRDefault="003916F0" w:rsidP="00783273">
            <w:pPr>
              <w:spacing w:after="0" w:line="240" w:lineRule="auto"/>
              <w:jc w:val="center"/>
            </w:pPr>
            <w:r w:rsidRPr="0005184D">
              <w:rPr>
                <w:b/>
                <w:bCs/>
                <w:noProof/>
              </w:rPr>
              <w:fldChar w:fldCharType="begin">
                <w:ffData>
                  <w:name w:val="Text61"/>
                  <w:enabled/>
                  <w:calcOnExit w:val="0"/>
                  <w:textInput/>
                </w:ffData>
              </w:fldChar>
            </w:r>
            <w:bookmarkStart w:id="4" w:name="Text61"/>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bookmarkEnd w:id="4"/>
          </w:p>
        </w:tc>
        <w:tc>
          <w:tcPr>
            <w:tcW w:w="5200" w:type="dxa"/>
            <w:shd w:val="clear" w:color="auto" w:fill="auto"/>
            <w:vAlign w:val="center"/>
          </w:tcPr>
          <w:p w14:paraId="08EEB393" w14:textId="77777777" w:rsidR="003916F0" w:rsidRPr="0005184D" w:rsidRDefault="003916F0" w:rsidP="00783273">
            <w:pPr>
              <w:spacing w:after="0" w:line="240" w:lineRule="auto"/>
            </w:pPr>
            <w:r w:rsidRPr="0005184D">
              <w:fldChar w:fldCharType="begin">
                <w:ffData>
                  <w:name w:val="Text62"/>
                  <w:enabled/>
                  <w:calcOnExit w:val="0"/>
                  <w:textInput/>
                </w:ffData>
              </w:fldChar>
            </w:r>
            <w:bookmarkStart w:id="5" w:name="Text62"/>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bookmarkEnd w:id="5"/>
          </w:p>
        </w:tc>
      </w:tr>
      <w:tr w:rsidR="0005184D" w:rsidRPr="0005184D" w14:paraId="5CB11A40" w14:textId="77777777" w:rsidTr="00D422F2">
        <w:tc>
          <w:tcPr>
            <w:tcW w:w="1000" w:type="dxa"/>
            <w:shd w:val="clear" w:color="auto" w:fill="auto"/>
            <w:vAlign w:val="center"/>
          </w:tcPr>
          <w:p w14:paraId="67A9558A" w14:textId="77777777" w:rsidR="003916F0" w:rsidRPr="0005184D" w:rsidRDefault="003916F0" w:rsidP="00783273">
            <w:pPr>
              <w:spacing w:after="0" w:line="240" w:lineRule="auto"/>
              <w:jc w:val="center"/>
            </w:pPr>
            <w:r w:rsidRPr="0005184D">
              <w:rPr>
                <w:b/>
                <w:bCs/>
                <w:noProof/>
              </w:rPr>
              <w:fldChar w:fldCharType="begin">
                <w:ffData>
                  <w:name w:val=""/>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66437E53" w14:textId="77777777" w:rsidR="003916F0" w:rsidRPr="0005184D" w:rsidRDefault="003916F0" w:rsidP="00783273">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46522545" w14:textId="77777777" w:rsidR="003916F0" w:rsidRPr="0005184D" w:rsidRDefault="003916F0" w:rsidP="00783273">
            <w:pPr>
              <w:spacing w:after="0" w:line="240" w:lineRule="auto"/>
              <w:jc w:val="cente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586CB037" w14:textId="77777777" w:rsidR="003916F0" w:rsidRPr="0005184D" w:rsidRDefault="003916F0" w:rsidP="00783273">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63FEB567" w14:textId="77777777" w:rsidTr="00D422F2">
        <w:tc>
          <w:tcPr>
            <w:tcW w:w="1000" w:type="dxa"/>
            <w:shd w:val="clear" w:color="auto" w:fill="auto"/>
            <w:vAlign w:val="center"/>
          </w:tcPr>
          <w:p w14:paraId="1148F526" w14:textId="77777777" w:rsidR="003916F0" w:rsidRPr="0005184D" w:rsidRDefault="003916F0" w:rsidP="00783273">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36F17BDC" w14:textId="77777777" w:rsidR="003916F0" w:rsidRPr="0005184D" w:rsidRDefault="003916F0" w:rsidP="00783273">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69298494" w14:textId="77777777" w:rsidR="003916F0" w:rsidRPr="0005184D" w:rsidRDefault="003916F0" w:rsidP="00783273">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78D023EA" w14:textId="77777777" w:rsidR="003916F0" w:rsidRPr="0005184D" w:rsidRDefault="003916F0" w:rsidP="00783273">
            <w:pPr>
              <w:spacing w:after="0" w:line="240" w:lineRule="auto"/>
              <w:rPr>
                <w:b/>
                <w:bCs/>
                <w:noProof/>
              </w:rPr>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59B35D7B" w14:textId="77777777" w:rsidTr="00D422F2">
        <w:tc>
          <w:tcPr>
            <w:tcW w:w="1000" w:type="dxa"/>
            <w:shd w:val="clear" w:color="auto" w:fill="auto"/>
            <w:vAlign w:val="center"/>
          </w:tcPr>
          <w:p w14:paraId="3D8211C0" w14:textId="77777777" w:rsidR="003916F0" w:rsidRPr="0005184D" w:rsidRDefault="003916F0" w:rsidP="00783273">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41EFCAB7" w14:textId="77777777" w:rsidR="003916F0" w:rsidRPr="0005184D" w:rsidRDefault="003916F0" w:rsidP="00783273">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2740B1C3" w14:textId="77777777" w:rsidR="003916F0" w:rsidRPr="0005184D" w:rsidRDefault="003916F0" w:rsidP="00783273">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77F0532A" w14:textId="77777777" w:rsidR="003916F0" w:rsidRPr="0005184D" w:rsidRDefault="003916F0" w:rsidP="00783273">
            <w:pPr>
              <w:spacing w:after="0" w:line="240" w:lineRule="auto"/>
              <w:rPr>
                <w:b/>
                <w:bCs/>
                <w:noProof/>
              </w:rPr>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49873DD0" w14:textId="77777777" w:rsidTr="00D422F2">
        <w:tc>
          <w:tcPr>
            <w:tcW w:w="1000" w:type="dxa"/>
            <w:shd w:val="clear" w:color="auto" w:fill="auto"/>
            <w:vAlign w:val="center"/>
          </w:tcPr>
          <w:p w14:paraId="51160ED3" w14:textId="77777777" w:rsidR="003916F0" w:rsidRPr="0005184D" w:rsidRDefault="003916F0" w:rsidP="00783273">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56439802" w14:textId="77777777" w:rsidR="003916F0" w:rsidRPr="0005184D" w:rsidRDefault="003916F0" w:rsidP="00783273">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7A2B5905" w14:textId="77777777" w:rsidR="003916F0" w:rsidRPr="0005184D" w:rsidRDefault="003916F0" w:rsidP="00783273">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6C02FBEA" w14:textId="77777777" w:rsidR="003916F0" w:rsidRPr="0005184D" w:rsidRDefault="003916F0" w:rsidP="00783273">
            <w:pPr>
              <w:spacing w:after="0" w:line="240" w:lineRule="auto"/>
              <w:rPr>
                <w:b/>
                <w:bCs/>
                <w:noProof/>
              </w:rPr>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1746895D" w14:textId="77777777" w:rsidTr="00D422F2">
        <w:tc>
          <w:tcPr>
            <w:tcW w:w="1000" w:type="dxa"/>
            <w:shd w:val="clear" w:color="auto" w:fill="auto"/>
            <w:vAlign w:val="center"/>
          </w:tcPr>
          <w:p w14:paraId="645B2D80" w14:textId="77777777" w:rsidR="003916F0" w:rsidRPr="0005184D" w:rsidRDefault="003916F0" w:rsidP="00783273">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18ED78A5" w14:textId="77777777" w:rsidR="003916F0" w:rsidRPr="0005184D" w:rsidRDefault="003916F0" w:rsidP="00783273">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693A100E" w14:textId="77777777" w:rsidR="003916F0" w:rsidRPr="0005184D" w:rsidRDefault="003916F0" w:rsidP="00783273">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7386D92D" w14:textId="77777777" w:rsidR="003916F0" w:rsidRPr="0005184D" w:rsidRDefault="003916F0" w:rsidP="00783273">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65344680" w14:textId="77777777" w:rsidTr="00D422F2">
        <w:tc>
          <w:tcPr>
            <w:tcW w:w="1000" w:type="dxa"/>
            <w:shd w:val="clear" w:color="auto" w:fill="auto"/>
            <w:vAlign w:val="center"/>
          </w:tcPr>
          <w:p w14:paraId="08106B90" w14:textId="77777777" w:rsidR="003916F0" w:rsidRPr="0005184D" w:rsidRDefault="003916F0" w:rsidP="00783273">
            <w:pPr>
              <w:spacing w:after="0" w:line="240" w:lineRule="auto"/>
              <w:jc w:val="center"/>
              <w:rPr>
                <w:b/>
                <w:bCs/>
                <w:noProof/>
              </w:rPr>
            </w:pPr>
            <w:r w:rsidRPr="0005184D">
              <w:rPr>
                <w:b/>
                <w:bCs/>
                <w:noProof/>
              </w:rPr>
              <w:fldChar w:fldCharType="begin">
                <w:ffData>
                  <w:name w:val=""/>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78FB1E51" w14:textId="77777777" w:rsidR="003916F0" w:rsidRPr="0005184D" w:rsidRDefault="003916F0" w:rsidP="00783273">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54C713AB" w14:textId="77777777" w:rsidR="003916F0" w:rsidRPr="0005184D" w:rsidRDefault="003916F0" w:rsidP="00783273">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744A65E7" w14:textId="77777777" w:rsidR="003916F0" w:rsidRPr="0005184D" w:rsidRDefault="003916F0" w:rsidP="00783273">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1905EA77" w14:textId="77777777" w:rsidTr="00D422F2">
        <w:tc>
          <w:tcPr>
            <w:tcW w:w="1000" w:type="dxa"/>
            <w:shd w:val="clear" w:color="auto" w:fill="auto"/>
            <w:vAlign w:val="center"/>
          </w:tcPr>
          <w:p w14:paraId="218198CF" w14:textId="77777777" w:rsidR="003916F0" w:rsidRPr="0005184D" w:rsidRDefault="003916F0" w:rsidP="00783273">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03CFFDCB" w14:textId="77777777" w:rsidR="003916F0" w:rsidRPr="0005184D" w:rsidRDefault="003916F0" w:rsidP="00783273">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5D47F7E3" w14:textId="77777777" w:rsidR="003916F0" w:rsidRPr="0005184D" w:rsidRDefault="003916F0" w:rsidP="00783273">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2CFDA093" w14:textId="77777777" w:rsidR="003916F0" w:rsidRPr="0005184D" w:rsidRDefault="003916F0" w:rsidP="00783273">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0D892FD9" w14:textId="77777777" w:rsidTr="00D422F2">
        <w:tc>
          <w:tcPr>
            <w:tcW w:w="1000" w:type="dxa"/>
            <w:shd w:val="clear" w:color="auto" w:fill="auto"/>
            <w:vAlign w:val="center"/>
          </w:tcPr>
          <w:p w14:paraId="1300A083" w14:textId="77777777" w:rsidR="003916F0" w:rsidRPr="0005184D" w:rsidRDefault="003916F0" w:rsidP="00783273">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1A1A8DCB" w14:textId="77777777" w:rsidR="003916F0" w:rsidRPr="0005184D" w:rsidRDefault="003916F0" w:rsidP="00783273">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07BE742D" w14:textId="77777777" w:rsidR="003916F0" w:rsidRPr="0005184D" w:rsidRDefault="003916F0" w:rsidP="00783273">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307B8424" w14:textId="77777777" w:rsidR="003916F0" w:rsidRPr="0005184D" w:rsidRDefault="003916F0" w:rsidP="00783273">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551DF566" w14:textId="77777777" w:rsidTr="00D422F2">
        <w:tc>
          <w:tcPr>
            <w:tcW w:w="1000" w:type="dxa"/>
            <w:shd w:val="clear" w:color="auto" w:fill="auto"/>
            <w:vAlign w:val="center"/>
          </w:tcPr>
          <w:p w14:paraId="62FD5858" w14:textId="77777777" w:rsidR="003916F0" w:rsidRPr="0005184D" w:rsidRDefault="003916F0" w:rsidP="00783273">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2C3310DF" w14:textId="77777777" w:rsidR="003916F0" w:rsidRPr="0005184D" w:rsidRDefault="003916F0" w:rsidP="00783273">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3E1AF9E1" w14:textId="77777777" w:rsidR="003916F0" w:rsidRPr="0005184D" w:rsidRDefault="003916F0" w:rsidP="00783273">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2BF0EF6D" w14:textId="77777777" w:rsidR="003916F0" w:rsidRPr="0005184D" w:rsidRDefault="003916F0" w:rsidP="00783273">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6DA9E548" w14:textId="77777777" w:rsidTr="00D422F2">
        <w:tc>
          <w:tcPr>
            <w:tcW w:w="1000" w:type="dxa"/>
            <w:shd w:val="clear" w:color="auto" w:fill="auto"/>
            <w:vAlign w:val="center"/>
          </w:tcPr>
          <w:p w14:paraId="3AE09501" w14:textId="3EF6ECE8" w:rsidR="006A1060" w:rsidRPr="0005184D" w:rsidRDefault="006A1060" w:rsidP="006A1060">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54C12878" w14:textId="21EB4BF6" w:rsidR="006A1060" w:rsidRPr="0005184D" w:rsidRDefault="006A1060" w:rsidP="006A1060">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113A6D05" w14:textId="5ACDE160" w:rsidR="006A1060" w:rsidRPr="0005184D" w:rsidRDefault="006A1060" w:rsidP="006A1060">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0975221A" w14:textId="274C04E1" w:rsidR="006A1060" w:rsidRPr="0005184D" w:rsidRDefault="006A1060" w:rsidP="006A1060">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1C89CDBE" w14:textId="77777777" w:rsidTr="00D422F2">
        <w:tc>
          <w:tcPr>
            <w:tcW w:w="1000" w:type="dxa"/>
            <w:shd w:val="clear" w:color="auto" w:fill="auto"/>
            <w:vAlign w:val="center"/>
          </w:tcPr>
          <w:p w14:paraId="5EFB787B" w14:textId="6DA6A3B3" w:rsidR="006A1060" w:rsidRPr="0005184D" w:rsidRDefault="006A1060" w:rsidP="006A1060">
            <w:pPr>
              <w:spacing w:after="0" w:line="240" w:lineRule="auto"/>
              <w:jc w:val="center"/>
              <w:rPr>
                <w:b/>
                <w:bCs/>
                <w:noProof/>
              </w:rPr>
            </w:pPr>
            <w:r w:rsidRPr="0005184D">
              <w:rPr>
                <w:b/>
                <w:bCs/>
                <w:noProof/>
              </w:rPr>
              <w:fldChar w:fldCharType="begin">
                <w:ffData>
                  <w:name w:val=""/>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7049F221" w14:textId="2CE2F447" w:rsidR="006A1060" w:rsidRPr="0005184D" w:rsidRDefault="006A1060" w:rsidP="006A1060">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5FDAC7F5" w14:textId="19C21127" w:rsidR="006A1060" w:rsidRPr="0005184D" w:rsidRDefault="006A1060" w:rsidP="006A1060">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6735F877" w14:textId="4518B1FA" w:rsidR="006A1060" w:rsidRPr="0005184D" w:rsidRDefault="006A1060" w:rsidP="006A1060">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11A5A1D7" w14:textId="77777777" w:rsidTr="00D422F2">
        <w:tc>
          <w:tcPr>
            <w:tcW w:w="1000" w:type="dxa"/>
            <w:shd w:val="clear" w:color="auto" w:fill="auto"/>
            <w:vAlign w:val="center"/>
          </w:tcPr>
          <w:p w14:paraId="3673AEF5" w14:textId="1A3E7446" w:rsidR="006A1060" w:rsidRPr="0005184D" w:rsidRDefault="006A1060" w:rsidP="006A1060">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0F0BBC82" w14:textId="68FF59A0" w:rsidR="006A1060" w:rsidRPr="0005184D" w:rsidRDefault="006A1060" w:rsidP="006A1060">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504B6FFD" w14:textId="271E31CF" w:rsidR="006A1060" w:rsidRPr="0005184D" w:rsidRDefault="006A1060" w:rsidP="006A1060">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79140F8E" w14:textId="4C698E24" w:rsidR="006A1060" w:rsidRPr="0005184D" w:rsidRDefault="006A1060" w:rsidP="006A1060">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72BBD91F" w14:textId="77777777" w:rsidTr="00D422F2">
        <w:tc>
          <w:tcPr>
            <w:tcW w:w="1000" w:type="dxa"/>
            <w:shd w:val="clear" w:color="auto" w:fill="auto"/>
            <w:vAlign w:val="center"/>
          </w:tcPr>
          <w:p w14:paraId="56F14A98" w14:textId="2B855E25" w:rsidR="006A1060" w:rsidRPr="0005184D" w:rsidRDefault="006A1060" w:rsidP="006A1060">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01C78E9A" w14:textId="367969DD" w:rsidR="006A1060" w:rsidRPr="0005184D" w:rsidRDefault="006A1060" w:rsidP="006A1060">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5FB65434" w14:textId="6ADF1481" w:rsidR="006A1060" w:rsidRPr="0005184D" w:rsidRDefault="006A1060" w:rsidP="006A1060">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70C939D0" w14:textId="0B22952C" w:rsidR="006A1060" w:rsidRPr="0005184D" w:rsidRDefault="006A1060" w:rsidP="006A1060">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2217870E" w14:textId="77777777" w:rsidTr="00D422F2">
        <w:tc>
          <w:tcPr>
            <w:tcW w:w="1000" w:type="dxa"/>
            <w:shd w:val="clear" w:color="auto" w:fill="auto"/>
            <w:vAlign w:val="center"/>
          </w:tcPr>
          <w:p w14:paraId="413565FA" w14:textId="7BA4EDF6" w:rsidR="006A1060" w:rsidRPr="0005184D" w:rsidRDefault="006A1060" w:rsidP="006A1060">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389605C8" w14:textId="0149FA52" w:rsidR="006A1060" w:rsidRPr="0005184D" w:rsidRDefault="006A1060" w:rsidP="006A1060">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6E689AF3" w14:textId="0E14CA53" w:rsidR="006A1060" w:rsidRPr="0005184D" w:rsidRDefault="006A1060" w:rsidP="006A1060">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3E0D5F8D" w14:textId="4EA27DE9" w:rsidR="006A1060" w:rsidRPr="0005184D" w:rsidRDefault="006A1060" w:rsidP="006A1060">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764887BF" w14:textId="77777777" w:rsidTr="00D422F2">
        <w:tc>
          <w:tcPr>
            <w:tcW w:w="1000" w:type="dxa"/>
            <w:shd w:val="clear" w:color="auto" w:fill="auto"/>
            <w:vAlign w:val="center"/>
          </w:tcPr>
          <w:p w14:paraId="525446EF" w14:textId="578CAB1D" w:rsidR="006A1060" w:rsidRPr="0005184D" w:rsidRDefault="006A1060" w:rsidP="006A1060">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06321EE3" w14:textId="4A8D53C6" w:rsidR="006A1060" w:rsidRPr="0005184D" w:rsidRDefault="006A1060" w:rsidP="006A1060">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4BD798B2" w14:textId="2AD39D69" w:rsidR="006A1060" w:rsidRPr="0005184D" w:rsidRDefault="006A1060" w:rsidP="006A1060">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2909C147" w14:textId="134A8DC1" w:rsidR="006A1060" w:rsidRPr="0005184D" w:rsidRDefault="006A1060" w:rsidP="006A1060">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5E4DE060" w14:textId="77777777" w:rsidTr="00D422F2">
        <w:tc>
          <w:tcPr>
            <w:tcW w:w="1000" w:type="dxa"/>
            <w:shd w:val="clear" w:color="auto" w:fill="auto"/>
            <w:vAlign w:val="center"/>
          </w:tcPr>
          <w:p w14:paraId="059A17D3" w14:textId="6CA5BCC8" w:rsidR="006A1060" w:rsidRPr="0005184D" w:rsidRDefault="006A1060" w:rsidP="006A1060">
            <w:pPr>
              <w:spacing w:after="0" w:line="240" w:lineRule="auto"/>
              <w:jc w:val="center"/>
              <w:rPr>
                <w:b/>
                <w:bCs/>
                <w:noProof/>
              </w:rPr>
            </w:pPr>
            <w:r w:rsidRPr="0005184D">
              <w:rPr>
                <w:b/>
                <w:bCs/>
                <w:noProof/>
              </w:rPr>
              <w:fldChar w:fldCharType="begin">
                <w:ffData>
                  <w:name w:val=""/>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0390AB55" w14:textId="2D4832CD" w:rsidR="006A1060" w:rsidRPr="0005184D" w:rsidRDefault="006A1060" w:rsidP="006A1060">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60099FC3" w14:textId="45D1BCE9" w:rsidR="006A1060" w:rsidRPr="0005184D" w:rsidRDefault="006A1060" w:rsidP="006A1060">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6C42EB68" w14:textId="1A4919B4" w:rsidR="006A1060" w:rsidRPr="0005184D" w:rsidRDefault="006A1060" w:rsidP="006A1060">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3484F227" w14:textId="77777777" w:rsidTr="00D422F2">
        <w:tc>
          <w:tcPr>
            <w:tcW w:w="1000" w:type="dxa"/>
            <w:shd w:val="clear" w:color="auto" w:fill="auto"/>
            <w:vAlign w:val="center"/>
          </w:tcPr>
          <w:p w14:paraId="563EA967" w14:textId="6B4A9BB4" w:rsidR="006A1060" w:rsidRPr="0005184D" w:rsidRDefault="006A1060" w:rsidP="006A1060">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3CF5C5A3" w14:textId="28444AEB" w:rsidR="006A1060" w:rsidRPr="0005184D" w:rsidRDefault="006A1060" w:rsidP="006A1060">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3BABC34D" w14:textId="5EFADD08" w:rsidR="006A1060" w:rsidRPr="0005184D" w:rsidRDefault="006A1060" w:rsidP="006A1060">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47702695" w14:textId="58FE5691" w:rsidR="006A1060" w:rsidRPr="0005184D" w:rsidRDefault="006A1060" w:rsidP="006A1060">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6BCDF0D5" w14:textId="77777777" w:rsidTr="00D422F2">
        <w:tc>
          <w:tcPr>
            <w:tcW w:w="1000" w:type="dxa"/>
            <w:shd w:val="clear" w:color="auto" w:fill="auto"/>
            <w:vAlign w:val="center"/>
          </w:tcPr>
          <w:p w14:paraId="6B035AAB" w14:textId="569D107E" w:rsidR="006A1060" w:rsidRPr="0005184D" w:rsidRDefault="006A1060" w:rsidP="006A1060">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7ABA437C" w14:textId="628E938E" w:rsidR="006A1060" w:rsidRPr="0005184D" w:rsidRDefault="006A1060" w:rsidP="006A1060">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56BBE581" w14:textId="12BF8A00" w:rsidR="006A1060" w:rsidRPr="0005184D" w:rsidRDefault="006A1060" w:rsidP="006A1060">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016070A4" w14:textId="591DEC8D" w:rsidR="006A1060" w:rsidRPr="0005184D" w:rsidRDefault="006A1060" w:rsidP="006A1060">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r w:rsidR="0005184D" w:rsidRPr="0005184D" w14:paraId="79B4C3D3" w14:textId="77777777" w:rsidTr="00D422F2">
        <w:tc>
          <w:tcPr>
            <w:tcW w:w="1000" w:type="dxa"/>
            <w:shd w:val="clear" w:color="auto" w:fill="auto"/>
            <w:vAlign w:val="center"/>
          </w:tcPr>
          <w:p w14:paraId="62FB1806" w14:textId="26C96AB1" w:rsidR="006A1060" w:rsidRPr="0005184D" w:rsidRDefault="006A1060" w:rsidP="006A1060">
            <w:pPr>
              <w:spacing w:after="0" w:line="240" w:lineRule="auto"/>
              <w:jc w:val="center"/>
              <w:rPr>
                <w:b/>
                <w:bCs/>
                <w:noProof/>
              </w:rPr>
            </w:pPr>
            <w:r w:rsidRPr="0005184D">
              <w:rPr>
                <w:b/>
                <w:bCs/>
                <w:noProof/>
              </w:rPr>
              <w:fldChar w:fldCharType="begin">
                <w:ffData>
                  <w:name w:val="Text59"/>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1630" w:type="dxa"/>
            <w:shd w:val="clear" w:color="auto" w:fill="auto"/>
            <w:vAlign w:val="center"/>
          </w:tcPr>
          <w:p w14:paraId="55D580EF" w14:textId="180ED7A7" w:rsidR="006A1060" w:rsidRPr="0005184D" w:rsidRDefault="006A1060" w:rsidP="006A1060">
            <w:pPr>
              <w:spacing w:after="0" w:line="240" w:lineRule="auto"/>
              <w:jc w:val="center"/>
            </w:pPr>
            <w:r w:rsidRPr="0005184D">
              <w:fldChar w:fldCharType="begin">
                <w:ffData>
                  <w:name w:val="Text60"/>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c>
          <w:tcPr>
            <w:tcW w:w="1520" w:type="dxa"/>
            <w:shd w:val="clear" w:color="auto" w:fill="auto"/>
            <w:vAlign w:val="center"/>
          </w:tcPr>
          <w:p w14:paraId="7AC03A18" w14:textId="0C73E2DC" w:rsidR="006A1060" w:rsidRPr="0005184D" w:rsidRDefault="006A1060" w:rsidP="006A1060">
            <w:pPr>
              <w:spacing w:after="0" w:line="240" w:lineRule="auto"/>
              <w:jc w:val="center"/>
              <w:rPr>
                <w:b/>
                <w:bCs/>
                <w:noProof/>
              </w:rPr>
            </w:pPr>
            <w:r w:rsidRPr="0005184D">
              <w:rPr>
                <w:b/>
                <w:bCs/>
                <w:noProof/>
              </w:rPr>
              <w:fldChar w:fldCharType="begin">
                <w:ffData>
                  <w:name w:val="Text61"/>
                  <w:enabled/>
                  <w:calcOnExit w:val="0"/>
                  <w:textInput/>
                </w:ffData>
              </w:fldChar>
            </w:r>
            <w:r w:rsidRPr="0005184D">
              <w:rPr>
                <w:b/>
                <w:bCs/>
                <w:noProof/>
              </w:rPr>
              <w:instrText xml:space="preserve"> FORMTEXT </w:instrText>
            </w:r>
            <w:r w:rsidRPr="0005184D">
              <w:rPr>
                <w:b/>
                <w:bCs/>
                <w:noProof/>
              </w:rPr>
            </w:r>
            <w:r w:rsidRPr="0005184D">
              <w:rPr>
                <w:b/>
                <w:bCs/>
                <w:noProof/>
              </w:rPr>
              <w:fldChar w:fldCharType="separate"/>
            </w:r>
            <w:r w:rsidRPr="0005184D">
              <w:rPr>
                <w:b/>
                <w:bCs/>
                <w:noProof/>
              </w:rPr>
              <w:t> </w:t>
            </w:r>
            <w:r w:rsidRPr="0005184D">
              <w:rPr>
                <w:b/>
                <w:bCs/>
                <w:noProof/>
              </w:rPr>
              <w:t> </w:t>
            </w:r>
            <w:r w:rsidRPr="0005184D">
              <w:rPr>
                <w:b/>
                <w:bCs/>
                <w:noProof/>
              </w:rPr>
              <w:t> </w:t>
            </w:r>
            <w:r w:rsidRPr="0005184D">
              <w:rPr>
                <w:b/>
                <w:bCs/>
                <w:noProof/>
              </w:rPr>
              <w:t> </w:t>
            </w:r>
            <w:r w:rsidRPr="0005184D">
              <w:rPr>
                <w:b/>
                <w:bCs/>
                <w:noProof/>
              </w:rPr>
              <w:t> </w:t>
            </w:r>
            <w:r w:rsidRPr="0005184D">
              <w:rPr>
                <w:b/>
                <w:bCs/>
                <w:noProof/>
              </w:rPr>
              <w:fldChar w:fldCharType="end"/>
            </w:r>
          </w:p>
        </w:tc>
        <w:tc>
          <w:tcPr>
            <w:tcW w:w="5200" w:type="dxa"/>
            <w:shd w:val="clear" w:color="auto" w:fill="auto"/>
            <w:vAlign w:val="center"/>
          </w:tcPr>
          <w:p w14:paraId="3B81B2CA" w14:textId="54D2C672" w:rsidR="006A1060" w:rsidRPr="0005184D" w:rsidRDefault="006A1060" w:rsidP="006A1060">
            <w:pPr>
              <w:spacing w:after="0" w:line="240" w:lineRule="auto"/>
            </w:pPr>
            <w:r w:rsidRPr="0005184D">
              <w:fldChar w:fldCharType="begin">
                <w:ffData>
                  <w:name w:val="Text62"/>
                  <w:enabled/>
                  <w:calcOnExit w:val="0"/>
                  <w:textInput/>
                </w:ffData>
              </w:fldChar>
            </w:r>
            <w:r w:rsidRPr="0005184D">
              <w:instrText xml:space="preserve"> FORMTEXT </w:instrText>
            </w:r>
            <w:r w:rsidRPr="0005184D">
              <w:fldChar w:fldCharType="separate"/>
            </w:r>
            <w:r w:rsidRPr="0005184D">
              <w:rPr>
                <w:noProof/>
              </w:rPr>
              <w:t> </w:t>
            </w:r>
            <w:r w:rsidRPr="0005184D">
              <w:rPr>
                <w:noProof/>
              </w:rPr>
              <w:t> </w:t>
            </w:r>
            <w:r w:rsidRPr="0005184D">
              <w:rPr>
                <w:noProof/>
              </w:rPr>
              <w:t> </w:t>
            </w:r>
            <w:r w:rsidRPr="0005184D">
              <w:rPr>
                <w:noProof/>
              </w:rPr>
              <w:t> </w:t>
            </w:r>
            <w:r w:rsidRPr="0005184D">
              <w:rPr>
                <w:noProof/>
              </w:rPr>
              <w:t> </w:t>
            </w:r>
            <w:r w:rsidRPr="0005184D">
              <w:fldChar w:fldCharType="end"/>
            </w:r>
          </w:p>
        </w:tc>
      </w:tr>
    </w:tbl>
    <w:p w14:paraId="795C2ADC" w14:textId="77777777" w:rsidR="003916F0" w:rsidRDefault="003916F0" w:rsidP="003916F0">
      <w:pPr>
        <w:spacing w:after="0" w:line="240" w:lineRule="auto"/>
        <w:rPr>
          <w:b/>
        </w:rPr>
      </w:pPr>
      <w:r>
        <w:rPr>
          <w:b/>
        </w:rPr>
        <w:br w:type="page"/>
      </w:r>
    </w:p>
    <w:p w14:paraId="1FF77008" w14:textId="184B0251" w:rsidR="00F4522F" w:rsidRPr="00365BA6" w:rsidRDefault="00F4522F" w:rsidP="001C1AD8">
      <w:pPr>
        <w:spacing w:line="240" w:lineRule="auto"/>
        <w:jc w:val="center"/>
        <w:rPr>
          <w:b/>
        </w:rPr>
      </w:pPr>
      <w:r w:rsidRPr="00365BA6">
        <w:rPr>
          <w:b/>
        </w:rPr>
        <w:lastRenderedPageBreak/>
        <w:t>Documentation of Standard Operating Procedure Training</w:t>
      </w:r>
    </w:p>
    <w:p w14:paraId="7291B6D3"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5B1FA746" w14:textId="77777777" w:rsidR="00F4522F" w:rsidRPr="00CA1C46" w:rsidRDefault="00F4522F" w:rsidP="001C1AD8">
      <w:pPr>
        <w:spacing w:after="0" w:line="240" w:lineRule="auto"/>
        <w:rPr>
          <w:rFonts w:eastAsia="Times New Roman"/>
          <w:i/>
        </w:rPr>
      </w:pPr>
    </w:p>
    <w:p w14:paraId="6861148D" w14:textId="0B3C36D5" w:rsidR="00F4522F" w:rsidRPr="00CA1C46" w:rsidRDefault="00F4522F" w:rsidP="001C1AD8">
      <w:pPr>
        <w:numPr>
          <w:ilvl w:val="0"/>
          <w:numId w:val="21"/>
        </w:numPr>
        <w:spacing w:after="0" w:line="240" w:lineRule="auto"/>
        <w:contextualSpacing/>
        <w:rPr>
          <w:rFonts w:eastAsia="MS Mincho"/>
          <w:lang w:eastAsia="ja-JP"/>
        </w:rPr>
      </w:pPr>
      <w:r w:rsidRPr="00CA1C46">
        <w:rPr>
          <w:rFonts w:eastAsia="MS Mincho"/>
          <w:lang w:eastAsia="ja-JP"/>
        </w:rPr>
        <w:t xml:space="preserve">Prior to </w:t>
      </w:r>
      <w:r w:rsidR="002B5FD2">
        <w:rPr>
          <w:rFonts w:eastAsia="MS Mincho"/>
          <w:lang w:eastAsia="ja-JP"/>
        </w:rPr>
        <w:t xml:space="preserve">use </w:t>
      </w:r>
      <w:r w:rsidR="002B5FD2" w:rsidRPr="0015094E">
        <w:rPr>
          <w:rFonts w:eastAsia="MS Mincho"/>
          <w:lang w:eastAsia="ja-JP"/>
        </w:rPr>
        <w:t>of</w:t>
      </w:r>
      <w:r w:rsidR="002B5FD2" w:rsidRPr="0015094E">
        <w:rPr>
          <w:rFonts w:eastAsia="Times New Roman"/>
          <w:b/>
        </w:rPr>
        <w:t xml:space="preserve"> </w:t>
      </w:r>
      <w:proofErr w:type="spellStart"/>
      <w:r w:rsidR="00E32FCE" w:rsidRPr="0015094E">
        <w:rPr>
          <w:rFonts w:eastAsia="Times New Roman"/>
          <w:b/>
        </w:rPr>
        <w:t>Pyrophoric</w:t>
      </w:r>
      <w:r w:rsidR="002B5FD2" w:rsidRPr="0015094E">
        <w:rPr>
          <w:rFonts w:eastAsia="Times New Roman"/>
          <w:b/>
        </w:rPr>
        <w:t>s</w:t>
      </w:r>
      <w:proofErr w:type="spellEnd"/>
      <w:r w:rsidRPr="0015094E">
        <w:rPr>
          <w:rFonts w:eastAsia="MS Mincho"/>
          <w:lang w:eastAsia="ja-JP"/>
        </w:rPr>
        <w:t xml:space="preserve">, </w:t>
      </w:r>
      <w:r w:rsidRPr="00CA1C46">
        <w:rPr>
          <w:rFonts w:eastAsia="MS Mincho"/>
          <w:lang w:eastAsia="ja-JP"/>
        </w:rPr>
        <w:t>laboratory personnel must be trained on the hazards involved in working with this SOP, how to protect themselves from the hazards, and emergency procedures.</w:t>
      </w:r>
    </w:p>
    <w:p w14:paraId="6F5E432E" w14:textId="77777777" w:rsidR="00F4522F" w:rsidRPr="00CA1C46" w:rsidRDefault="00F4522F" w:rsidP="001C1AD8">
      <w:pPr>
        <w:spacing w:after="0" w:line="240" w:lineRule="auto"/>
        <w:ind w:left="720"/>
        <w:contextualSpacing/>
        <w:rPr>
          <w:rFonts w:eastAsia="MS Mincho"/>
          <w:lang w:eastAsia="ja-JP"/>
        </w:rPr>
      </w:pPr>
    </w:p>
    <w:p w14:paraId="0E443360" w14:textId="77777777" w:rsidR="00F4522F" w:rsidRPr="00CA1C46" w:rsidRDefault="00F4522F" w:rsidP="001C1AD8">
      <w:pPr>
        <w:numPr>
          <w:ilvl w:val="0"/>
          <w:numId w:val="21"/>
        </w:numPr>
        <w:spacing w:after="0" w:line="240" w:lineRule="auto"/>
        <w:contextualSpacing/>
        <w:rPr>
          <w:rFonts w:eastAsia="MS Mincho"/>
          <w:lang w:eastAsia="ja-JP"/>
        </w:rPr>
      </w:pPr>
      <w:r w:rsidRPr="00CA1C46">
        <w:rPr>
          <w:rFonts w:eastAsia="MS Mincho"/>
          <w:lang w:eastAsia="ja-JP"/>
        </w:rPr>
        <w:t>Ready access to this SOP and to a Safety Data Sheet for each hazardous material described in the SOP must be made available.</w:t>
      </w:r>
    </w:p>
    <w:p w14:paraId="6973A07F" w14:textId="77777777" w:rsidR="00F4522F" w:rsidRPr="00CA1C46" w:rsidRDefault="00F4522F" w:rsidP="00FF41AE">
      <w:pPr>
        <w:spacing w:after="0" w:line="240" w:lineRule="auto"/>
        <w:ind w:left="720"/>
        <w:contextualSpacing/>
        <w:rPr>
          <w:rFonts w:eastAsia="MS Mincho"/>
          <w:lang w:eastAsia="ja-JP"/>
        </w:rPr>
      </w:pPr>
    </w:p>
    <w:p w14:paraId="13E111F0" w14:textId="77777777" w:rsidR="00F4522F" w:rsidRDefault="00F4522F" w:rsidP="001C1AD8">
      <w:pPr>
        <w:numPr>
          <w:ilvl w:val="0"/>
          <w:numId w:val="21"/>
        </w:numPr>
        <w:spacing w:after="0" w:line="240" w:lineRule="auto"/>
        <w:contextualSpacing/>
        <w:rPr>
          <w:rFonts w:eastAsia="MS Mincho"/>
          <w:lang w:eastAsia="ja-JP"/>
        </w:rPr>
      </w:pPr>
      <w:r w:rsidRPr="00CA1C46">
        <w:rPr>
          <w:rFonts w:eastAsia="MS Mincho"/>
          <w:lang w:eastAsia="ja-JP"/>
        </w:rPr>
        <w:t>The Princ</w:t>
      </w:r>
      <w:r w:rsidR="00FF41AE">
        <w:rPr>
          <w:rFonts w:eastAsia="MS Mincho"/>
          <w:lang w:eastAsia="ja-JP"/>
        </w:rPr>
        <w:t>ipal Investigator (PI), or the Laboratory S</w:t>
      </w:r>
      <w:r w:rsidRPr="00CA1C46">
        <w:rPr>
          <w:rFonts w:eastAsia="MS Mincho"/>
          <w:lang w:eastAsia="ja-JP"/>
        </w:rPr>
        <w:t xml:space="preserve">upervisor if the activity does not involve a PI, must ensure that </w:t>
      </w:r>
      <w:r w:rsidR="00FF41AE">
        <w:rPr>
          <w:rFonts w:eastAsia="MS Mincho"/>
          <w:lang w:eastAsia="ja-JP"/>
        </w:rPr>
        <w:t>their</w:t>
      </w:r>
      <w:r w:rsidRPr="00CA1C46">
        <w:rPr>
          <w:rFonts w:eastAsia="MS Mincho"/>
          <w:lang w:eastAsia="ja-JP"/>
        </w:rPr>
        <w:t xml:space="preserve"> laboratory personnel have attended appropriate laboratory safety training or refresher training within the last three years.</w:t>
      </w:r>
    </w:p>
    <w:p w14:paraId="3C79E9F2" w14:textId="77777777" w:rsidR="00FF41AE" w:rsidRDefault="00FF41AE" w:rsidP="00FF41AE">
      <w:pPr>
        <w:spacing w:after="0" w:line="240" w:lineRule="auto"/>
        <w:ind w:left="720"/>
        <w:contextualSpacing/>
        <w:rPr>
          <w:rFonts w:eastAsia="MS Mincho"/>
          <w:lang w:eastAsia="ja-JP"/>
        </w:rPr>
      </w:pPr>
    </w:p>
    <w:p w14:paraId="2C10C6E0" w14:textId="07BDD2C2" w:rsidR="00FF41AE" w:rsidRPr="00CA1C46" w:rsidRDefault="00FF41AE" w:rsidP="001C1AD8">
      <w:pPr>
        <w:numPr>
          <w:ilvl w:val="0"/>
          <w:numId w:val="21"/>
        </w:numPr>
        <w:spacing w:after="0" w:line="240" w:lineRule="auto"/>
        <w:contextualSpacing/>
        <w:rPr>
          <w:rFonts w:eastAsia="MS Mincho"/>
          <w:lang w:eastAsia="ja-JP"/>
        </w:rPr>
      </w:pPr>
      <w:r>
        <w:rPr>
          <w:rFonts w:eastAsia="MS Mincho"/>
          <w:lang w:eastAsia="ja-JP"/>
        </w:rPr>
        <w:t>Training must be repeated following any revision to the content of this SOP.</w:t>
      </w:r>
    </w:p>
    <w:p w14:paraId="1AAA50AD" w14:textId="77777777" w:rsidR="00F4522F" w:rsidRPr="00CA1C46" w:rsidRDefault="00F4522F" w:rsidP="001C1AD8">
      <w:pPr>
        <w:spacing w:after="0" w:line="240" w:lineRule="auto"/>
        <w:rPr>
          <w:rFonts w:eastAsia="Times New Roman"/>
          <w:b/>
        </w:rPr>
      </w:pPr>
    </w:p>
    <w:p w14:paraId="12E5B366" w14:textId="15558A45" w:rsidR="00F4522F" w:rsidRPr="00CA1C46" w:rsidRDefault="00F4522F" w:rsidP="001C1AD8">
      <w:pPr>
        <w:spacing w:after="0" w:line="240" w:lineRule="auto"/>
        <w:rPr>
          <w:rFonts w:eastAsia="Times New Roman"/>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003D2404" w:rsidRPr="006F0BAD">
        <w:rPr>
          <w:rFonts w:eastAsia="Times New Roman"/>
          <w:color w:val="002855"/>
        </w:rPr>
        <w:fldChar w:fldCharType="begin">
          <w:ffData>
            <w:name w:val="Text54"/>
            <w:enabled/>
            <w:calcOnExit w:val="0"/>
            <w:textInput/>
          </w:ffData>
        </w:fldChar>
      </w:r>
      <w:r w:rsidR="003D2404" w:rsidRPr="006F0BAD">
        <w:rPr>
          <w:rFonts w:eastAsia="Times New Roman"/>
          <w:color w:val="002855"/>
        </w:rPr>
        <w:instrText xml:space="preserve"> </w:instrText>
      </w:r>
      <w:bookmarkStart w:id="6" w:name="Text54"/>
      <w:r w:rsidR="003D2404" w:rsidRPr="006F0BAD">
        <w:rPr>
          <w:rFonts w:eastAsia="Times New Roman"/>
          <w:color w:val="002855"/>
        </w:rPr>
        <w:instrText xml:space="preserve">FORMTEXT </w:instrText>
      </w:r>
      <w:r w:rsidR="003D2404" w:rsidRPr="006F0BAD">
        <w:rPr>
          <w:rFonts w:eastAsia="Times New Roman"/>
          <w:color w:val="002855"/>
        </w:rPr>
      </w:r>
      <w:r w:rsidR="003D2404" w:rsidRPr="006F0BAD">
        <w:rPr>
          <w:rFonts w:eastAsia="Times New Roman"/>
          <w:color w:val="002855"/>
        </w:rPr>
        <w:fldChar w:fldCharType="separate"/>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noProof/>
          <w:color w:val="002855"/>
        </w:rPr>
        <w:t> </w:t>
      </w:r>
      <w:r w:rsidR="003D2404" w:rsidRPr="006F0BAD">
        <w:rPr>
          <w:rFonts w:eastAsia="Times New Roman"/>
          <w:color w:val="002855"/>
        </w:rPr>
        <w:fldChar w:fldCharType="end"/>
      </w:r>
      <w:bookmarkEnd w:id="6"/>
    </w:p>
    <w:p w14:paraId="11200C86" w14:textId="77777777" w:rsidR="00F4522F" w:rsidRPr="00CA1C46" w:rsidRDefault="00F4522F" w:rsidP="001C1AD8">
      <w:pPr>
        <w:spacing w:after="0" w:line="240" w:lineRule="auto"/>
        <w:rPr>
          <w:rFonts w:eastAsia="Times New Roman"/>
          <w:b/>
        </w:rPr>
      </w:pPr>
    </w:p>
    <w:p w14:paraId="158D3A90" w14:textId="48E80A06" w:rsidR="00F4522F" w:rsidRPr="00CA1C46" w:rsidRDefault="00F4522F" w:rsidP="001C1AD8">
      <w:pPr>
        <w:spacing w:after="0" w:line="240" w:lineRule="auto"/>
        <w:rPr>
          <w:rFonts w:eastAsia="Times New Roman"/>
        </w:rPr>
      </w:pPr>
      <w:r w:rsidRPr="00CA1C46">
        <w:rPr>
          <w:rFonts w:eastAsia="Times New Roman"/>
        </w:rPr>
        <w:t>I have read and acknowledge the contents, requirements, and responsibilities outlined in this SOP:</w:t>
      </w:r>
    </w:p>
    <w:p w14:paraId="660C5D88" w14:textId="77777777" w:rsidR="00F4522F" w:rsidRPr="00CA1C46" w:rsidRDefault="00F4522F" w:rsidP="001C1AD8">
      <w:pPr>
        <w:spacing w:after="0"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05184D" w:rsidRPr="0005184D" w14:paraId="53FB74B2" w14:textId="77777777" w:rsidTr="008D51A0">
        <w:tc>
          <w:tcPr>
            <w:tcW w:w="3496" w:type="dxa"/>
            <w:shd w:val="clear" w:color="auto" w:fill="auto"/>
          </w:tcPr>
          <w:p w14:paraId="036D2598" w14:textId="3AABC3DF" w:rsidR="00F4522F" w:rsidRPr="0005184D" w:rsidRDefault="00F4522F" w:rsidP="001C1AD8">
            <w:pPr>
              <w:spacing w:after="0" w:line="240" w:lineRule="auto"/>
              <w:rPr>
                <w:rFonts w:eastAsia="Times New Roman"/>
                <w:b/>
              </w:rPr>
            </w:pPr>
            <w:r w:rsidRPr="0005184D">
              <w:rPr>
                <w:rFonts w:eastAsia="Times New Roman"/>
                <w:b/>
              </w:rPr>
              <w:t>Name</w:t>
            </w:r>
          </w:p>
          <w:p w14:paraId="0D47DD03" w14:textId="77777777" w:rsidR="00F4522F" w:rsidRPr="0005184D" w:rsidRDefault="00F4522F" w:rsidP="001C1AD8">
            <w:pPr>
              <w:spacing w:after="0" w:line="240" w:lineRule="auto"/>
              <w:rPr>
                <w:rFonts w:eastAsia="Times New Roman"/>
              </w:rPr>
            </w:pPr>
          </w:p>
        </w:tc>
        <w:tc>
          <w:tcPr>
            <w:tcW w:w="3605" w:type="dxa"/>
            <w:shd w:val="clear" w:color="auto" w:fill="auto"/>
          </w:tcPr>
          <w:p w14:paraId="18F676B0" w14:textId="77777777" w:rsidR="00F4522F" w:rsidRPr="0005184D" w:rsidRDefault="00F4522F" w:rsidP="001C1AD8">
            <w:pPr>
              <w:spacing w:after="0" w:line="240" w:lineRule="auto"/>
              <w:rPr>
                <w:rFonts w:eastAsia="Times New Roman"/>
              </w:rPr>
            </w:pPr>
            <w:r w:rsidRPr="0005184D">
              <w:rPr>
                <w:rFonts w:eastAsia="Times New Roman"/>
                <w:b/>
              </w:rPr>
              <w:t>Signature</w:t>
            </w:r>
          </w:p>
        </w:tc>
        <w:tc>
          <w:tcPr>
            <w:tcW w:w="1238" w:type="dxa"/>
            <w:shd w:val="clear" w:color="auto" w:fill="auto"/>
          </w:tcPr>
          <w:p w14:paraId="4233F310" w14:textId="77777777" w:rsidR="00F4522F" w:rsidRPr="0005184D" w:rsidRDefault="00F4522F" w:rsidP="001C1AD8">
            <w:pPr>
              <w:spacing w:after="0" w:line="240" w:lineRule="auto"/>
              <w:rPr>
                <w:rFonts w:eastAsia="Times New Roman"/>
                <w:b/>
              </w:rPr>
            </w:pPr>
            <w:r w:rsidRPr="0005184D">
              <w:rPr>
                <w:rFonts w:eastAsia="Times New Roman"/>
                <w:b/>
              </w:rPr>
              <w:t>Trainer Initials</w:t>
            </w:r>
          </w:p>
        </w:tc>
        <w:tc>
          <w:tcPr>
            <w:tcW w:w="1237" w:type="dxa"/>
            <w:shd w:val="clear" w:color="auto" w:fill="auto"/>
          </w:tcPr>
          <w:p w14:paraId="5E007E55" w14:textId="392AD14A" w:rsidR="00F4522F" w:rsidRPr="0005184D" w:rsidRDefault="00F4522F" w:rsidP="001C1AD8">
            <w:pPr>
              <w:spacing w:after="0" w:line="240" w:lineRule="auto"/>
              <w:rPr>
                <w:rFonts w:eastAsia="Times New Roman"/>
              </w:rPr>
            </w:pPr>
            <w:r w:rsidRPr="0005184D">
              <w:rPr>
                <w:rFonts w:eastAsia="Times New Roman"/>
                <w:b/>
              </w:rPr>
              <w:t>Date</w:t>
            </w:r>
          </w:p>
        </w:tc>
      </w:tr>
      <w:tr w:rsidR="0005184D" w:rsidRPr="0005184D" w14:paraId="6054D72B" w14:textId="77777777" w:rsidTr="008D51A0">
        <w:trPr>
          <w:trHeight w:val="414"/>
        </w:trPr>
        <w:tc>
          <w:tcPr>
            <w:tcW w:w="3496" w:type="dxa"/>
            <w:shd w:val="clear" w:color="auto" w:fill="auto"/>
          </w:tcPr>
          <w:p w14:paraId="70B8A721" w14:textId="77777777" w:rsidR="00F4522F" w:rsidRPr="0005184D" w:rsidRDefault="00F4522F" w:rsidP="001C1AD8">
            <w:pPr>
              <w:spacing w:after="0" w:line="240" w:lineRule="auto"/>
              <w:rPr>
                <w:rFonts w:eastAsia="Times New Roman"/>
              </w:rPr>
            </w:pPr>
          </w:p>
        </w:tc>
        <w:tc>
          <w:tcPr>
            <w:tcW w:w="3605" w:type="dxa"/>
            <w:shd w:val="clear" w:color="auto" w:fill="auto"/>
          </w:tcPr>
          <w:p w14:paraId="76F08E5A" w14:textId="77777777" w:rsidR="00F4522F" w:rsidRPr="0005184D" w:rsidRDefault="00F4522F" w:rsidP="001C1AD8">
            <w:pPr>
              <w:spacing w:after="0" w:line="240" w:lineRule="auto"/>
              <w:rPr>
                <w:rFonts w:eastAsia="Times New Roman"/>
              </w:rPr>
            </w:pPr>
          </w:p>
        </w:tc>
        <w:tc>
          <w:tcPr>
            <w:tcW w:w="1238" w:type="dxa"/>
            <w:shd w:val="clear" w:color="auto" w:fill="auto"/>
          </w:tcPr>
          <w:p w14:paraId="05920C28" w14:textId="77777777" w:rsidR="00F4522F" w:rsidRPr="0005184D" w:rsidRDefault="00F4522F" w:rsidP="001C1AD8">
            <w:pPr>
              <w:spacing w:after="0" w:line="240" w:lineRule="auto"/>
              <w:rPr>
                <w:rFonts w:eastAsia="Times New Roman"/>
              </w:rPr>
            </w:pPr>
          </w:p>
        </w:tc>
        <w:tc>
          <w:tcPr>
            <w:tcW w:w="1237" w:type="dxa"/>
            <w:shd w:val="clear" w:color="auto" w:fill="auto"/>
          </w:tcPr>
          <w:p w14:paraId="4EE91EF1" w14:textId="77777777" w:rsidR="00F4522F" w:rsidRPr="0005184D" w:rsidRDefault="00F4522F" w:rsidP="001C1AD8">
            <w:pPr>
              <w:spacing w:after="0" w:line="240" w:lineRule="auto"/>
              <w:rPr>
                <w:rFonts w:eastAsia="Times New Roman"/>
              </w:rPr>
            </w:pPr>
          </w:p>
        </w:tc>
      </w:tr>
      <w:tr w:rsidR="0005184D" w:rsidRPr="0005184D" w14:paraId="4352B4DA" w14:textId="77777777" w:rsidTr="008D51A0">
        <w:trPr>
          <w:trHeight w:val="414"/>
        </w:trPr>
        <w:tc>
          <w:tcPr>
            <w:tcW w:w="3496" w:type="dxa"/>
            <w:shd w:val="clear" w:color="auto" w:fill="auto"/>
          </w:tcPr>
          <w:p w14:paraId="31CF81BC" w14:textId="77777777" w:rsidR="00F4522F" w:rsidRPr="0005184D" w:rsidRDefault="00F4522F" w:rsidP="001C1AD8">
            <w:pPr>
              <w:spacing w:after="0" w:line="240" w:lineRule="auto"/>
              <w:rPr>
                <w:rFonts w:eastAsia="Times New Roman"/>
              </w:rPr>
            </w:pPr>
          </w:p>
        </w:tc>
        <w:tc>
          <w:tcPr>
            <w:tcW w:w="3605" w:type="dxa"/>
            <w:shd w:val="clear" w:color="auto" w:fill="auto"/>
          </w:tcPr>
          <w:p w14:paraId="00B0DF78" w14:textId="77777777" w:rsidR="00F4522F" w:rsidRPr="0005184D" w:rsidRDefault="00F4522F" w:rsidP="001C1AD8">
            <w:pPr>
              <w:spacing w:after="0" w:line="240" w:lineRule="auto"/>
              <w:rPr>
                <w:rFonts w:eastAsia="Times New Roman"/>
              </w:rPr>
            </w:pPr>
          </w:p>
        </w:tc>
        <w:tc>
          <w:tcPr>
            <w:tcW w:w="1238" w:type="dxa"/>
            <w:shd w:val="clear" w:color="auto" w:fill="auto"/>
          </w:tcPr>
          <w:p w14:paraId="1C79ADBA" w14:textId="77777777" w:rsidR="00F4522F" w:rsidRPr="0005184D" w:rsidRDefault="00F4522F" w:rsidP="001C1AD8">
            <w:pPr>
              <w:spacing w:after="0" w:line="240" w:lineRule="auto"/>
              <w:rPr>
                <w:rFonts w:eastAsia="Times New Roman"/>
              </w:rPr>
            </w:pPr>
          </w:p>
        </w:tc>
        <w:tc>
          <w:tcPr>
            <w:tcW w:w="1237" w:type="dxa"/>
            <w:shd w:val="clear" w:color="auto" w:fill="auto"/>
          </w:tcPr>
          <w:p w14:paraId="030A75B8" w14:textId="77777777" w:rsidR="00F4522F" w:rsidRPr="0005184D" w:rsidRDefault="00F4522F" w:rsidP="001C1AD8">
            <w:pPr>
              <w:spacing w:after="0" w:line="240" w:lineRule="auto"/>
              <w:rPr>
                <w:rFonts w:eastAsia="Times New Roman"/>
              </w:rPr>
            </w:pPr>
          </w:p>
        </w:tc>
      </w:tr>
      <w:tr w:rsidR="0005184D" w:rsidRPr="0005184D" w14:paraId="43814DA1" w14:textId="77777777" w:rsidTr="008D51A0">
        <w:trPr>
          <w:trHeight w:val="414"/>
        </w:trPr>
        <w:tc>
          <w:tcPr>
            <w:tcW w:w="3496" w:type="dxa"/>
            <w:shd w:val="clear" w:color="auto" w:fill="auto"/>
          </w:tcPr>
          <w:p w14:paraId="56F0D657" w14:textId="77777777" w:rsidR="00F4522F" w:rsidRPr="0005184D" w:rsidRDefault="00F4522F" w:rsidP="001C1AD8">
            <w:pPr>
              <w:spacing w:after="0" w:line="240" w:lineRule="auto"/>
              <w:rPr>
                <w:rFonts w:eastAsia="Times New Roman"/>
              </w:rPr>
            </w:pPr>
          </w:p>
        </w:tc>
        <w:tc>
          <w:tcPr>
            <w:tcW w:w="3605" w:type="dxa"/>
            <w:shd w:val="clear" w:color="auto" w:fill="auto"/>
          </w:tcPr>
          <w:p w14:paraId="705BB72C" w14:textId="77777777" w:rsidR="00F4522F" w:rsidRPr="0005184D" w:rsidRDefault="00F4522F" w:rsidP="001C1AD8">
            <w:pPr>
              <w:spacing w:after="0" w:line="240" w:lineRule="auto"/>
              <w:rPr>
                <w:rFonts w:eastAsia="Times New Roman"/>
              </w:rPr>
            </w:pPr>
          </w:p>
        </w:tc>
        <w:tc>
          <w:tcPr>
            <w:tcW w:w="1238" w:type="dxa"/>
            <w:shd w:val="clear" w:color="auto" w:fill="auto"/>
          </w:tcPr>
          <w:p w14:paraId="098EFE96" w14:textId="77777777" w:rsidR="00F4522F" w:rsidRPr="0005184D" w:rsidRDefault="00F4522F" w:rsidP="001C1AD8">
            <w:pPr>
              <w:spacing w:after="0" w:line="240" w:lineRule="auto"/>
              <w:rPr>
                <w:rFonts w:eastAsia="Times New Roman"/>
              </w:rPr>
            </w:pPr>
          </w:p>
        </w:tc>
        <w:tc>
          <w:tcPr>
            <w:tcW w:w="1237" w:type="dxa"/>
            <w:shd w:val="clear" w:color="auto" w:fill="auto"/>
          </w:tcPr>
          <w:p w14:paraId="4DC96DAC" w14:textId="77777777" w:rsidR="00F4522F" w:rsidRPr="0005184D" w:rsidRDefault="00F4522F" w:rsidP="001C1AD8">
            <w:pPr>
              <w:spacing w:after="0" w:line="240" w:lineRule="auto"/>
              <w:rPr>
                <w:rFonts w:eastAsia="Times New Roman"/>
              </w:rPr>
            </w:pPr>
          </w:p>
        </w:tc>
      </w:tr>
      <w:tr w:rsidR="0005184D" w:rsidRPr="0005184D" w14:paraId="6FC1CE7D" w14:textId="77777777" w:rsidTr="008D51A0">
        <w:trPr>
          <w:trHeight w:val="414"/>
        </w:trPr>
        <w:tc>
          <w:tcPr>
            <w:tcW w:w="3496" w:type="dxa"/>
            <w:shd w:val="clear" w:color="auto" w:fill="auto"/>
          </w:tcPr>
          <w:p w14:paraId="528BF3C7" w14:textId="77777777" w:rsidR="00F4522F" w:rsidRPr="0005184D" w:rsidRDefault="00F4522F" w:rsidP="001C1AD8">
            <w:pPr>
              <w:spacing w:after="0" w:line="240" w:lineRule="auto"/>
              <w:rPr>
                <w:rFonts w:eastAsia="Times New Roman"/>
              </w:rPr>
            </w:pPr>
          </w:p>
        </w:tc>
        <w:tc>
          <w:tcPr>
            <w:tcW w:w="3605" w:type="dxa"/>
            <w:shd w:val="clear" w:color="auto" w:fill="auto"/>
          </w:tcPr>
          <w:p w14:paraId="5E13EE69" w14:textId="77777777" w:rsidR="00F4522F" w:rsidRPr="0005184D" w:rsidRDefault="00F4522F" w:rsidP="001C1AD8">
            <w:pPr>
              <w:spacing w:after="0" w:line="240" w:lineRule="auto"/>
              <w:rPr>
                <w:rFonts w:eastAsia="Times New Roman"/>
              </w:rPr>
            </w:pPr>
          </w:p>
        </w:tc>
        <w:tc>
          <w:tcPr>
            <w:tcW w:w="1238" w:type="dxa"/>
            <w:shd w:val="clear" w:color="auto" w:fill="auto"/>
          </w:tcPr>
          <w:p w14:paraId="3DAE192C" w14:textId="77777777" w:rsidR="00F4522F" w:rsidRPr="0005184D" w:rsidRDefault="00F4522F" w:rsidP="001C1AD8">
            <w:pPr>
              <w:spacing w:after="0" w:line="240" w:lineRule="auto"/>
              <w:rPr>
                <w:rFonts w:eastAsia="Times New Roman"/>
              </w:rPr>
            </w:pPr>
          </w:p>
        </w:tc>
        <w:tc>
          <w:tcPr>
            <w:tcW w:w="1237" w:type="dxa"/>
            <w:shd w:val="clear" w:color="auto" w:fill="auto"/>
          </w:tcPr>
          <w:p w14:paraId="5B087D75" w14:textId="77777777" w:rsidR="00F4522F" w:rsidRPr="0005184D" w:rsidRDefault="00F4522F" w:rsidP="001C1AD8">
            <w:pPr>
              <w:spacing w:after="0" w:line="240" w:lineRule="auto"/>
              <w:rPr>
                <w:rFonts w:eastAsia="Times New Roman"/>
              </w:rPr>
            </w:pPr>
          </w:p>
        </w:tc>
      </w:tr>
      <w:tr w:rsidR="0005184D" w:rsidRPr="0005184D" w14:paraId="01F73970" w14:textId="77777777" w:rsidTr="008D51A0">
        <w:trPr>
          <w:trHeight w:val="414"/>
        </w:trPr>
        <w:tc>
          <w:tcPr>
            <w:tcW w:w="3496" w:type="dxa"/>
            <w:shd w:val="clear" w:color="auto" w:fill="auto"/>
          </w:tcPr>
          <w:p w14:paraId="791B7B35" w14:textId="77777777" w:rsidR="00F4522F" w:rsidRPr="0005184D" w:rsidRDefault="00F4522F" w:rsidP="001C1AD8">
            <w:pPr>
              <w:spacing w:after="0" w:line="240" w:lineRule="auto"/>
              <w:rPr>
                <w:rFonts w:eastAsia="Times New Roman"/>
              </w:rPr>
            </w:pPr>
          </w:p>
        </w:tc>
        <w:tc>
          <w:tcPr>
            <w:tcW w:w="3605" w:type="dxa"/>
            <w:shd w:val="clear" w:color="auto" w:fill="auto"/>
          </w:tcPr>
          <w:p w14:paraId="2E528C60" w14:textId="77777777" w:rsidR="00F4522F" w:rsidRPr="0005184D" w:rsidRDefault="00F4522F" w:rsidP="001C1AD8">
            <w:pPr>
              <w:spacing w:after="0" w:line="240" w:lineRule="auto"/>
              <w:rPr>
                <w:rFonts w:eastAsia="Times New Roman"/>
              </w:rPr>
            </w:pPr>
          </w:p>
        </w:tc>
        <w:tc>
          <w:tcPr>
            <w:tcW w:w="1238" w:type="dxa"/>
            <w:shd w:val="clear" w:color="auto" w:fill="auto"/>
          </w:tcPr>
          <w:p w14:paraId="2FE01CE9" w14:textId="77777777" w:rsidR="00F4522F" w:rsidRPr="0005184D" w:rsidRDefault="00F4522F" w:rsidP="001C1AD8">
            <w:pPr>
              <w:spacing w:after="0" w:line="240" w:lineRule="auto"/>
              <w:rPr>
                <w:rFonts w:eastAsia="Times New Roman"/>
              </w:rPr>
            </w:pPr>
          </w:p>
        </w:tc>
        <w:tc>
          <w:tcPr>
            <w:tcW w:w="1237" w:type="dxa"/>
            <w:shd w:val="clear" w:color="auto" w:fill="auto"/>
          </w:tcPr>
          <w:p w14:paraId="43C1EEE9" w14:textId="77777777" w:rsidR="00F4522F" w:rsidRPr="0005184D" w:rsidRDefault="00F4522F" w:rsidP="001C1AD8">
            <w:pPr>
              <w:spacing w:after="0" w:line="240" w:lineRule="auto"/>
              <w:rPr>
                <w:rFonts w:eastAsia="Times New Roman"/>
              </w:rPr>
            </w:pPr>
          </w:p>
        </w:tc>
      </w:tr>
      <w:tr w:rsidR="0005184D" w:rsidRPr="0005184D" w14:paraId="358A7C3B" w14:textId="77777777" w:rsidTr="008D51A0">
        <w:trPr>
          <w:trHeight w:val="414"/>
        </w:trPr>
        <w:tc>
          <w:tcPr>
            <w:tcW w:w="3496" w:type="dxa"/>
            <w:shd w:val="clear" w:color="auto" w:fill="auto"/>
          </w:tcPr>
          <w:p w14:paraId="04633A89" w14:textId="77777777" w:rsidR="00F4522F" w:rsidRPr="0005184D" w:rsidRDefault="00F4522F" w:rsidP="001C1AD8">
            <w:pPr>
              <w:spacing w:after="0" w:line="240" w:lineRule="auto"/>
              <w:rPr>
                <w:rFonts w:eastAsia="Times New Roman"/>
              </w:rPr>
            </w:pPr>
          </w:p>
        </w:tc>
        <w:tc>
          <w:tcPr>
            <w:tcW w:w="3605" w:type="dxa"/>
            <w:shd w:val="clear" w:color="auto" w:fill="auto"/>
          </w:tcPr>
          <w:p w14:paraId="6DC939C4" w14:textId="77777777" w:rsidR="00F4522F" w:rsidRPr="0005184D" w:rsidRDefault="00F4522F" w:rsidP="001C1AD8">
            <w:pPr>
              <w:spacing w:after="0" w:line="240" w:lineRule="auto"/>
              <w:rPr>
                <w:rFonts w:eastAsia="Times New Roman"/>
              </w:rPr>
            </w:pPr>
          </w:p>
        </w:tc>
        <w:tc>
          <w:tcPr>
            <w:tcW w:w="1238" w:type="dxa"/>
            <w:shd w:val="clear" w:color="auto" w:fill="auto"/>
          </w:tcPr>
          <w:p w14:paraId="5BB9F42D" w14:textId="77777777" w:rsidR="00F4522F" w:rsidRPr="0005184D" w:rsidRDefault="00F4522F" w:rsidP="001C1AD8">
            <w:pPr>
              <w:spacing w:after="0" w:line="240" w:lineRule="auto"/>
              <w:rPr>
                <w:rFonts w:eastAsia="Times New Roman"/>
              </w:rPr>
            </w:pPr>
          </w:p>
        </w:tc>
        <w:tc>
          <w:tcPr>
            <w:tcW w:w="1237" w:type="dxa"/>
            <w:shd w:val="clear" w:color="auto" w:fill="auto"/>
          </w:tcPr>
          <w:p w14:paraId="07D94721" w14:textId="77777777" w:rsidR="00F4522F" w:rsidRPr="0005184D" w:rsidRDefault="00F4522F" w:rsidP="001C1AD8">
            <w:pPr>
              <w:spacing w:after="0" w:line="240" w:lineRule="auto"/>
              <w:rPr>
                <w:rFonts w:eastAsia="Times New Roman"/>
              </w:rPr>
            </w:pPr>
          </w:p>
        </w:tc>
      </w:tr>
      <w:tr w:rsidR="0005184D" w:rsidRPr="0005184D" w14:paraId="27B95F5B" w14:textId="77777777" w:rsidTr="008D51A0">
        <w:trPr>
          <w:trHeight w:val="414"/>
        </w:trPr>
        <w:tc>
          <w:tcPr>
            <w:tcW w:w="3496" w:type="dxa"/>
            <w:shd w:val="clear" w:color="auto" w:fill="auto"/>
          </w:tcPr>
          <w:p w14:paraId="1CCCA29A" w14:textId="77777777" w:rsidR="00F4522F" w:rsidRPr="0005184D" w:rsidRDefault="00F4522F" w:rsidP="001C1AD8">
            <w:pPr>
              <w:spacing w:after="0" w:line="240" w:lineRule="auto"/>
              <w:rPr>
                <w:rFonts w:eastAsia="Times New Roman"/>
              </w:rPr>
            </w:pPr>
          </w:p>
        </w:tc>
        <w:tc>
          <w:tcPr>
            <w:tcW w:w="3605" w:type="dxa"/>
            <w:shd w:val="clear" w:color="auto" w:fill="auto"/>
          </w:tcPr>
          <w:p w14:paraId="7186A624" w14:textId="77777777" w:rsidR="00F4522F" w:rsidRPr="0005184D" w:rsidRDefault="00F4522F" w:rsidP="001C1AD8">
            <w:pPr>
              <w:spacing w:after="0" w:line="240" w:lineRule="auto"/>
              <w:rPr>
                <w:rFonts w:eastAsia="Times New Roman"/>
              </w:rPr>
            </w:pPr>
          </w:p>
        </w:tc>
        <w:tc>
          <w:tcPr>
            <w:tcW w:w="1238" w:type="dxa"/>
            <w:shd w:val="clear" w:color="auto" w:fill="auto"/>
          </w:tcPr>
          <w:p w14:paraId="55A095C2" w14:textId="77777777" w:rsidR="00F4522F" w:rsidRPr="0005184D" w:rsidRDefault="00F4522F" w:rsidP="001C1AD8">
            <w:pPr>
              <w:spacing w:after="0" w:line="240" w:lineRule="auto"/>
              <w:rPr>
                <w:rFonts w:eastAsia="Times New Roman"/>
              </w:rPr>
            </w:pPr>
          </w:p>
        </w:tc>
        <w:tc>
          <w:tcPr>
            <w:tcW w:w="1237" w:type="dxa"/>
            <w:shd w:val="clear" w:color="auto" w:fill="auto"/>
          </w:tcPr>
          <w:p w14:paraId="0C9E15DC" w14:textId="77777777" w:rsidR="00F4522F" w:rsidRPr="0005184D" w:rsidRDefault="00F4522F" w:rsidP="001C1AD8">
            <w:pPr>
              <w:spacing w:after="0" w:line="240" w:lineRule="auto"/>
              <w:rPr>
                <w:rFonts w:eastAsia="Times New Roman"/>
              </w:rPr>
            </w:pPr>
          </w:p>
        </w:tc>
      </w:tr>
      <w:tr w:rsidR="0005184D" w:rsidRPr="0005184D" w14:paraId="1866B6C4" w14:textId="77777777" w:rsidTr="008D51A0">
        <w:trPr>
          <w:trHeight w:val="414"/>
        </w:trPr>
        <w:tc>
          <w:tcPr>
            <w:tcW w:w="3496" w:type="dxa"/>
            <w:shd w:val="clear" w:color="auto" w:fill="auto"/>
          </w:tcPr>
          <w:p w14:paraId="0D8BF603" w14:textId="77777777" w:rsidR="00F4522F" w:rsidRPr="0005184D" w:rsidRDefault="00F4522F" w:rsidP="001C1AD8">
            <w:pPr>
              <w:spacing w:after="0" w:line="240" w:lineRule="auto"/>
              <w:rPr>
                <w:rFonts w:eastAsia="Times New Roman"/>
              </w:rPr>
            </w:pPr>
          </w:p>
        </w:tc>
        <w:tc>
          <w:tcPr>
            <w:tcW w:w="3605" w:type="dxa"/>
            <w:shd w:val="clear" w:color="auto" w:fill="auto"/>
          </w:tcPr>
          <w:p w14:paraId="4D697D4C" w14:textId="77777777" w:rsidR="00F4522F" w:rsidRPr="0005184D" w:rsidRDefault="00F4522F" w:rsidP="001C1AD8">
            <w:pPr>
              <w:spacing w:after="0" w:line="240" w:lineRule="auto"/>
              <w:rPr>
                <w:rFonts w:eastAsia="Times New Roman"/>
              </w:rPr>
            </w:pPr>
          </w:p>
        </w:tc>
        <w:tc>
          <w:tcPr>
            <w:tcW w:w="1238" w:type="dxa"/>
            <w:shd w:val="clear" w:color="auto" w:fill="auto"/>
          </w:tcPr>
          <w:p w14:paraId="62F8ACE4" w14:textId="77777777" w:rsidR="00F4522F" w:rsidRPr="0005184D" w:rsidRDefault="00F4522F" w:rsidP="001C1AD8">
            <w:pPr>
              <w:spacing w:after="0" w:line="240" w:lineRule="auto"/>
              <w:rPr>
                <w:rFonts w:eastAsia="Times New Roman"/>
              </w:rPr>
            </w:pPr>
          </w:p>
        </w:tc>
        <w:tc>
          <w:tcPr>
            <w:tcW w:w="1237" w:type="dxa"/>
            <w:shd w:val="clear" w:color="auto" w:fill="auto"/>
          </w:tcPr>
          <w:p w14:paraId="790D9053" w14:textId="77777777" w:rsidR="00F4522F" w:rsidRPr="0005184D" w:rsidRDefault="00F4522F" w:rsidP="001C1AD8">
            <w:pPr>
              <w:spacing w:after="0" w:line="240" w:lineRule="auto"/>
              <w:rPr>
                <w:rFonts w:eastAsia="Times New Roman"/>
              </w:rPr>
            </w:pPr>
          </w:p>
        </w:tc>
      </w:tr>
      <w:tr w:rsidR="0005184D" w:rsidRPr="0005184D" w14:paraId="1618579A" w14:textId="77777777" w:rsidTr="008D51A0">
        <w:trPr>
          <w:trHeight w:val="414"/>
        </w:trPr>
        <w:tc>
          <w:tcPr>
            <w:tcW w:w="3496" w:type="dxa"/>
            <w:shd w:val="clear" w:color="auto" w:fill="auto"/>
          </w:tcPr>
          <w:p w14:paraId="377E455C" w14:textId="77777777" w:rsidR="00F4522F" w:rsidRPr="0005184D" w:rsidRDefault="00F4522F" w:rsidP="001C1AD8">
            <w:pPr>
              <w:spacing w:after="0" w:line="240" w:lineRule="auto"/>
              <w:rPr>
                <w:rFonts w:eastAsia="Times New Roman"/>
              </w:rPr>
            </w:pPr>
          </w:p>
        </w:tc>
        <w:tc>
          <w:tcPr>
            <w:tcW w:w="3605" w:type="dxa"/>
            <w:shd w:val="clear" w:color="auto" w:fill="auto"/>
          </w:tcPr>
          <w:p w14:paraId="0237B131" w14:textId="77777777" w:rsidR="00F4522F" w:rsidRPr="0005184D" w:rsidRDefault="00F4522F" w:rsidP="001C1AD8">
            <w:pPr>
              <w:spacing w:after="0" w:line="240" w:lineRule="auto"/>
              <w:rPr>
                <w:rFonts w:eastAsia="Times New Roman"/>
              </w:rPr>
            </w:pPr>
          </w:p>
        </w:tc>
        <w:tc>
          <w:tcPr>
            <w:tcW w:w="1238" w:type="dxa"/>
            <w:shd w:val="clear" w:color="auto" w:fill="auto"/>
          </w:tcPr>
          <w:p w14:paraId="2D956551" w14:textId="77777777" w:rsidR="00F4522F" w:rsidRPr="0005184D" w:rsidRDefault="00F4522F" w:rsidP="001C1AD8">
            <w:pPr>
              <w:spacing w:after="0" w:line="240" w:lineRule="auto"/>
              <w:rPr>
                <w:rFonts w:eastAsia="Times New Roman"/>
              </w:rPr>
            </w:pPr>
          </w:p>
        </w:tc>
        <w:tc>
          <w:tcPr>
            <w:tcW w:w="1237" w:type="dxa"/>
            <w:shd w:val="clear" w:color="auto" w:fill="auto"/>
          </w:tcPr>
          <w:p w14:paraId="575C96F7" w14:textId="77777777" w:rsidR="00F4522F" w:rsidRPr="0005184D" w:rsidRDefault="00F4522F" w:rsidP="001C1AD8">
            <w:pPr>
              <w:spacing w:after="0" w:line="240" w:lineRule="auto"/>
              <w:rPr>
                <w:rFonts w:eastAsia="Times New Roman"/>
              </w:rPr>
            </w:pPr>
          </w:p>
        </w:tc>
      </w:tr>
      <w:tr w:rsidR="0005184D" w:rsidRPr="0005184D" w14:paraId="07383036" w14:textId="77777777" w:rsidTr="008D51A0">
        <w:trPr>
          <w:trHeight w:val="414"/>
        </w:trPr>
        <w:tc>
          <w:tcPr>
            <w:tcW w:w="3496" w:type="dxa"/>
            <w:shd w:val="clear" w:color="auto" w:fill="auto"/>
          </w:tcPr>
          <w:p w14:paraId="3EE56891" w14:textId="77777777" w:rsidR="00F4522F" w:rsidRPr="0005184D" w:rsidRDefault="00F4522F" w:rsidP="001C1AD8">
            <w:pPr>
              <w:spacing w:after="0" w:line="240" w:lineRule="auto"/>
              <w:rPr>
                <w:rFonts w:eastAsia="Times New Roman"/>
              </w:rPr>
            </w:pPr>
          </w:p>
        </w:tc>
        <w:tc>
          <w:tcPr>
            <w:tcW w:w="3605" w:type="dxa"/>
            <w:shd w:val="clear" w:color="auto" w:fill="auto"/>
          </w:tcPr>
          <w:p w14:paraId="01E9504E" w14:textId="77777777" w:rsidR="00F4522F" w:rsidRPr="0005184D" w:rsidRDefault="00F4522F" w:rsidP="001C1AD8">
            <w:pPr>
              <w:spacing w:after="0" w:line="240" w:lineRule="auto"/>
              <w:rPr>
                <w:rFonts w:eastAsia="Times New Roman"/>
              </w:rPr>
            </w:pPr>
          </w:p>
        </w:tc>
        <w:tc>
          <w:tcPr>
            <w:tcW w:w="1238" w:type="dxa"/>
            <w:shd w:val="clear" w:color="auto" w:fill="auto"/>
          </w:tcPr>
          <w:p w14:paraId="6EBA7AB4" w14:textId="77777777" w:rsidR="00F4522F" w:rsidRPr="0005184D" w:rsidRDefault="00F4522F" w:rsidP="001C1AD8">
            <w:pPr>
              <w:spacing w:after="0" w:line="240" w:lineRule="auto"/>
              <w:rPr>
                <w:rFonts w:eastAsia="Times New Roman"/>
              </w:rPr>
            </w:pPr>
          </w:p>
        </w:tc>
        <w:tc>
          <w:tcPr>
            <w:tcW w:w="1237" w:type="dxa"/>
            <w:shd w:val="clear" w:color="auto" w:fill="auto"/>
          </w:tcPr>
          <w:p w14:paraId="03023858" w14:textId="77777777" w:rsidR="00F4522F" w:rsidRPr="0005184D" w:rsidRDefault="00F4522F" w:rsidP="001C1AD8">
            <w:pPr>
              <w:spacing w:after="0" w:line="240" w:lineRule="auto"/>
              <w:rPr>
                <w:rFonts w:eastAsia="Times New Roman"/>
              </w:rPr>
            </w:pPr>
          </w:p>
        </w:tc>
      </w:tr>
      <w:tr w:rsidR="0005184D" w:rsidRPr="0005184D" w14:paraId="778862F8" w14:textId="77777777" w:rsidTr="008D51A0">
        <w:trPr>
          <w:trHeight w:val="414"/>
        </w:trPr>
        <w:tc>
          <w:tcPr>
            <w:tcW w:w="3496" w:type="dxa"/>
            <w:shd w:val="clear" w:color="auto" w:fill="auto"/>
          </w:tcPr>
          <w:p w14:paraId="119E297E" w14:textId="77777777" w:rsidR="00F4522F" w:rsidRPr="0005184D" w:rsidRDefault="00F4522F" w:rsidP="001C1AD8">
            <w:pPr>
              <w:spacing w:after="0" w:line="240" w:lineRule="auto"/>
              <w:rPr>
                <w:rFonts w:eastAsia="Times New Roman"/>
              </w:rPr>
            </w:pPr>
          </w:p>
        </w:tc>
        <w:tc>
          <w:tcPr>
            <w:tcW w:w="3605" w:type="dxa"/>
            <w:shd w:val="clear" w:color="auto" w:fill="auto"/>
          </w:tcPr>
          <w:p w14:paraId="7BAA6EC6" w14:textId="77777777" w:rsidR="00F4522F" w:rsidRPr="0005184D" w:rsidRDefault="00F4522F" w:rsidP="001C1AD8">
            <w:pPr>
              <w:spacing w:after="0" w:line="240" w:lineRule="auto"/>
              <w:rPr>
                <w:rFonts w:eastAsia="Times New Roman"/>
              </w:rPr>
            </w:pPr>
          </w:p>
        </w:tc>
        <w:tc>
          <w:tcPr>
            <w:tcW w:w="1238" w:type="dxa"/>
            <w:shd w:val="clear" w:color="auto" w:fill="auto"/>
          </w:tcPr>
          <w:p w14:paraId="546892BC" w14:textId="77777777" w:rsidR="00F4522F" w:rsidRPr="0005184D" w:rsidRDefault="00F4522F" w:rsidP="001C1AD8">
            <w:pPr>
              <w:spacing w:after="0" w:line="240" w:lineRule="auto"/>
              <w:rPr>
                <w:rFonts w:eastAsia="Times New Roman"/>
              </w:rPr>
            </w:pPr>
          </w:p>
        </w:tc>
        <w:tc>
          <w:tcPr>
            <w:tcW w:w="1237" w:type="dxa"/>
            <w:shd w:val="clear" w:color="auto" w:fill="auto"/>
          </w:tcPr>
          <w:p w14:paraId="4AD20EA3" w14:textId="77777777" w:rsidR="00F4522F" w:rsidRPr="0005184D" w:rsidRDefault="00F4522F" w:rsidP="001C1AD8">
            <w:pPr>
              <w:spacing w:after="0" w:line="240" w:lineRule="auto"/>
              <w:rPr>
                <w:rFonts w:eastAsia="Times New Roman"/>
              </w:rPr>
            </w:pPr>
          </w:p>
        </w:tc>
      </w:tr>
      <w:tr w:rsidR="0005184D" w:rsidRPr="0005184D" w14:paraId="534F58C7" w14:textId="77777777" w:rsidTr="008D51A0">
        <w:trPr>
          <w:trHeight w:val="414"/>
        </w:trPr>
        <w:tc>
          <w:tcPr>
            <w:tcW w:w="3496" w:type="dxa"/>
            <w:shd w:val="clear" w:color="auto" w:fill="auto"/>
          </w:tcPr>
          <w:p w14:paraId="4649C98A" w14:textId="77777777" w:rsidR="00F4522F" w:rsidRPr="0005184D" w:rsidRDefault="00F4522F" w:rsidP="001C1AD8">
            <w:pPr>
              <w:spacing w:after="0" w:line="240" w:lineRule="auto"/>
              <w:rPr>
                <w:rFonts w:eastAsia="Times New Roman"/>
              </w:rPr>
            </w:pPr>
          </w:p>
        </w:tc>
        <w:tc>
          <w:tcPr>
            <w:tcW w:w="3605" w:type="dxa"/>
            <w:shd w:val="clear" w:color="auto" w:fill="auto"/>
          </w:tcPr>
          <w:p w14:paraId="17C5A04E" w14:textId="77777777" w:rsidR="00F4522F" w:rsidRPr="0005184D" w:rsidRDefault="00F4522F" w:rsidP="001C1AD8">
            <w:pPr>
              <w:spacing w:after="0" w:line="240" w:lineRule="auto"/>
              <w:rPr>
                <w:rFonts w:eastAsia="Times New Roman"/>
              </w:rPr>
            </w:pPr>
          </w:p>
        </w:tc>
        <w:tc>
          <w:tcPr>
            <w:tcW w:w="1238" w:type="dxa"/>
            <w:shd w:val="clear" w:color="auto" w:fill="auto"/>
          </w:tcPr>
          <w:p w14:paraId="13A39CC4" w14:textId="77777777" w:rsidR="00F4522F" w:rsidRPr="0005184D" w:rsidRDefault="00F4522F" w:rsidP="001C1AD8">
            <w:pPr>
              <w:spacing w:after="0" w:line="240" w:lineRule="auto"/>
              <w:rPr>
                <w:rFonts w:eastAsia="Times New Roman"/>
              </w:rPr>
            </w:pPr>
          </w:p>
        </w:tc>
        <w:tc>
          <w:tcPr>
            <w:tcW w:w="1237" w:type="dxa"/>
            <w:shd w:val="clear" w:color="auto" w:fill="auto"/>
          </w:tcPr>
          <w:p w14:paraId="06C1C92C" w14:textId="77777777" w:rsidR="00F4522F" w:rsidRPr="0005184D" w:rsidRDefault="00F4522F" w:rsidP="001C1AD8">
            <w:pPr>
              <w:spacing w:after="0" w:line="240" w:lineRule="auto"/>
              <w:rPr>
                <w:rFonts w:eastAsia="Times New Roman"/>
              </w:rPr>
            </w:pPr>
          </w:p>
        </w:tc>
      </w:tr>
      <w:tr w:rsidR="0005184D" w:rsidRPr="0005184D" w14:paraId="476DFCBB" w14:textId="77777777" w:rsidTr="008D51A0">
        <w:trPr>
          <w:trHeight w:val="414"/>
        </w:trPr>
        <w:tc>
          <w:tcPr>
            <w:tcW w:w="3496" w:type="dxa"/>
            <w:shd w:val="clear" w:color="auto" w:fill="auto"/>
          </w:tcPr>
          <w:p w14:paraId="260DA230" w14:textId="77777777" w:rsidR="00F4522F" w:rsidRPr="0005184D" w:rsidRDefault="00F4522F" w:rsidP="001C1AD8">
            <w:pPr>
              <w:spacing w:after="0" w:line="240" w:lineRule="auto"/>
              <w:rPr>
                <w:rFonts w:eastAsia="Times New Roman"/>
              </w:rPr>
            </w:pPr>
          </w:p>
        </w:tc>
        <w:tc>
          <w:tcPr>
            <w:tcW w:w="3605" w:type="dxa"/>
            <w:shd w:val="clear" w:color="auto" w:fill="auto"/>
          </w:tcPr>
          <w:p w14:paraId="7413C162" w14:textId="77777777" w:rsidR="00F4522F" w:rsidRPr="0005184D" w:rsidRDefault="00F4522F" w:rsidP="001C1AD8">
            <w:pPr>
              <w:spacing w:after="0" w:line="240" w:lineRule="auto"/>
              <w:rPr>
                <w:rFonts w:eastAsia="Times New Roman"/>
              </w:rPr>
            </w:pPr>
          </w:p>
        </w:tc>
        <w:tc>
          <w:tcPr>
            <w:tcW w:w="1238" w:type="dxa"/>
            <w:shd w:val="clear" w:color="auto" w:fill="auto"/>
          </w:tcPr>
          <w:p w14:paraId="34EEC46A" w14:textId="77777777" w:rsidR="00F4522F" w:rsidRPr="0005184D" w:rsidRDefault="00F4522F" w:rsidP="001C1AD8">
            <w:pPr>
              <w:spacing w:after="0" w:line="240" w:lineRule="auto"/>
              <w:rPr>
                <w:rFonts w:eastAsia="Times New Roman"/>
              </w:rPr>
            </w:pPr>
          </w:p>
        </w:tc>
        <w:tc>
          <w:tcPr>
            <w:tcW w:w="1237" w:type="dxa"/>
            <w:shd w:val="clear" w:color="auto" w:fill="auto"/>
          </w:tcPr>
          <w:p w14:paraId="46F1DB11" w14:textId="77777777" w:rsidR="00F4522F" w:rsidRPr="0005184D" w:rsidRDefault="00F4522F" w:rsidP="001C1AD8">
            <w:pPr>
              <w:spacing w:after="0" w:line="240" w:lineRule="auto"/>
              <w:rPr>
                <w:rFonts w:eastAsia="Times New Roman"/>
              </w:rPr>
            </w:pPr>
          </w:p>
        </w:tc>
      </w:tr>
      <w:tr w:rsidR="0005184D" w:rsidRPr="0005184D" w14:paraId="6BF3A512" w14:textId="77777777" w:rsidTr="008D51A0">
        <w:trPr>
          <w:trHeight w:val="414"/>
        </w:trPr>
        <w:tc>
          <w:tcPr>
            <w:tcW w:w="3496" w:type="dxa"/>
            <w:shd w:val="clear" w:color="auto" w:fill="auto"/>
          </w:tcPr>
          <w:p w14:paraId="61857ECD" w14:textId="77777777" w:rsidR="00F4522F" w:rsidRPr="0005184D" w:rsidRDefault="00F4522F" w:rsidP="001C1AD8">
            <w:pPr>
              <w:spacing w:after="0" w:line="240" w:lineRule="auto"/>
              <w:rPr>
                <w:rFonts w:eastAsia="Times New Roman"/>
              </w:rPr>
            </w:pPr>
          </w:p>
        </w:tc>
        <w:tc>
          <w:tcPr>
            <w:tcW w:w="3605" w:type="dxa"/>
            <w:shd w:val="clear" w:color="auto" w:fill="auto"/>
          </w:tcPr>
          <w:p w14:paraId="595E7BC0" w14:textId="77777777" w:rsidR="00F4522F" w:rsidRPr="0005184D" w:rsidRDefault="00F4522F" w:rsidP="001C1AD8">
            <w:pPr>
              <w:spacing w:after="0" w:line="240" w:lineRule="auto"/>
              <w:rPr>
                <w:rFonts w:eastAsia="Times New Roman"/>
              </w:rPr>
            </w:pPr>
          </w:p>
        </w:tc>
        <w:tc>
          <w:tcPr>
            <w:tcW w:w="1238" w:type="dxa"/>
            <w:shd w:val="clear" w:color="auto" w:fill="auto"/>
          </w:tcPr>
          <w:p w14:paraId="18BE6991" w14:textId="77777777" w:rsidR="00F4522F" w:rsidRPr="0005184D" w:rsidRDefault="00F4522F" w:rsidP="001C1AD8">
            <w:pPr>
              <w:spacing w:after="0" w:line="240" w:lineRule="auto"/>
              <w:rPr>
                <w:rFonts w:eastAsia="Times New Roman"/>
              </w:rPr>
            </w:pPr>
          </w:p>
        </w:tc>
        <w:tc>
          <w:tcPr>
            <w:tcW w:w="1237" w:type="dxa"/>
            <w:shd w:val="clear" w:color="auto" w:fill="auto"/>
          </w:tcPr>
          <w:p w14:paraId="5BE499F8" w14:textId="77777777" w:rsidR="00F4522F" w:rsidRPr="0005184D" w:rsidRDefault="00F4522F" w:rsidP="001C1AD8">
            <w:pPr>
              <w:spacing w:after="0" w:line="240" w:lineRule="auto"/>
              <w:rPr>
                <w:rFonts w:eastAsia="Times New Roman"/>
              </w:rPr>
            </w:pPr>
          </w:p>
        </w:tc>
      </w:tr>
    </w:tbl>
    <w:p w14:paraId="7D10858B" w14:textId="77777777" w:rsidR="001C1AD8" w:rsidRPr="005C3B86" w:rsidRDefault="001C1AD8" w:rsidP="00FF41AE">
      <w:pPr>
        <w:spacing w:line="240" w:lineRule="auto"/>
        <w:jc w:val="both"/>
        <w:rPr>
          <w:rFonts w:cs="Arial"/>
        </w:rPr>
      </w:pPr>
    </w:p>
    <w:sectPr w:rsidR="001C1AD8" w:rsidRPr="005C3B86" w:rsidSect="004373DA">
      <w:headerReference w:type="default" r:id="rId24"/>
      <w:footerReference w:type="default" r:id="rId25"/>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42E42" w14:textId="77777777" w:rsidR="00C50E6C" w:rsidRDefault="00C50E6C" w:rsidP="00087560">
      <w:pPr>
        <w:spacing w:after="0" w:line="240" w:lineRule="auto"/>
      </w:pPr>
      <w:r>
        <w:separator/>
      </w:r>
    </w:p>
  </w:endnote>
  <w:endnote w:type="continuationSeparator" w:id="0">
    <w:p w14:paraId="5B141724" w14:textId="77777777" w:rsidR="00C50E6C" w:rsidRDefault="00C50E6C"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6DE3" w14:textId="77777777" w:rsidR="00796042" w:rsidRDefault="00796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2CF6" w14:textId="77777777" w:rsidR="00C50E6C" w:rsidRDefault="00C50E6C" w:rsidP="00F4522F">
    <w:pPr>
      <w:tabs>
        <w:tab w:val="right" w:pos="9360"/>
      </w:tabs>
      <w:spacing w:after="0" w:line="240" w:lineRule="auto"/>
      <w:ind w:right="-720"/>
      <w:rPr>
        <w:rFonts w:eastAsia="Times New Roman" w:cs="Arial"/>
        <w:color w:val="A6A6A6"/>
        <w:sz w:val="20"/>
        <w:szCs w:val="24"/>
        <w:lang w:eastAsia="x-none"/>
      </w:rPr>
    </w:pPr>
  </w:p>
  <w:p w14:paraId="7E57A471" w14:textId="47237287" w:rsidR="00C50E6C" w:rsidRDefault="00C50E6C" w:rsidP="00F4522F">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 xml:space="preserve">SOP – </w:t>
    </w:r>
    <w:proofErr w:type="spellStart"/>
    <w:r>
      <w:rPr>
        <w:rFonts w:eastAsia="Times New Roman" w:cs="Arial"/>
        <w:color w:val="A6A6A6"/>
        <w:sz w:val="20"/>
        <w:szCs w:val="24"/>
        <w:lang w:eastAsia="x-none"/>
      </w:rPr>
      <w:t>Pyrophorics</w:t>
    </w:r>
    <w:proofErr w:type="spellEnd"/>
    <w:r>
      <w:rPr>
        <w:rFonts w:eastAsia="Times New Roman" w:cs="Arial"/>
        <w:color w:val="A6A6A6"/>
        <w:sz w:val="20"/>
        <w:szCs w:val="24"/>
        <w:lang w:eastAsia="x-none"/>
      </w:rPr>
      <w:tab/>
    </w:r>
    <w:r w:rsidRPr="00DB0185">
      <w:rPr>
        <w:rFonts w:eastAsia="Times New Roman" w:cs="Arial"/>
        <w:color w:val="A6A6A6"/>
        <w:sz w:val="20"/>
        <w:szCs w:val="24"/>
        <w:lang w:eastAsia="x-none"/>
      </w:rPr>
      <w:t xml:space="preserve"> </w:t>
    </w:r>
    <w:r>
      <w:rPr>
        <w:rFonts w:eastAsia="Times New Roman" w:cs="Arial"/>
        <w:color w:val="A6A6A6"/>
        <w:sz w:val="20"/>
        <w:szCs w:val="24"/>
        <w:lang w:eastAsia="x-none"/>
      </w:rPr>
      <w:t>v1.</w:t>
    </w:r>
    <w:r w:rsidR="003715D2">
      <w:rPr>
        <w:rFonts w:eastAsia="Times New Roman" w:cs="Arial"/>
        <w:color w:val="A6A6A6"/>
        <w:sz w:val="20"/>
        <w:szCs w:val="24"/>
        <w:lang w:eastAsia="x-none"/>
      </w:rPr>
      <w:t>2</w:t>
    </w:r>
  </w:p>
  <w:p w14:paraId="034C8368" w14:textId="43AF0ED7" w:rsidR="00C50E6C" w:rsidRPr="00B00C47" w:rsidRDefault="00C50E6C" w:rsidP="00F4522F">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SAN JOSE STATE UNIVERSITY</w:t>
    </w:r>
    <w:r>
      <w:rPr>
        <w:rFonts w:eastAsia="Times New Roman" w:cs="Arial"/>
        <w:color w:val="A6A6A6"/>
        <w:sz w:val="20"/>
        <w:szCs w:val="24"/>
        <w:lang w:eastAsia="x-none"/>
      </w:rPr>
      <w:tab/>
    </w:r>
    <w:r w:rsidRPr="00B00C47">
      <w:rPr>
        <w:rFonts w:eastAsia="Times New Roman" w:cs="Arial"/>
        <w:noProof/>
        <w:color w:val="A6A6A6"/>
        <w:sz w:val="20"/>
        <w:szCs w:val="24"/>
        <w:lang w:eastAsia="x-none"/>
      </w:rPr>
      <w:t xml:space="preserve">Page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PAGE  \* Arabic  \* MERGEFORMAT </w:instrText>
    </w:r>
    <w:r w:rsidRPr="00B00C47">
      <w:rPr>
        <w:rFonts w:eastAsia="Times New Roman" w:cs="Arial"/>
        <w:b/>
        <w:noProof/>
        <w:color w:val="A6A6A6"/>
        <w:sz w:val="20"/>
        <w:szCs w:val="24"/>
        <w:lang w:eastAsia="x-none"/>
      </w:rPr>
      <w:fldChar w:fldCharType="separate"/>
    </w:r>
    <w:r w:rsidR="003715D2">
      <w:rPr>
        <w:rFonts w:eastAsia="Times New Roman" w:cs="Arial"/>
        <w:b/>
        <w:noProof/>
        <w:color w:val="A6A6A6"/>
        <w:sz w:val="20"/>
        <w:szCs w:val="24"/>
        <w:lang w:eastAsia="x-none"/>
      </w:rPr>
      <w:t>1</w:t>
    </w:r>
    <w:r w:rsidRPr="00B00C47">
      <w:rPr>
        <w:rFonts w:eastAsia="Times New Roman" w:cs="Arial"/>
        <w:b/>
        <w:noProof/>
        <w:color w:val="A6A6A6"/>
        <w:sz w:val="20"/>
        <w:szCs w:val="24"/>
        <w:lang w:eastAsia="x-none"/>
      </w:rPr>
      <w:fldChar w:fldCharType="end"/>
    </w:r>
    <w:r w:rsidRPr="00B00C47">
      <w:rPr>
        <w:rFonts w:eastAsia="Times New Roman" w:cs="Arial"/>
        <w:noProof/>
        <w:color w:val="A6A6A6"/>
        <w:sz w:val="20"/>
        <w:szCs w:val="24"/>
        <w:lang w:eastAsia="x-none"/>
      </w:rPr>
      <w:t xml:space="preserve"> of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NUMPAGES  \* Arabic  \* MERGEFORMAT </w:instrText>
    </w:r>
    <w:r w:rsidRPr="00B00C47">
      <w:rPr>
        <w:rFonts w:eastAsia="Times New Roman" w:cs="Arial"/>
        <w:b/>
        <w:noProof/>
        <w:color w:val="A6A6A6"/>
        <w:sz w:val="20"/>
        <w:szCs w:val="24"/>
        <w:lang w:eastAsia="x-none"/>
      </w:rPr>
      <w:fldChar w:fldCharType="separate"/>
    </w:r>
    <w:r w:rsidR="003715D2">
      <w:rPr>
        <w:rFonts w:eastAsia="Times New Roman" w:cs="Arial"/>
        <w:b/>
        <w:noProof/>
        <w:color w:val="A6A6A6"/>
        <w:sz w:val="20"/>
        <w:szCs w:val="24"/>
        <w:lang w:eastAsia="x-none"/>
      </w:rPr>
      <w:t>8</w:t>
    </w:r>
    <w:r w:rsidRPr="00B00C47">
      <w:rPr>
        <w:rFonts w:eastAsia="Times New Roman" w:cs="Arial"/>
        <w:b/>
        <w:noProof/>
        <w:color w:val="A6A6A6"/>
        <w:sz w:val="20"/>
        <w:szCs w:val="24"/>
        <w:lang w:eastAsia="x-none"/>
      </w:rPr>
      <w:fldChar w:fldCharType="end"/>
    </w:r>
    <w:bookmarkStart w:id="1" w:name="_GoBack"/>
    <w:bookmarkEnd w:id="1"/>
  </w:p>
  <w:p w14:paraId="2959E61A" w14:textId="77777777" w:rsidR="00C50E6C" w:rsidRPr="004A2220" w:rsidRDefault="00C50E6C" w:rsidP="005C3B86">
    <w:pPr>
      <w:pStyle w:val="Footer"/>
      <w:ind w:right="-720"/>
      <w:jc w:val="right"/>
      <w:rPr>
        <w:rFonts w:ascii="Calibri" w:hAnsi="Calibri" w:cs="Arial"/>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209C" w14:textId="77777777" w:rsidR="00796042" w:rsidRDefault="007960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98666" w14:textId="77777777" w:rsidR="00C50E6C" w:rsidRDefault="00C50E6C" w:rsidP="00943916">
    <w:pPr>
      <w:tabs>
        <w:tab w:val="right" w:pos="9360"/>
      </w:tabs>
      <w:spacing w:after="0" w:line="240" w:lineRule="auto"/>
      <w:ind w:right="-720"/>
      <w:rPr>
        <w:rFonts w:eastAsia="Times New Roman" w:cs="Arial"/>
        <w:color w:val="A6A6A6"/>
        <w:sz w:val="20"/>
        <w:szCs w:val="24"/>
        <w:lang w:eastAsia="x-none"/>
      </w:rPr>
    </w:pPr>
  </w:p>
  <w:p w14:paraId="2B55C3DC" w14:textId="2393532F" w:rsidR="00C50E6C" w:rsidRDefault="00C50E6C" w:rsidP="00943916">
    <w:pPr>
      <w:tabs>
        <w:tab w:val="right" w:pos="9360"/>
      </w:tabs>
      <w:spacing w:after="0" w:line="240" w:lineRule="auto"/>
      <w:ind w:right="-720"/>
      <w:rPr>
        <w:rFonts w:eastAsia="Times New Roman" w:cs="Arial"/>
        <w:color w:val="A6A6A6"/>
        <w:sz w:val="20"/>
        <w:szCs w:val="24"/>
        <w:lang w:eastAsia="x-none"/>
      </w:rPr>
    </w:pPr>
    <w:r>
      <w:rPr>
        <w:rFonts w:eastAsia="Times New Roman" w:cs="Arial"/>
        <w:color w:val="A6A6A6"/>
        <w:sz w:val="20"/>
        <w:szCs w:val="24"/>
        <w:lang w:eastAsia="x-none"/>
      </w:rPr>
      <w:t xml:space="preserve">SOP – </w:t>
    </w:r>
    <w:proofErr w:type="spellStart"/>
    <w:r>
      <w:rPr>
        <w:rFonts w:eastAsia="Times New Roman" w:cs="Arial"/>
        <w:color w:val="A6A6A6"/>
        <w:sz w:val="20"/>
        <w:szCs w:val="24"/>
        <w:lang w:eastAsia="x-none"/>
      </w:rPr>
      <w:t>Pyrophorics</w:t>
    </w:r>
    <w:proofErr w:type="spellEnd"/>
    <w:r>
      <w:rPr>
        <w:rFonts w:eastAsia="Times New Roman" w:cs="Arial"/>
        <w:color w:val="A6A6A6"/>
        <w:sz w:val="20"/>
        <w:szCs w:val="24"/>
        <w:lang w:eastAsia="x-none"/>
      </w:rPr>
      <w:t xml:space="preserve"> </w:t>
    </w:r>
    <w:r>
      <w:rPr>
        <w:rFonts w:eastAsia="Times New Roman" w:cs="Arial"/>
        <w:color w:val="A6A6A6"/>
        <w:sz w:val="20"/>
        <w:szCs w:val="24"/>
        <w:lang w:eastAsia="x-none"/>
      </w:rPr>
      <w:tab/>
    </w:r>
    <w:r w:rsidRPr="00DB0185">
      <w:rPr>
        <w:rFonts w:eastAsia="Times New Roman" w:cs="Arial"/>
        <w:color w:val="A6A6A6"/>
        <w:sz w:val="20"/>
        <w:szCs w:val="24"/>
        <w:lang w:eastAsia="x-none"/>
      </w:rPr>
      <w:t xml:space="preserve"> </w:t>
    </w:r>
    <w:r>
      <w:rPr>
        <w:rFonts w:eastAsia="Times New Roman" w:cs="Arial"/>
        <w:color w:val="A6A6A6"/>
        <w:sz w:val="20"/>
        <w:szCs w:val="24"/>
        <w:lang w:eastAsia="x-none"/>
      </w:rPr>
      <w:t>v1.0</w:t>
    </w:r>
  </w:p>
  <w:p w14:paraId="1447895E" w14:textId="35611436" w:rsidR="00C50E6C" w:rsidRPr="004A2220" w:rsidRDefault="00C50E6C" w:rsidP="00943916">
    <w:pPr>
      <w:tabs>
        <w:tab w:val="right" w:pos="9360"/>
      </w:tabs>
      <w:spacing w:after="0" w:line="240" w:lineRule="auto"/>
      <w:ind w:right="-720"/>
      <w:rPr>
        <w:rFonts w:cs="Arial"/>
        <w:sz w:val="20"/>
      </w:rPr>
    </w:pPr>
    <w:r>
      <w:rPr>
        <w:rFonts w:eastAsia="Times New Roman" w:cs="Arial"/>
        <w:color w:val="A6A6A6"/>
        <w:sz w:val="20"/>
        <w:szCs w:val="24"/>
        <w:lang w:eastAsia="x-none"/>
      </w:rPr>
      <w:t>SAN JOSE STATE UNIVERSITY</w:t>
    </w:r>
    <w:r>
      <w:rPr>
        <w:rFonts w:eastAsia="Times New Roman" w:cs="Arial"/>
        <w:color w:val="A6A6A6"/>
        <w:sz w:val="20"/>
        <w:szCs w:val="24"/>
        <w:lang w:eastAsia="x-none"/>
      </w:rPr>
      <w:tab/>
    </w:r>
    <w:r w:rsidRPr="00B00C47">
      <w:rPr>
        <w:rFonts w:eastAsia="Times New Roman" w:cs="Arial"/>
        <w:noProof/>
        <w:color w:val="A6A6A6"/>
        <w:sz w:val="20"/>
        <w:szCs w:val="24"/>
        <w:lang w:eastAsia="x-none"/>
      </w:rPr>
      <w:t xml:space="preserve">Page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PAGE  \* Arabic  \* MERGEFORMAT </w:instrText>
    </w:r>
    <w:r w:rsidRPr="00B00C47">
      <w:rPr>
        <w:rFonts w:eastAsia="Times New Roman" w:cs="Arial"/>
        <w:b/>
        <w:noProof/>
        <w:color w:val="A6A6A6"/>
        <w:sz w:val="20"/>
        <w:szCs w:val="24"/>
        <w:lang w:eastAsia="x-none"/>
      </w:rPr>
      <w:fldChar w:fldCharType="separate"/>
    </w:r>
    <w:r w:rsidR="003715D2">
      <w:rPr>
        <w:rFonts w:eastAsia="Times New Roman" w:cs="Arial"/>
        <w:b/>
        <w:noProof/>
        <w:color w:val="A6A6A6"/>
        <w:sz w:val="20"/>
        <w:szCs w:val="24"/>
        <w:lang w:eastAsia="x-none"/>
      </w:rPr>
      <w:t>8</w:t>
    </w:r>
    <w:r w:rsidRPr="00B00C47">
      <w:rPr>
        <w:rFonts w:eastAsia="Times New Roman" w:cs="Arial"/>
        <w:b/>
        <w:noProof/>
        <w:color w:val="A6A6A6"/>
        <w:sz w:val="20"/>
        <w:szCs w:val="24"/>
        <w:lang w:eastAsia="x-none"/>
      </w:rPr>
      <w:fldChar w:fldCharType="end"/>
    </w:r>
    <w:r w:rsidRPr="00B00C47">
      <w:rPr>
        <w:rFonts w:eastAsia="Times New Roman" w:cs="Arial"/>
        <w:noProof/>
        <w:color w:val="A6A6A6"/>
        <w:sz w:val="20"/>
        <w:szCs w:val="24"/>
        <w:lang w:eastAsia="x-none"/>
      </w:rPr>
      <w:t xml:space="preserve"> of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NUMPAGES  \* Arabic  \* MERGEFORMAT </w:instrText>
    </w:r>
    <w:r w:rsidRPr="00B00C47">
      <w:rPr>
        <w:rFonts w:eastAsia="Times New Roman" w:cs="Arial"/>
        <w:b/>
        <w:noProof/>
        <w:color w:val="A6A6A6"/>
        <w:sz w:val="20"/>
        <w:szCs w:val="24"/>
        <w:lang w:eastAsia="x-none"/>
      </w:rPr>
      <w:fldChar w:fldCharType="separate"/>
    </w:r>
    <w:r w:rsidR="003715D2">
      <w:rPr>
        <w:rFonts w:eastAsia="Times New Roman" w:cs="Arial"/>
        <w:b/>
        <w:noProof/>
        <w:color w:val="A6A6A6"/>
        <w:sz w:val="20"/>
        <w:szCs w:val="24"/>
        <w:lang w:eastAsia="x-none"/>
      </w:rPr>
      <w:t>8</w:t>
    </w:r>
    <w:r w:rsidRPr="00B00C47">
      <w:rPr>
        <w:rFonts w:eastAsia="Times New Roman" w:cs="Arial"/>
        <w:b/>
        <w:noProof/>
        <w:color w:val="A6A6A6"/>
        <w:sz w:val="20"/>
        <w:szCs w:val="24"/>
        <w:lang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F9B54" w14:textId="77777777" w:rsidR="00C50E6C" w:rsidRDefault="00C50E6C" w:rsidP="00087560">
      <w:pPr>
        <w:spacing w:after="0" w:line="240" w:lineRule="auto"/>
      </w:pPr>
      <w:r>
        <w:separator/>
      </w:r>
    </w:p>
  </w:footnote>
  <w:footnote w:type="continuationSeparator" w:id="0">
    <w:p w14:paraId="353BAC1C" w14:textId="77777777" w:rsidR="00C50E6C" w:rsidRDefault="00C50E6C" w:rsidP="0008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F06A" w14:textId="77777777" w:rsidR="00796042" w:rsidRDefault="00796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FBD00" w14:textId="575189C7" w:rsidR="00C50E6C" w:rsidRDefault="00C50E6C" w:rsidP="00C27D84">
    <w:pPr>
      <w:pStyle w:val="Header"/>
      <w:ind w:left="-720"/>
    </w:pPr>
    <w:r>
      <w:rPr>
        <w:noProof/>
        <w:sz w:val="32"/>
        <w:szCs w:val="32"/>
        <w:lang w:val="en-US" w:eastAsia="en-US"/>
      </w:rPr>
      <w:drawing>
        <wp:anchor distT="0" distB="0" distL="114300" distR="114300" simplePos="0" relativeHeight="251659264" behindDoc="1" locked="0" layoutInCell="1" allowOverlap="1" wp14:anchorId="6E1F72DA" wp14:editId="5C320648">
          <wp:simplePos x="0" y="0"/>
          <wp:positionH relativeFrom="column">
            <wp:posOffset>0</wp:posOffset>
          </wp:positionH>
          <wp:positionV relativeFrom="paragraph">
            <wp:posOffset>54610</wp:posOffset>
          </wp:positionV>
          <wp:extent cx="2296685" cy="428625"/>
          <wp:effectExtent l="0" t="0" r="889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7504" cy="42877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BD3E3" w14:textId="77777777" w:rsidR="00796042" w:rsidRDefault="007960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4809" w14:textId="4900005F" w:rsidR="00C50E6C" w:rsidRDefault="00C50E6C" w:rsidP="00C27D84">
    <w:pPr>
      <w:pStyle w:val="Header"/>
      <w:ind w:left="-720"/>
    </w:pPr>
    <w:r>
      <w:rPr>
        <w:noProof/>
        <w:sz w:val="32"/>
        <w:szCs w:val="32"/>
        <w:lang w:val="en-US" w:eastAsia="en-US"/>
      </w:rPr>
      <w:drawing>
        <wp:anchor distT="0" distB="0" distL="114300" distR="114300" simplePos="0" relativeHeight="251661312" behindDoc="1" locked="0" layoutInCell="1" allowOverlap="1" wp14:anchorId="201B24D0" wp14:editId="4C601368">
          <wp:simplePos x="0" y="0"/>
          <wp:positionH relativeFrom="column">
            <wp:posOffset>0</wp:posOffset>
          </wp:positionH>
          <wp:positionV relativeFrom="paragraph">
            <wp:posOffset>0</wp:posOffset>
          </wp:positionV>
          <wp:extent cx="2296685" cy="4286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7504" cy="42877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F4B"/>
    <w:multiLevelType w:val="hybridMultilevel"/>
    <w:tmpl w:val="83F6093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7148B4"/>
    <w:multiLevelType w:val="hybridMultilevel"/>
    <w:tmpl w:val="C35A08FA"/>
    <w:lvl w:ilvl="0" w:tplc="B5DAD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4D6384"/>
    <w:multiLevelType w:val="hybridMultilevel"/>
    <w:tmpl w:val="84042890"/>
    <w:lvl w:ilvl="0" w:tplc="4170E8F2">
      <w:start w:val="4"/>
      <w:numFmt w:val="lowerLetter"/>
      <w:lvlText w:val="%1."/>
      <w:lvlJc w:val="left"/>
      <w:pPr>
        <w:ind w:left="144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15:restartNumberingAfterBreak="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133EB"/>
    <w:multiLevelType w:val="hybridMultilevel"/>
    <w:tmpl w:val="E3AC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2B20F0"/>
    <w:multiLevelType w:val="hybridMultilevel"/>
    <w:tmpl w:val="7AD6D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F76CA7"/>
    <w:multiLevelType w:val="hybridMultilevel"/>
    <w:tmpl w:val="ECA4F2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F63F1E"/>
    <w:multiLevelType w:val="hybridMultilevel"/>
    <w:tmpl w:val="335A6212"/>
    <w:lvl w:ilvl="0" w:tplc="0409000F">
      <w:start w:val="1"/>
      <w:numFmt w:val="decimal"/>
      <w:lvlText w:val="%1."/>
      <w:lvlJc w:val="left"/>
      <w:pPr>
        <w:ind w:left="1080" w:hanging="360"/>
      </w:pPr>
      <w:rPr>
        <w:rFonts w:hint="default"/>
      </w:rPr>
    </w:lvl>
    <w:lvl w:ilvl="1" w:tplc="F7507B50">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51756D"/>
    <w:multiLevelType w:val="hybridMultilevel"/>
    <w:tmpl w:val="7D3AAB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20587D36"/>
    <w:multiLevelType w:val="hybridMultilevel"/>
    <w:tmpl w:val="C7629D0A"/>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15:restartNumberingAfterBreak="0">
    <w:nsid w:val="24A91FD8"/>
    <w:multiLevelType w:val="hybridMultilevel"/>
    <w:tmpl w:val="56883964"/>
    <w:lvl w:ilvl="0" w:tplc="04090001">
      <w:start w:val="1"/>
      <w:numFmt w:val="bullet"/>
      <w:lvlText w:val=""/>
      <w:lvlJc w:val="left"/>
      <w:pPr>
        <w:ind w:left="1080" w:hanging="360"/>
      </w:pPr>
      <w:rPr>
        <w:rFonts w:ascii="Symbol" w:hAnsi="Symbol" w:hint="default"/>
      </w:rPr>
    </w:lvl>
    <w:lvl w:ilvl="1" w:tplc="F7507B50">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D65B2C"/>
    <w:multiLevelType w:val="hybridMultilevel"/>
    <w:tmpl w:val="DB422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F10643"/>
    <w:multiLevelType w:val="hybridMultilevel"/>
    <w:tmpl w:val="BFB06FC2"/>
    <w:lvl w:ilvl="0" w:tplc="B5DAD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0" w15:restartNumberingAfterBreak="0">
    <w:nsid w:val="4C6F7EA8"/>
    <w:multiLevelType w:val="hybridMultilevel"/>
    <w:tmpl w:val="766EFF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92E1C"/>
    <w:multiLevelType w:val="hybridMultilevel"/>
    <w:tmpl w:val="61625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E44F06"/>
    <w:multiLevelType w:val="hybridMultilevel"/>
    <w:tmpl w:val="54D6144E"/>
    <w:lvl w:ilvl="0" w:tplc="0409000F">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4A057D"/>
    <w:multiLevelType w:val="hybridMultilevel"/>
    <w:tmpl w:val="8B385C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4A657BA"/>
    <w:multiLevelType w:val="hybridMultilevel"/>
    <w:tmpl w:val="80C6B6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544956"/>
    <w:multiLevelType w:val="hybridMultilevel"/>
    <w:tmpl w:val="AFE20F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52CDE"/>
    <w:multiLevelType w:val="hybridMultilevel"/>
    <w:tmpl w:val="0174301E"/>
    <w:lvl w:ilvl="0" w:tplc="04090011">
      <w:start w:val="1"/>
      <w:numFmt w:val="decimal"/>
      <w:lvlText w:val="%1)"/>
      <w:lvlJc w:val="left"/>
      <w:pPr>
        <w:ind w:left="37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D680E"/>
    <w:multiLevelType w:val="hybridMultilevel"/>
    <w:tmpl w:val="53D22A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40"/>
  </w:num>
  <w:num w:numId="3">
    <w:abstractNumId w:val="9"/>
  </w:num>
  <w:num w:numId="4">
    <w:abstractNumId w:val="36"/>
  </w:num>
  <w:num w:numId="5">
    <w:abstractNumId w:val="37"/>
  </w:num>
  <w:num w:numId="6">
    <w:abstractNumId w:val="28"/>
  </w:num>
  <w:num w:numId="7">
    <w:abstractNumId w:val="7"/>
  </w:num>
  <w:num w:numId="8">
    <w:abstractNumId w:val="6"/>
  </w:num>
  <w:num w:numId="9">
    <w:abstractNumId w:val="13"/>
  </w:num>
  <w:num w:numId="10">
    <w:abstractNumId w:val="1"/>
  </w:num>
  <w:num w:numId="11">
    <w:abstractNumId w:val="21"/>
  </w:num>
  <w:num w:numId="12">
    <w:abstractNumId w:val="25"/>
  </w:num>
  <w:num w:numId="13">
    <w:abstractNumId w:val="22"/>
  </w:num>
  <w:num w:numId="14">
    <w:abstractNumId w:val="19"/>
  </w:num>
  <w:num w:numId="15">
    <w:abstractNumId w:val="16"/>
  </w:num>
  <w:num w:numId="16">
    <w:abstractNumId w:val="5"/>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5"/>
  </w:num>
  <w:num w:numId="23">
    <w:abstractNumId w:val="4"/>
  </w:num>
  <w:num w:numId="24">
    <w:abstractNumId w:val="34"/>
  </w:num>
  <w:num w:numId="25">
    <w:abstractNumId w:val="17"/>
  </w:num>
  <w:num w:numId="26">
    <w:abstractNumId w:val="8"/>
  </w:num>
  <w:num w:numId="27">
    <w:abstractNumId w:val="29"/>
  </w:num>
  <w:num w:numId="28">
    <w:abstractNumId w:val="39"/>
  </w:num>
  <w:num w:numId="29">
    <w:abstractNumId w:val="31"/>
  </w:num>
  <w:num w:numId="30">
    <w:abstractNumId w:val="27"/>
  </w:num>
  <w:num w:numId="31">
    <w:abstractNumId w:val="32"/>
  </w:num>
  <w:num w:numId="32">
    <w:abstractNumId w:val="44"/>
  </w:num>
  <w:num w:numId="33">
    <w:abstractNumId w:val="20"/>
  </w:num>
  <w:num w:numId="34">
    <w:abstractNumId w:val="46"/>
  </w:num>
  <w:num w:numId="35">
    <w:abstractNumId w:val="15"/>
  </w:num>
  <w:num w:numId="36">
    <w:abstractNumId w:val="11"/>
  </w:num>
  <w:num w:numId="37">
    <w:abstractNumId w:val="0"/>
  </w:num>
  <w:num w:numId="38">
    <w:abstractNumId w:val="23"/>
  </w:num>
  <w:num w:numId="39">
    <w:abstractNumId w:val="30"/>
  </w:num>
  <w:num w:numId="40">
    <w:abstractNumId w:val="10"/>
  </w:num>
  <w:num w:numId="41">
    <w:abstractNumId w:val="38"/>
  </w:num>
  <w:num w:numId="42">
    <w:abstractNumId w:val="14"/>
  </w:num>
  <w:num w:numId="43">
    <w:abstractNumId w:val="18"/>
  </w:num>
  <w:num w:numId="44">
    <w:abstractNumId w:val="2"/>
  </w:num>
  <w:num w:numId="45">
    <w:abstractNumId w:val="43"/>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A4"/>
    <w:rsid w:val="00001B81"/>
    <w:rsid w:val="000034D2"/>
    <w:rsid w:val="00003FAD"/>
    <w:rsid w:val="0000698F"/>
    <w:rsid w:val="00012EC3"/>
    <w:rsid w:val="00015BF5"/>
    <w:rsid w:val="00016909"/>
    <w:rsid w:val="00017BC4"/>
    <w:rsid w:val="000221BC"/>
    <w:rsid w:val="0002469C"/>
    <w:rsid w:val="00024DE6"/>
    <w:rsid w:val="00026F8E"/>
    <w:rsid w:val="00034F6F"/>
    <w:rsid w:val="000352F0"/>
    <w:rsid w:val="00036129"/>
    <w:rsid w:val="0003761F"/>
    <w:rsid w:val="00040391"/>
    <w:rsid w:val="00041598"/>
    <w:rsid w:val="00045896"/>
    <w:rsid w:val="0005184D"/>
    <w:rsid w:val="00054AD2"/>
    <w:rsid w:val="00075AD8"/>
    <w:rsid w:val="00076ED2"/>
    <w:rsid w:val="0008152F"/>
    <w:rsid w:val="00084556"/>
    <w:rsid w:val="00084A19"/>
    <w:rsid w:val="00087560"/>
    <w:rsid w:val="00090D22"/>
    <w:rsid w:val="000918A2"/>
    <w:rsid w:val="00092A32"/>
    <w:rsid w:val="000A4C24"/>
    <w:rsid w:val="000A5542"/>
    <w:rsid w:val="000A72B3"/>
    <w:rsid w:val="000B63BD"/>
    <w:rsid w:val="000B6C2F"/>
    <w:rsid w:val="000C084C"/>
    <w:rsid w:val="000C3C1D"/>
    <w:rsid w:val="000C3D2E"/>
    <w:rsid w:val="000D2AF0"/>
    <w:rsid w:val="000E0B10"/>
    <w:rsid w:val="000E18FD"/>
    <w:rsid w:val="000E1E3E"/>
    <w:rsid w:val="000E30A2"/>
    <w:rsid w:val="000F5247"/>
    <w:rsid w:val="000F71A5"/>
    <w:rsid w:val="00101EDD"/>
    <w:rsid w:val="0010320D"/>
    <w:rsid w:val="0010417F"/>
    <w:rsid w:val="001073A4"/>
    <w:rsid w:val="001154FB"/>
    <w:rsid w:val="00116DCB"/>
    <w:rsid w:val="00123BA5"/>
    <w:rsid w:val="00123CDC"/>
    <w:rsid w:val="00130446"/>
    <w:rsid w:val="00131E04"/>
    <w:rsid w:val="001337FA"/>
    <w:rsid w:val="001357E2"/>
    <w:rsid w:val="00142DAC"/>
    <w:rsid w:val="00143957"/>
    <w:rsid w:val="00144D5D"/>
    <w:rsid w:val="00145FF0"/>
    <w:rsid w:val="00146050"/>
    <w:rsid w:val="00146858"/>
    <w:rsid w:val="0015094E"/>
    <w:rsid w:val="001519D6"/>
    <w:rsid w:val="00152DF1"/>
    <w:rsid w:val="001534F3"/>
    <w:rsid w:val="00153A12"/>
    <w:rsid w:val="00162032"/>
    <w:rsid w:val="00162CF7"/>
    <w:rsid w:val="001638B3"/>
    <w:rsid w:val="00163BE1"/>
    <w:rsid w:val="00173448"/>
    <w:rsid w:val="001761CF"/>
    <w:rsid w:val="0017726A"/>
    <w:rsid w:val="001776F2"/>
    <w:rsid w:val="00182AEA"/>
    <w:rsid w:val="00183991"/>
    <w:rsid w:val="00186389"/>
    <w:rsid w:val="00194EA2"/>
    <w:rsid w:val="00195174"/>
    <w:rsid w:val="00195D04"/>
    <w:rsid w:val="00197E0A"/>
    <w:rsid w:val="001C1AD8"/>
    <w:rsid w:val="001D1F03"/>
    <w:rsid w:val="001D2ACD"/>
    <w:rsid w:val="001D3010"/>
    <w:rsid w:val="001D4EEC"/>
    <w:rsid w:val="001D7460"/>
    <w:rsid w:val="001E054C"/>
    <w:rsid w:val="001E0DB4"/>
    <w:rsid w:val="001E135F"/>
    <w:rsid w:val="001E16B5"/>
    <w:rsid w:val="001E1D65"/>
    <w:rsid w:val="001E26B7"/>
    <w:rsid w:val="001E66DC"/>
    <w:rsid w:val="001E76AD"/>
    <w:rsid w:val="002046AD"/>
    <w:rsid w:val="002059E0"/>
    <w:rsid w:val="002079F2"/>
    <w:rsid w:val="002147DD"/>
    <w:rsid w:val="00214D7C"/>
    <w:rsid w:val="0021752C"/>
    <w:rsid w:val="00222932"/>
    <w:rsid w:val="00233F69"/>
    <w:rsid w:val="00235E68"/>
    <w:rsid w:val="002425DF"/>
    <w:rsid w:val="00243C76"/>
    <w:rsid w:val="00247C4A"/>
    <w:rsid w:val="0025043F"/>
    <w:rsid w:val="00253B39"/>
    <w:rsid w:val="00270086"/>
    <w:rsid w:val="00272415"/>
    <w:rsid w:val="00276A15"/>
    <w:rsid w:val="00276CE4"/>
    <w:rsid w:val="00277D2A"/>
    <w:rsid w:val="00281CA4"/>
    <w:rsid w:val="002850F2"/>
    <w:rsid w:val="00287F8F"/>
    <w:rsid w:val="00292263"/>
    <w:rsid w:val="00292F7A"/>
    <w:rsid w:val="00294772"/>
    <w:rsid w:val="00297CC5"/>
    <w:rsid w:val="002B5FD2"/>
    <w:rsid w:val="002C20EB"/>
    <w:rsid w:val="002D12D2"/>
    <w:rsid w:val="002D26C5"/>
    <w:rsid w:val="002D3D24"/>
    <w:rsid w:val="002D596E"/>
    <w:rsid w:val="002E2700"/>
    <w:rsid w:val="002E7652"/>
    <w:rsid w:val="002F029A"/>
    <w:rsid w:val="002F4CC6"/>
    <w:rsid w:val="00304144"/>
    <w:rsid w:val="00312508"/>
    <w:rsid w:val="0031545C"/>
    <w:rsid w:val="00330989"/>
    <w:rsid w:val="00332A11"/>
    <w:rsid w:val="00343341"/>
    <w:rsid w:val="003442C6"/>
    <w:rsid w:val="00345446"/>
    <w:rsid w:val="00347A6A"/>
    <w:rsid w:val="00347FF7"/>
    <w:rsid w:val="00352B86"/>
    <w:rsid w:val="003531E4"/>
    <w:rsid w:val="00364C97"/>
    <w:rsid w:val="00365BA6"/>
    <w:rsid w:val="003662D7"/>
    <w:rsid w:val="00367F9D"/>
    <w:rsid w:val="003715D2"/>
    <w:rsid w:val="0037249E"/>
    <w:rsid w:val="00384921"/>
    <w:rsid w:val="003866D6"/>
    <w:rsid w:val="00386A31"/>
    <w:rsid w:val="003916F0"/>
    <w:rsid w:val="00397849"/>
    <w:rsid w:val="003A0A22"/>
    <w:rsid w:val="003A5323"/>
    <w:rsid w:val="003A5676"/>
    <w:rsid w:val="003A5AC6"/>
    <w:rsid w:val="003A6EE1"/>
    <w:rsid w:val="003B3DC7"/>
    <w:rsid w:val="003B461B"/>
    <w:rsid w:val="003B6466"/>
    <w:rsid w:val="003B7B67"/>
    <w:rsid w:val="003C16AE"/>
    <w:rsid w:val="003C214C"/>
    <w:rsid w:val="003C2FA2"/>
    <w:rsid w:val="003C655D"/>
    <w:rsid w:val="003D17A0"/>
    <w:rsid w:val="003D2404"/>
    <w:rsid w:val="003D3F24"/>
    <w:rsid w:val="003E01A4"/>
    <w:rsid w:val="003E33EA"/>
    <w:rsid w:val="003E4029"/>
    <w:rsid w:val="003E6630"/>
    <w:rsid w:val="003F043A"/>
    <w:rsid w:val="003F48AC"/>
    <w:rsid w:val="003F548D"/>
    <w:rsid w:val="003F736E"/>
    <w:rsid w:val="003F7AD0"/>
    <w:rsid w:val="003F7F5D"/>
    <w:rsid w:val="00400319"/>
    <w:rsid w:val="00407D45"/>
    <w:rsid w:val="00410978"/>
    <w:rsid w:val="0041253E"/>
    <w:rsid w:val="00413433"/>
    <w:rsid w:val="00413ADE"/>
    <w:rsid w:val="0041599B"/>
    <w:rsid w:val="00415E31"/>
    <w:rsid w:val="004163B8"/>
    <w:rsid w:val="00425350"/>
    <w:rsid w:val="00427C0D"/>
    <w:rsid w:val="004373DA"/>
    <w:rsid w:val="0043792E"/>
    <w:rsid w:val="0044122B"/>
    <w:rsid w:val="0044280C"/>
    <w:rsid w:val="00455540"/>
    <w:rsid w:val="00455715"/>
    <w:rsid w:val="00471594"/>
    <w:rsid w:val="00473643"/>
    <w:rsid w:val="00476CD1"/>
    <w:rsid w:val="004827E8"/>
    <w:rsid w:val="00482BDF"/>
    <w:rsid w:val="004866D4"/>
    <w:rsid w:val="00486B92"/>
    <w:rsid w:val="00490B12"/>
    <w:rsid w:val="004913CC"/>
    <w:rsid w:val="00492EAE"/>
    <w:rsid w:val="00494E99"/>
    <w:rsid w:val="004957C4"/>
    <w:rsid w:val="00495D6D"/>
    <w:rsid w:val="00496506"/>
    <w:rsid w:val="004A0065"/>
    <w:rsid w:val="004A011D"/>
    <w:rsid w:val="004A070F"/>
    <w:rsid w:val="004A2220"/>
    <w:rsid w:val="004A47EF"/>
    <w:rsid w:val="004B041F"/>
    <w:rsid w:val="004B0F7A"/>
    <w:rsid w:val="004B2B1D"/>
    <w:rsid w:val="004B5505"/>
    <w:rsid w:val="004B7C88"/>
    <w:rsid w:val="004C04CA"/>
    <w:rsid w:val="004C242F"/>
    <w:rsid w:val="004C3BC2"/>
    <w:rsid w:val="004C6E0A"/>
    <w:rsid w:val="004D34AA"/>
    <w:rsid w:val="004D34B3"/>
    <w:rsid w:val="004D3773"/>
    <w:rsid w:val="004D3812"/>
    <w:rsid w:val="004E1360"/>
    <w:rsid w:val="004E3622"/>
    <w:rsid w:val="004E6B33"/>
    <w:rsid w:val="004F1E9B"/>
    <w:rsid w:val="004F3794"/>
    <w:rsid w:val="004F51AB"/>
    <w:rsid w:val="004F66EC"/>
    <w:rsid w:val="004F6F5B"/>
    <w:rsid w:val="00503AF6"/>
    <w:rsid w:val="005104CA"/>
    <w:rsid w:val="00513BB3"/>
    <w:rsid w:val="0051545A"/>
    <w:rsid w:val="0051792B"/>
    <w:rsid w:val="005204CE"/>
    <w:rsid w:val="0052341A"/>
    <w:rsid w:val="00523AE0"/>
    <w:rsid w:val="005300D5"/>
    <w:rsid w:val="005345C8"/>
    <w:rsid w:val="00542A6E"/>
    <w:rsid w:val="00546C4B"/>
    <w:rsid w:val="00553687"/>
    <w:rsid w:val="00554D99"/>
    <w:rsid w:val="005633D1"/>
    <w:rsid w:val="0056569A"/>
    <w:rsid w:val="00565EA4"/>
    <w:rsid w:val="00566094"/>
    <w:rsid w:val="00567DFC"/>
    <w:rsid w:val="00573848"/>
    <w:rsid w:val="00575272"/>
    <w:rsid w:val="00577999"/>
    <w:rsid w:val="0058226F"/>
    <w:rsid w:val="00584529"/>
    <w:rsid w:val="005909AD"/>
    <w:rsid w:val="0059126E"/>
    <w:rsid w:val="00593C9D"/>
    <w:rsid w:val="005958E8"/>
    <w:rsid w:val="00595D90"/>
    <w:rsid w:val="005A6517"/>
    <w:rsid w:val="005B24A1"/>
    <w:rsid w:val="005B56DE"/>
    <w:rsid w:val="005B5914"/>
    <w:rsid w:val="005B7FF6"/>
    <w:rsid w:val="005C2B19"/>
    <w:rsid w:val="005C3B86"/>
    <w:rsid w:val="005C4889"/>
    <w:rsid w:val="005D0E52"/>
    <w:rsid w:val="005D2632"/>
    <w:rsid w:val="005D442D"/>
    <w:rsid w:val="005E0133"/>
    <w:rsid w:val="005E45EB"/>
    <w:rsid w:val="005E6B9C"/>
    <w:rsid w:val="005E7B2E"/>
    <w:rsid w:val="005E7E1A"/>
    <w:rsid w:val="005F48F5"/>
    <w:rsid w:val="0060458A"/>
    <w:rsid w:val="00606DB3"/>
    <w:rsid w:val="00616AE3"/>
    <w:rsid w:val="006179CD"/>
    <w:rsid w:val="00617E72"/>
    <w:rsid w:val="00620D97"/>
    <w:rsid w:val="006228DE"/>
    <w:rsid w:val="00622BFA"/>
    <w:rsid w:val="0062462A"/>
    <w:rsid w:val="00624DC6"/>
    <w:rsid w:val="006310E8"/>
    <w:rsid w:val="006424EF"/>
    <w:rsid w:val="00644017"/>
    <w:rsid w:val="006443CB"/>
    <w:rsid w:val="006538A6"/>
    <w:rsid w:val="00655AE6"/>
    <w:rsid w:val="00656F6B"/>
    <w:rsid w:val="00661285"/>
    <w:rsid w:val="00663A54"/>
    <w:rsid w:val="006702DF"/>
    <w:rsid w:val="00671806"/>
    <w:rsid w:val="0067200E"/>
    <w:rsid w:val="006725C3"/>
    <w:rsid w:val="00674681"/>
    <w:rsid w:val="00676D98"/>
    <w:rsid w:val="00680632"/>
    <w:rsid w:val="0068075C"/>
    <w:rsid w:val="00683492"/>
    <w:rsid w:val="00684E4A"/>
    <w:rsid w:val="006870BD"/>
    <w:rsid w:val="00691EDA"/>
    <w:rsid w:val="0069314F"/>
    <w:rsid w:val="006A1060"/>
    <w:rsid w:val="006A1F06"/>
    <w:rsid w:val="006A1FE3"/>
    <w:rsid w:val="006A3B32"/>
    <w:rsid w:val="006A4B9E"/>
    <w:rsid w:val="006A7550"/>
    <w:rsid w:val="006B08A3"/>
    <w:rsid w:val="006B6A67"/>
    <w:rsid w:val="006C154A"/>
    <w:rsid w:val="006C2286"/>
    <w:rsid w:val="006C31D1"/>
    <w:rsid w:val="006C69CD"/>
    <w:rsid w:val="006D3D62"/>
    <w:rsid w:val="006D47FA"/>
    <w:rsid w:val="006D4868"/>
    <w:rsid w:val="006D7E5A"/>
    <w:rsid w:val="006E31A0"/>
    <w:rsid w:val="006E7120"/>
    <w:rsid w:val="006E7523"/>
    <w:rsid w:val="006E7B83"/>
    <w:rsid w:val="006E7C52"/>
    <w:rsid w:val="006F0BAD"/>
    <w:rsid w:val="006F0BC6"/>
    <w:rsid w:val="006F0E01"/>
    <w:rsid w:val="006F1C2D"/>
    <w:rsid w:val="006F49EE"/>
    <w:rsid w:val="006F62B5"/>
    <w:rsid w:val="006F660F"/>
    <w:rsid w:val="006F7127"/>
    <w:rsid w:val="006F7342"/>
    <w:rsid w:val="00707031"/>
    <w:rsid w:val="007123FB"/>
    <w:rsid w:val="00712E00"/>
    <w:rsid w:val="00713B61"/>
    <w:rsid w:val="00723E33"/>
    <w:rsid w:val="0073099E"/>
    <w:rsid w:val="0074060F"/>
    <w:rsid w:val="00743159"/>
    <w:rsid w:val="00744C49"/>
    <w:rsid w:val="007461E3"/>
    <w:rsid w:val="007472E6"/>
    <w:rsid w:val="00751E11"/>
    <w:rsid w:val="00751FDA"/>
    <w:rsid w:val="00752AE1"/>
    <w:rsid w:val="00752CBF"/>
    <w:rsid w:val="007537AD"/>
    <w:rsid w:val="0075428F"/>
    <w:rsid w:val="0075572F"/>
    <w:rsid w:val="00755924"/>
    <w:rsid w:val="007571C6"/>
    <w:rsid w:val="007578CC"/>
    <w:rsid w:val="00762FB7"/>
    <w:rsid w:val="007727D8"/>
    <w:rsid w:val="00783273"/>
    <w:rsid w:val="00783C3B"/>
    <w:rsid w:val="00786AB0"/>
    <w:rsid w:val="00787360"/>
    <w:rsid w:val="00787D16"/>
    <w:rsid w:val="00791F36"/>
    <w:rsid w:val="00796042"/>
    <w:rsid w:val="007977AD"/>
    <w:rsid w:val="00797966"/>
    <w:rsid w:val="007A0631"/>
    <w:rsid w:val="007A55F1"/>
    <w:rsid w:val="007A762E"/>
    <w:rsid w:val="007B0BAF"/>
    <w:rsid w:val="007B671B"/>
    <w:rsid w:val="007C2B59"/>
    <w:rsid w:val="007C7272"/>
    <w:rsid w:val="007D51D8"/>
    <w:rsid w:val="007E353D"/>
    <w:rsid w:val="007E43A2"/>
    <w:rsid w:val="007E55A9"/>
    <w:rsid w:val="007E7B12"/>
    <w:rsid w:val="007F43D2"/>
    <w:rsid w:val="007F491A"/>
    <w:rsid w:val="007F5F14"/>
    <w:rsid w:val="00800979"/>
    <w:rsid w:val="00806E48"/>
    <w:rsid w:val="00810288"/>
    <w:rsid w:val="00812441"/>
    <w:rsid w:val="0081562C"/>
    <w:rsid w:val="0082525B"/>
    <w:rsid w:val="008258B2"/>
    <w:rsid w:val="008453E0"/>
    <w:rsid w:val="00845B59"/>
    <w:rsid w:val="008538B0"/>
    <w:rsid w:val="00862A73"/>
    <w:rsid w:val="00871E05"/>
    <w:rsid w:val="00872744"/>
    <w:rsid w:val="0087372F"/>
    <w:rsid w:val="00874888"/>
    <w:rsid w:val="00876AF9"/>
    <w:rsid w:val="00877355"/>
    <w:rsid w:val="008816F8"/>
    <w:rsid w:val="00886022"/>
    <w:rsid w:val="00890D7E"/>
    <w:rsid w:val="008958A3"/>
    <w:rsid w:val="008963BA"/>
    <w:rsid w:val="00896F31"/>
    <w:rsid w:val="008A1BA4"/>
    <w:rsid w:val="008A39CF"/>
    <w:rsid w:val="008A5015"/>
    <w:rsid w:val="008A7A97"/>
    <w:rsid w:val="008B2691"/>
    <w:rsid w:val="008B2DB8"/>
    <w:rsid w:val="008B53FA"/>
    <w:rsid w:val="008C0D6D"/>
    <w:rsid w:val="008D167D"/>
    <w:rsid w:val="008D51A0"/>
    <w:rsid w:val="008E167C"/>
    <w:rsid w:val="008E217D"/>
    <w:rsid w:val="008E43AA"/>
    <w:rsid w:val="008E44A7"/>
    <w:rsid w:val="008E461F"/>
    <w:rsid w:val="008E4AFB"/>
    <w:rsid w:val="008F4D1D"/>
    <w:rsid w:val="009000EF"/>
    <w:rsid w:val="009011FB"/>
    <w:rsid w:val="00901E73"/>
    <w:rsid w:val="0090731C"/>
    <w:rsid w:val="0091027D"/>
    <w:rsid w:val="009136E7"/>
    <w:rsid w:val="009204F0"/>
    <w:rsid w:val="00923295"/>
    <w:rsid w:val="0092627E"/>
    <w:rsid w:val="00940AA2"/>
    <w:rsid w:val="00943916"/>
    <w:rsid w:val="009441AB"/>
    <w:rsid w:val="00945812"/>
    <w:rsid w:val="009463FD"/>
    <w:rsid w:val="0095295D"/>
    <w:rsid w:val="00956D0A"/>
    <w:rsid w:val="00975091"/>
    <w:rsid w:val="009754E8"/>
    <w:rsid w:val="00975DAE"/>
    <w:rsid w:val="00976570"/>
    <w:rsid w:val="00980633"/>
    <w:rsid w:val="00981238"/>
    <w:rsid w:val="009833AF"/>
    <w:rsid w:val="00985947"/>
    <w:rsid w:val="00986BA5"/>
    <w:rsid w:val="00987B21"/>
    <w:rsid w:val="009A0248"/>
    <w:rsid w:val="009A4284"/>
    <w:rsid w:val="009A49F7"/>
    <w:rsid w:val="009A6305"/>
    <w:rsid w:val="009A6384"/>
    <w:rsid w:val="009B409F"/>
    <w:rsid w:val="009C30F4"/>
    <w:rsid w:val="009C39E2"/>
    <w:rsid w:val="009C773F"/>
    <w:rsid w:val="009D440B"/>
    <w:rsid w:val="009D6576"/>
    <w:rsid w:val="009D76C0"/>
    <w:rsid w:val="009E0B3E"/>
    <w:rsid w:val="009E105D"/>
    <w:rsid w:val="009E3803"/>
    <w:rsid w:val="009F1A7F"/>
    <w:rsid w:val="009F470C"/>
    <w:rsid w:val="00A01C90"/>
    <w:rsid w:val="00A023A0"/>
    <w:rsid w:val="00A029A1"/>
    <w:rsid w:val="00A029D2"/>
    <w:rsid w:val="00A031DE"/>
    <w:rsid w:val="00A03940"/>
    <w:rsid w:val="00A136C4"/>
    <w:rsid w:val="00A20B24"/>
    <w:rsid w:val="00A26096"/>
    <w:rsid w:val="00A26B18"/>
    <w:rsid w:val="00A3044C"/>
    <w:rsid w:val="00A32410"/>
    <w:rsid w:val="00A33A0B"/>
    <w:rsid w:val="00A34958"/>
    <w:rsid w:val="00A40DF3"/>
    <w:rsid w:val="00A450F8"/>
    <w:rsid w:val="00A474BA"/>
    <w:rsid w:val="00A53309"/>
    <w:rsid w:val="00A57996"/>
    <w:rsid w:val="00A60FE7"/>
    <w:rsid w:val="00A67360"/>
    <w:rsid w:val="00A704B5"/>
    <w:rsid w:val="00A715B9"/>
    <w:rsid w:val="00A724DB"/>
    <w:rsid w:val="00A72FAA"/>
    <w:rsid w:val="00A75F20"/>
    <w:rsid w:val="00A77BA3"/>
    <w:rsid w:val="00A8089C"/>
    <w:rsid w:val="00A91DBD"/>
    <w:rsid w:val="00A95605"/>
    <w:rsid w:val="00AA03F1"/>
    <w:rsid w:val="00AA78A4"/>
    <w:rsid w:val="00AB09B1"/>
    <w:rsid w:val="00AB26DA"/>
    <w:rsid w:val="00AC2157"/>
    <w:rsid w:val="00AC7AB4"/>
    <w:rsid w:val="00AD2A3C"/>
    <w:rsid w:val="00AD4292"/>
    <w:rsid w:val="00AD4847"/>
    <w:rsid w:val="00AE69F3"/>
    <w:rsid w:val="00AF15A2"/>
    <w:rsid w:val="00AF189E"/>
    <w:rsid w:val="00AF2B07"/>
    <w:rsid w:val="00AF2FD6"/>
    <w:rsid w:val="00AF69E7"/>
    <w:rsid w:val="00B0065C"/>
    <w:rsid w:val="00B05BC4"/>
    <w:rsid w:val="00B12089"/>
    <w:rsid w:val="00B14C2A"/>
    <w:rsid w:val="00B20641"/>
    <w:rsid w:val="00B226C3"/>
    <w:rsid w:val="00B272F9"/>
    <w:rsid w:val="00B3238F"/>
    <w:rsid w:val="00B416F5"/>
    <w:rsid w:val="00B42CBD"/>
    <w:rsid w:val="00B445DF"/>
    <w:rsid w:val="00B46C71"/>
    <w:rsid w:val="00B46DCA"/>
    <w:rsid w:val="00B47321"/>
    <w:rsid w:val="00B47EDC"/>
    <w:rsid w:val="00B51E35"/>
    <w:rsid w:val="00B54082"/>
    <w:rsid w:val="00B54CD8"/>
    <w:rsid w:val="00B56340"/>
    <w:rsid w:val="00B60624"/>
    <w:rsid w:val="00B6090D"/>
    <w:rsid w:val="00B74C9F"/>
    <w:rsid w:val="00B8048B"/>
    <w:rsid w:val="00B81FEF"/>
    <w:rsid w:val="00B829AC"/>
    <w:rsid w:val="00B86C0C"/>
    <w:rsid w:val="00B8719F"/>
    <w:rsid w:val="00BA096F"/>
    <w:rsid w:val="00BA3AD6"/>
    <w:rsid w:val="00BA4513"/>
    <w:rsid w:val="00BA7042"/>
    <w:rsid w:val="00BB080B"/>
    <w:rsid w:val="00BB1107"/>
    <w:rsid w:val="00BB2207"/>
    <w:rsid w:val="00BB2FA9"/>
    <w:rsid w:val="00BC3E83"/>
    <w:rsid w:val="00BC74D6"/>
    <w:rsid w:val="00BC7A0B"/>
    <w:rsid w:val="00BC7E9A"/>
    <w:rsid w:val="00BC7F0E"/>
    <w:rsid w:val="00BD1BE6"/>
    <w:rsid w:val="00BD2DD6"/>
    <w:rsid w:val="00BE2EBB"/>
    <w:rsid w:val="00BE4F54"/>
    <w:rsid w:val="00BF3FF3"/>
    <w:rsid w:val="00C02DE3"/>
    <w:rsid w:val="00C068FF"/>
    <w:rsid w:val="00C07F58"/>
    <w:rsid w:val="00C16EBA"/>
    <w:rsid w:val="00C2244D"/>
    <w:rsid w:val="00C22CFA"/>
    <w:rsid w:val="00C27D84"/>
    <w:rsid w:val="00C35201"/>
    <w:rsid w:val="00C36C06"/>
    <w:rsid w:val="00C36D54"/>
    <w:rsid w:val="00C4174E"/>
    <w:rsid w:val="00C41ED6"/>
    <w:rsid w:val="00C502E4"/>
    <w:rsid w:val="00C50E6C"/>
    <w:rsid w:val="00C51BFC"/>
    <w:rsid w:val="00C52E12"/>
    <w:rsid w:val="00C5756C"/>
    <w:rsid w:val="00C57F20"/>
    <w:rsid w:val="00C602C5"/>
    <w:rsid w:val="00C6210E"/>
    <w:rsid w:val="00C67CBD"/>
    <w:rsid w:val="00C73E57"/>
    <w:rsid w:val="00C758D4"/>
    <w:rsid w:val="00C76637"/>
    <w:rsid w:val="00C85D05"/>
    <w:rsid w:val="00C90221"/>
    <w:rsid w:val="00C91DE5"/>
    <w:rsid w:val="00C925DA"/>
    <w:rsid w:val="00C9510B"/>
    <w:rsid w:val="00CA1A6B"/>
    <w:rsid w:val="00CA7EB6"/>
    <w:rsid w:val="00CB4BAC"/>
    <w:rsid w:val="00CC2684"/>
    <w:rsid w:val="00CC3863"/>
    <w:rsid w:val="00CC4AC9"/>
    <w:rsid w:val="00CC5620"/>
    <w:rsid w:val="00CC5C55"/>
    <w:rsid w:val="00CC7D12"/>
    <w:rsid w:val="00CD1120"/>
    <w:rsid w:val="00CD6265"/>
    <w:rsid w:val="00CE12B7"/>
    <w:rsid w:val="00CE2937"/>
    <w:rsid w:val="00CE7DEA"/>
    <w:rsid w:val="00CE7E77"/>
    <w:rsid w:val="00CF06DA"/>
    <w:rsid w:val="00CF234B"/>
    <w:rsid w:val="00CF3070"/>
    <w:rsid w:val="00CF3976"/>
    <w:rsid w:val="00CF525A"/>
    <w:rsid w:val="00CF5BB4"/>
    <w:rsid w:val="00CF6448"/>
    <w:rsid w:val="00CF7DA6"/>
    <w:rsid w:val="00D03270"/>
    <w:rsid w:val="00D04840"/>
    <w:rsid w:val="00D06A88"/>
    <w:rsid w:val="00D07A9A"/>
    <w:rsid w:val="00D109A9"/>
    <w:rsid w:val="00D11BCB"/>
    <w:rsid w:val="00D124EF"/>
    <w:rsid w:val="00D13EEF"/>
    <w:rsid w:val="00D170FD"/>
    <w:rsid w:val="00D209C6"/>
    <w:rsid w:val="00D2329B"/>
    <w:rsid w:val="00D3720D"/>
    <w:rsid w:val="00D37291"/>
    <w:rsid w:val="00D422F2"/>
    <w:rsid w:val="00D44A91"/>
    <w:rsid w:val="00D5403C"/>
    <w:rsid w:val="00D55428"/>
    <w:rsid w:val="00D557AB"/>
    <w:rsid w:val="00D639FE"/>
    <w:rsid w:val="00D64C65"/>
    <w:rsid w:val="00D64CAB"/>
    <w:rsid w:val="00D65D2D"/>
    <w:rsid w:val="00D7053F"/>
    <w:rsid w:val="00D71AA1"/>
    <w:rsid w:val="00D74F2E"/>
    <w:rsid w:val="00D76024"/>
    <w:rsid w:val="00D76653"/>
    <w:rsid w:val="00D81441"/>
    <w:rsid w:val="00D84A62"/>
    <w:rsid w:val="00D86ED4"/>
    <w:rsid w:val="00D941A7"/>
    <w:rsid w:val="00DA41E3"/>
    <w:rsid w:val="00DB0185"/>
    <w:rsid w:val="00DB74FF"/>
    <w:rsid w:val="00DC1F53"/>
    <w:rsid w:val="00DC3FF1"/>
    <w:rsid w:val="00DD04C5"/>
    <w:rsid w:val="00DD13C0"/>
    <w:rsid w:val="00DD31EC"/>
    <w:rsid w:val="00DD3C16"/>
    <w:rsid w:val="00DD7CA1"/>
    <w:rsid w:val="00DE3E52"/>
    <w:rsid w:val="00DE4BA7"/>
    <w:rsid w:val="00DE6D45"/>
    <w:rsid w:val="00DF7F01"/>
    <w:rsid w:val="00E03305"/>
    <w:rsid w:val="00E10AFF"/>
    <w:rsid w:val="00E11F9B"/>
    <w:rsid w:val="00E1355C"/>
    <w:rsid w:val="00E14781"/>
    <w:rsid w:val="00E21C5B"/>
    <w:rsid w:val="00E239DB"/>
    <w:rsid w:val="00E312EA"/>
    <w:rsid w:val="00E32FCE"/>
    <w:rsid w:val="00E3365A"/>
    <w:rsid w:val="00E408A4"/>
    <w:rsid w:val="00E41845"/>
    <w:rsid w:val="00E41C79"/>
    <w:rsid w:val="00E41FEC"/>
    <w:rsid w:val="00E47DAC"/>
    <w:rsid w:val="00E52CD0"/>
    <w:rsid w:val="00E561D8"/>
    <w:rsid w:val="00E6592F"/>
    <w:rsid w:val="00E6646F"/>
    <w:rsid w:val="00E73623"/>
    <w:rsid w:val="00E82DEB"/>
    <w:rsid w:val="00E84A71"/>
    <w:rsid w:val="00E86095"/>
    <w:rsid w:val="00E93F45"/>
    <w:rsid w:val="00E95CBA"/>
    <w:rsid w:val="00E96493"/>
    <w:rsid w:val="00EA4170"/>
    <w:rsid w:val="00EA67DA"/>
    <w:rsid w:val="00EB005A"/>
    <w:rsid w:val="00EB08AA"/>
    <w:rsid w:val="00EB4BAF"/>
    <w:rsid w:val="00EB59C4"/>
    <w:rsid w:val="00EC2826"/>
    <w:rsid w:val="00EC6905"/>
    <w:rsid w:val="00ED50C4"/>
    <w:rsid w:val="00EE05D7"/>
    <w:rsid w:val="00EE1D0C"/>
    <w:rsid w:val="00EF30FF"/>
    <w:rsid w:val="00EF3357"/>
    <w:rsid w:val="00EF73F1"/>
    <w:rsid w:val="00F00928"/>
    <w:rsid w:val="00F02C7D"/>
    <w:rsid w:val="00F0403B"/>
    <w:rsid w:val="00F04931"/>
    <w:rsid w:val="00F05C53"/>
    <w:rsid w:val="00F14127"/>
    <w:rsid w:val="00F1622B"/>
    <w:rsid w:val="00F16AB5"/>
    <w:rsid w:val="00F2049B"/>
    <w:rsid w:val="00F21C81"/>
    <w:rsid w:val="00F234CC"/>
    <w:rsid w:val="00F2427E"/>
    <w:rsid w:val="00F30785"/>
    <w:rsid w:val="00F31AC5"/>
    <w:rsid w:val="00F370DE"/>
    <w:rsid w:val="00F422DD"/>
    <w:rsid w:val="00F4522F"/>
    <w:rsid w:val="00F46DF3"/>
    <w:rsid w:val="00F601EF"/>
    <w:rsid w:val="00F62654"/>
    <w:rsid w:val="00F6453A"/>
    <w:rsid w:val="00F723DE"/>
    <w:rsid w:val="00F77367"/>
    <w:rsid w:val="00F774A0"/>
    <w:rsid w:val="00F94629"/>
    <w:rsid w:val="00F976A1"/>
    <w:rsid w:val="00FA347F"/>
    <w:rsid w:val="00FA573B"/>
    <w:rsid w:val="00FA5FCF"/>
    <w:rsid w:val="00FA670A"/>
    <w:rsid w:val="00FA71FC"/>
    <w:rsid w:val="00FB3017"/>
    <w:rsid w:val="00FB452B"/>
    <w:rsid w:val="00FB6368"/>
    <w:rsid w:val="00FC10DD"/>
    <w:rsid w:val="00FD3D64"/>
    <w:rsid w:val="00FD7627"/>
    <w:rsid w:val="00FE0AC5"/>
    <w:rsid w:val="00FE24CC"/>
    <w:rsid w:val="00FE29DD"/>
    <w:rsid w:val="00FE59DC"/>
    <w:rsid w:val="00FE5CDC"/>
    <w:rsid w:val="00FF016E"/>
    <w:rsid w:val="00FF1848"/>
    <w:rsid w:val="00FF300E"/>
    <w:rsid w:val="00FF3062"/>
    <w:rsid w:val="00FF41AE"/>
    <w:rsid w:val="00FF4AB8"/>
    <w:rsid w:val="00FF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CB1B868"/>
  <w15:docId w15:val="{F86493DB-B43E-4B0A-84AB-91B52BEA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character" w:customStyle="1" w:styleId="apple-converted-space">
    <w:name w:val="apple-converted-space"/>
    <w:basedOn w:val="DefaultParagraphFont"/>
    <w:rsid w:val="005C4889"/>
  </w:style>
  <w:style w:type="character" w:customStyle="1" w:styleId="il">
    <w:name w:val="il"/>
    <w:basedOn w:val="DefaultParagraphFont"/>
    <w:rsid w:val="005C4889"/>
  </w:style>
  <w:style w:type="paragraph" w:styleId="Revision">
    <w:name w:val="Revision"/>
    <w:hidden/>
    <w:uiPriority w:val="99"/>
    <w:semiHidden/>
    <w:rsid w:val="006A3B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9264">
      <w:bodyDiv w:val="1"/>
      <w:marLeft w:val="0"/>
      <w:marRight w:val="0"/>
      <w:marTop w:val="0"/>
      <w:marBottom w:val="0"/>
      <w:divBdr>
        <w:top w:val="none" w:sz="0" w:space="0" w:color="auto"/>
        <w:left w:val="none" w:sz="0" w:space="0" w:color="auto"/>
        <w:bottom w:val="none" w:sz="0" w:space="0" w:color="auto"/>
        <w:right w:val="none" w:sz="0" w:space="0" w:color="auto"/>
      </w:divBdr>
    </w:div>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fdo/departments/ehs/lab/Chemical_Hygiene_Plan.pdf" TargetMode="External"/><Relationship Id="rId13" Type="http://schemas.openxmlformats.org/officeDocument/2006/relationships/hyperlink" Target="mailto:ehs@sjsu.edu?subject=Pyrophorics%20use/storage%20and%20building%20requirements"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ehs@sjsu.edu?subject=Pyrophoric%20material%20storage%20question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osha.gov/Publications/HazComm_QuickCard_Pictogram.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anr.edu/sites/ucehs/files/133892.pdf"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science.sjsu.edu/safety/HazWasteForm.pdf" TargetMode="External"/><Relationship Id="rId23" Type="http://schemas.openxmlformats.org/officeDocument/2006/relationships/hyperlink" Target="mailto:ehs@sjsu.edu" TargetMode="External"/><Relationship Id="rId10" Type="http://schemas.openxmlformats.org/officeDocument/2006/relationships/hyperlink" Target="https://msdsmanagement.msdsonline.com/8511b604-100d-449a-9a6b-366eff19da04/ebinder/?nas=Tru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chem.ncbi.nlm.nih.gov/" TargetMode="External"/><Relationship Id="rId14" Type="http://schemas.openxmlformats.org/officeDocument/2006/relationships/hyperlink" Target="https://www.sjsu.edu/fdo/departments/ehs/lab/Chemical_Hygiene_Plan.pdf" TargetMode="External"/><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7BA28-439C-450D-8AF5-AA5BB475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6859</TotalTime>
  <Pages>8</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19044</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CLSC SOP Task Force</dc:creator>
  <cp:lastModifiedBy>"012747215"</cp:lastModifiedBy>
  <cp:revision>23</cp:revision>
  <cp:lastPrinted>2015-02-24T18:20:00Z</cp:lastPrinted>
  <dcterms:created xsi:type="dcterms:W3CDTF">2020-02-18T00:58:00Z</dcterms:created>
  <dcterms:modified xsi:type="dcterms:W3CDTF">2021-05-11T15:51:00Z</dcterms:modified>
</cp:coreProperties>
</file>