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95300" w14:textId="4A7B35BC" w:rsidR="000073B8" w:rsidRPr="00F358F1" w:rsidRDefault="000073B8" w:rsidP="000073B8">
      <w:pPr>
        <w:pBdr>
          <w:bottom w:val="single" w:sz="12" w:space="6" w:color="auto"/>
        </w:pBdr>
        <w:spacing w:line="240" w:lineRule="auto"/>
        <w:jc w:val="center"/>
        <w:rPr>
          <w:rFonts w:cs="Arial"/>
          <w:b/>
          <w:sz w:val="36"/>
          <w:szCs w:val="36"/>
        </w:rPr>
      </w:pPr>
      <w:r>
        <w:rPr>
          <w:rFonts w:cs="Arial"/>
          <w:b/>
          <w:sz w:val="36"/>
          <w:szCs w:val="36"/>
          <w:u w:val="single"/>
        </w:rPr>
        <w:t>Potentially Explosive Compounds</w:t>
      </w:r>
    </w:p>
    <w:p w14:paraId="1581F53A" w14:textId="77777777" w:rsidR="000073B8" w:rsidRPr="00F358F1" w:rsidRDefault="000073B8" w:rsidP="000073B8">
      <w:pPr>
        <w:pBdr>
          <w:bottom w:val="single" w:sz="12" w:space="6" w:color="auto"/>
        </w:pBdr>
        <w:spacing w:line="240" w:lineRule="auto"/>
        <w:jc w:val="center"/>
        <w:rPr>
          <w:rFonts w:cs="Arial"/>
          <w:b/>
          <w:sz w:val="28"/>
          <w:szCs w:val="28"/>
        </w:rPr>
      </w:pPr>
      <w:r w:rsidRPr="00F358F1">
        <w:rPr>
          <w:rFonts w:cs="Arial"/>
          <w:b/>
          <w:sz w:val="28"/>
          <w:szCs w:val="28"/>
        </w:rPr>
        <w:t>STANDARD OPERATING PROCEDURE (SOP)</w:t>
      </w:r>
    </w:p>
    <w:p w14:paraId="35A97DD3" w14:textId="77777777" w:rsidR="000073B8" w:rsidRPr="005D0E52" w:rsidRDefault="000073B8" w:rsidP="000073B8">
      <w:pPr>
        <w:pBdr>
          <w:bottom w:val="single" w:sz="12" w:space="6" w:color="auto"/>
        </w:pBdr>
        <w:spacing w:line="240" w:lineRule="auto"/>
        <w:jc w:val="center"/>
        <w:rPr>
          <w:rFonts w:cs="Arial"/>
          <w:sz w:val="24"/>
          <w:szCs w:val="24"/>
        </w:rPr>
      </w:pPr>
      <w:r w:rsidRPr="005D0E52">
        <w:rPr>
          <w:rFonts w:cs="Arial"/>
          <w:b/>
          <w:sz w:val="24"/>
          <w:szCs w:val="24"/>
        </w:rPr>
        <w:t>Type of SOP:</w:t>
      </w:r>
      <w:r w:rsidRPr="005D0E52">
        <w:rPr>
          <w:rFonts w:cs="Arial"/>
          <w:sz w:val="24"/>
          <w:szCs w:val="24"/>
        </w:rPr>
        <w:t xml:space="preserve">         </w:t>
      </w:r>
      <w:r>
        <w:rPr>
          <w:rFonts w:ascii="MS Gothic" w:eastAsia="MS Gothic" w:hAnsi="MS Gothic" w:cs="Arial" w:hint="eastAsia"/>
          <w:sz w:val="24"/>
          <w:szCs w:val="24"/>
        </w:rPr>
        <w:t>☐</w:t>
      </w:r>
      <w:r w:rsidRPr="005D0E52">
        <w:rPr>
          <w:rFonts w:cs="Arial"/>
          <w:sz w:val="24"/>
          <w:szCs w:val="24"/>
        </w:rPr>
        <w:t xml:space="preserve"> Process          </w:t>
      </w:r>
      <w:r>
        <w:rPr>
          <w:rFonts w:ascii="MS Gothic" w:eastAsia="MS Gothic" w:hAnsi="MS Gothic" w:cs="Arial" w:hint="eastAsia"/>
          <w:sz w:val="24"/>
          <w:szCs w:val="24"/>
        </w:rPr>
        <w:t>☐</w:t>
      </w:r>
      <w:r w:rsidRPr="005D0E52">
        <w:rPr>
          <w:rFonts w:eastAsia="MS Gothic" w:cs="Arial"/>
          <w:sz w:val="24"/>
          <w:szCs w:val="24"/>
        </w:rPr>
        <w:t xml:space="preserve"> </w:t>
      </w:r>
      <w:r w:rsidRPr="005D0E52">
        <w:rPr>
          <w:rFonts w:cs="Arial"/>
          <w:sz w:val="24"/>
          <w:szCs w:val="24"/>
        </w:rPr>
        <w:t xml:space="preserve">Hazardous Chemical          </w:t>
      </w:r>
      <w:r>
        <w:rPr>
          <w:rFonts w:ascii="MS Gothic" w:eastAsia="MS Gothic" w:hAnsi="MS Gothic" w:cs="Arial" w:hint="eastAsia"/>
          <w:sz w:val="24"/>
          <w:szCs w:val="24"/>
        </w:rPr>
        <w:t>☒</w:t>
      </w:r>
      <w:r w:rsidRPr="005D0E52">
        <w:rPr>
          <w:rFonts w:eastAsia="MS Gothic" w:cs="Arial"/>
          <w:sz w:val="24"/>
          <w:szCs w:val="24"/>
        </w:rPr>
        <w:t xml:space="preserve"> </w:t>
      </w:r>
      <w:r w:rsidRPr="005D0E52">
        <w:rPr>
          <w:rFonts w:cs="Arial"/>
          <w:sz w:val="24"/>
          <w:szCs w:val="24"/>
        </w:rPr>
        <w:t>Hazardous Class</w:t>
      </w:r>
    </w:p>
    <w:p w14:paraId="424CD3A1" w14:textId="77777777" w:rsidR="000073B8" w:rsidRPr="00584529" w:rsidRDefault="000073B8" w:rsidP="000073B8">
      <w:pPr>
        <w:pBdr>
          <w:bottom w:val="single" w:sz="12" w:space="6" w:color="auto"/>
        </w:pBdr>
        <w:spacing w:line="240" w:lineRule="auto"/>
        <w:rPr>
          <w:rFonts w:cs="Arial"/>
          <w:b/>
          <w:color w:val="002855"/>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Note that not all hazardous chemicals are appropriately addressed in a single </w:t>
      </w:r>
      <w:r>
        <w:rPr>
          <w:rFonts w:cs="Arial"/>
          <w:b/>
        </w:rPr>
        <w:t>Hazard Class</w:t>
      </w:r>
      <w:r w:rsidRPr="00144D5D">
        <w:rPr>
          <w:rFonts w:cs="Arial"/>
          <w:b/>
        </w:rPr>
        <w:t xml:space="preserve"> SOP, and some chemicals are subject to several </w:t>
      </w:r>
      <w:r>
        <w:rPr>
          <w:rFonts w:cs="Arial"/>
          <w:b/>
        </w:rPr>
        <w:t>Hazard Class</w:t>
      </w:r>
      <w:r w:rsidRPr="00144D5D">
        <w:rPr>
          <w:rFonts w:cs="Arial"/>
          <w:b/>
        </w:rPr>
        <w:t xml:space="preserve"> SOPs. </w:t>
      </w:r>
      <w:r w:rsidRPr="001B45F8">
        <w:rPr>
          <w:rFonts w:cs="Arial"/>
          <w:b/>
        </w:rPr>
        <w:t xml:space="preserv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073B8" w:rsidRPr="00306131" w14:paraId="390290FA" w14:textId="77777777" w:rsidTr="000073B8">
        <w:trPr>
          <w:gridAfter w:val="1"/>
          <w:wAfter w:w="72" w:type="dxa"/>
          <w:trHeight w:val="368"/>
        </w:trPr>
        <w:tc>
          <w:tcPr>
            <w:tcW w:w="2358" w:type="dxa"/>
            <w:gridSpan w:val="2"/>
            <w:tcBorders>
              <w:top w:val="nil"/>
              <w:left w:val="nil"/>
              <w:bottom w:val="nil"/>
              <w:right w:val="nil"/>
            </w:tcBorders>
            <w:vAlign w:val="bottom"/>
          </w:tcPr>
          <w:p w14:paraId="185FA860" w14:textId="77777777" w:rsidR="000073B8" w:rsidRPr="00306131" w:rsidRDefault="000073B8" w:rsidP="000073B8">
            <w:pPr>
              <w:pStyle w:val="Footer"/>
              <w:spacing w:before="120"/>
              <w:rPr>
                <w:rFonts w:ascii="Calibri" w:hAnsi="Calibri" w:cs="Arial"/>
                <w:sz w:val="22"/>
                <w:szCs w:val="22"/>
              </w:rPr>
            </w:pPr>
            <w:r w:rsidRPr="00306131">
              <w:rPr>
                <w:rFonts w:ascii="Calibri" w:hAnsi="Calibri" w:cs="Arial"/>
                <w:sz w:val="22"/>
                <w:szCs w:val="22"/>
              </w:rPr>
              <w:t xml:space="preserve">Date SOP Written: </w:t>
            </w:r>
          </w:p>
        </w:tc>
        <w:tc>
          <w:tcPr>
            <w:tcW w:w="2603" w:type="dxa"/>
            <w:gridSpan w:val="2"/>
            <w:tcBorders>
              <w:top w:val="nil"/>
              <w:left w:val="nil"/>
              <w:right w:val="nil"/>
            </w:tcBorders>
            <w:vAlign w:val="bottom"/>
          </w:tcPr>
          <w:p w14:paraId="28CB1908" w14:textId="77777777" w:rsidR="000073B8" w:rsidRPr="00306131" w:rsidRDefault="000073B8" w:rsidP="000073B8">
            <w:pPr>
              <w:pStyle w:val="Footer"/>
              <w:spacing w:before="120"/>
              <w:rPr>
                <w:rFonts w:ascii="Calibri" w:hAnsi="Calibri"/>
                <w:b/>
                <w:sz w:val="22"/>
                <w:szCs w:val="22"/>
              </w:rPr>
            </w:pPr>
          </w:p>
        </w:tc>
        <w:tc>
          <w:tcPr>
            <w:tcW w:w="277" w:type="dxa"/>
            <w:tcBorders>
              <w:top w:val="nil"/>
              <w:left w:val="nil"/>
              <w:bottom w:val="nil"/>
              <w:right w:val="nil"/>
            </w:tcBorders>
            <w:vAlign w:val="bottom"/>
          </w:tcPr>
          <w:p w14:paraId="128C1D8D" w14:textId="77777777" w:rsidR="000073B8" w:rsidRPr="00306131" w:rsidRDefault="000073B8" w:rsidP="000073B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2456754E" w14:textId="77777777" w:rsidR="000073B8" w:rsidRPr="00306131" w:rsidRDefault="000073B8" w:rsidP="000073B8">
            <w:pPr>
              <w:pStyle w:val="Footer"/>
              <w:spacing w:before="120"/>
              <w:ind w:left="162"/>
              <w:rPr>
                <w:rFonts w:ascii="Calibri" w:hAnsi="Calibri"/>
                <w:sz w:val="22"/>
                <w:szCs w:val="22"/>
              </w:rPr>
            </w:pPr>
            <w:r w:rsidRPr="00306131">
              <w:rPr>
                <w:rFonts w:ascii="Calibri" w:hAnsi="Calibri"/>
                <w:sz w:val="22"/>
                <w:szCs w:val="22"/>
              </w:rPr>
              <w:t>Approval Date:</w:t>
            </w:r>
          </w:p>
        </w:tc>
        <w:tc>
          <w:tcPr>
            <w:tcW w:w="2530" w:type="dxa"/>
            <w:tcBorders>
              <w:top w:val="nil"/>
              <w:left w:val="nil"/>
              <w:right w:val="nil"/>
            </w:tcBorders>
            <w:vAlign w:val="bottom"/>
          </w:tcPr>
          <w:p w14:paraId="23DEE4F7" w14:textId="77777777" w:rsidR="000073B8" w:rsidRPr="00306131" w:rsidRDefault="000073B8" w:rsidP="000073B8">
            <w:pPr>
              <w:pStyle w:val="Footer"/>
              <w:spacing w:before="120"/>
              <w:rPr>
                <w:rFonts w:ascii="Calibri" w:hAnsi="Calibri"/>
                <w:b/>
                <w:sz w:val="22"/>
                <w:szCs w:val="22"/>
              </w:rPr>
            </w:pPr>
          </w:p>
        </w:tc>
      </w:tr>
      <w:tr w:rsidR="000073B8" w:rsidRPr="00306131" w14:paraId="269E7B40" w14:textId="77777777" w:rsidTr="000073B8">
        <w:trPr>
          <w:gridAfter w:val="1"/>
          <w:wAfter w:w="72" w:type="dxa"/>
          <w:trHeight w:val="218"/>
        </w:trPr>
        <w:tc>
          <w:tcPr>
            <w:tcW w:w="2358" w:type="dxa"/>
            <w:gridSpan w:val="2"/>
            <w:tcBorders>
              <w:top w:val="nil"/>
              <w:left w:val="nil"/>
              <w:bottom w:val="nil"/>
              <w:right w:val="nil"/>
            </w:tcBorders>
            <w:vAlign w:val="center"/>
          </w:tcPr>
          <w:p w14:paraId="328097F8" w14:textId="77777777" w:rsidR="000073B8" w:rsidRPr="00306131" w:rsidRDefault="000073B8" w:rsidP="000073B8">
            <w:pPr>
              <w:spacing w:before="120" w:after="0" w:line="240" w:lineRule="auto"/>
            </w:pPr>
            <w:r w:rsidRPr="00306131">
              <w:t>SOP Prepared by:</w:t>
            </w:r>
          </w:p>
        </w:tc>
        <w:tc>
          <w:tcPr>
            <w:tcW w:w="7306" w:type="dxa"/>
            <w:gridSpan w:val="7"/>
            <w:tcBorders>
              <w:top w:val="nil"/>
              <w:left w:val="nil"/>
              <w:right w:val="nil"/>
            </w:tcBorders>
            <w:vAlign w:val="bottom"/>
          </w:tcPr>
          <w:p w14:paraId="0A52D412" w14:textId="77777777" w:rsidR="000073B8" w:rsidRPr="00306131" w:rsidRDefault="000073B8" w:rsidP="000073B8">
            <w:pPr>
              <w:spacing w:before="120" w:after="0" w:line="240" w:lineRule="auto"/>
              <w:rPr>
                <w:b/>
              </w:rPr>
            </w:pPr>
            <w:r w:rsidRPr="00306131">
              <w:rPr>
                <w:b/>
              </w:rPr>
              <w:fldChar w:fldCharType="begin">
                <w:ffData>
                  <w:name w:val=""/>
                  <w:enabled/>
                  <w:calcOnExit w:val="0"/>
                  <w:textInput>
                    <w:default w:val="REQUIRED - Insert Preparer's Nam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Preparer's Name</w:t>
            </w:r>
            <w:r w:rsidRPr="00306131">
              <w:rPr>
                <w:b/>
              </w:rPr>
              <w:fldChar w:fldCharType="end"/>
            </w:r>
          </w:p>
        </w:tc>
      </w:tr>
      <w:tr w:rsidR="000073B8" w:rsidRPr="00306131" w14:paraId="61F47C50" w14:textId="77777777" w:rsidTr="000073B8">
        <w:trPr>
          <w:gridAfter w:val="1"/>
          <w:wAfter w:w="72" w:type="dxa"/>
        </w:trPr>
        <w:tc>
          <w:tcPr>
            <w:tcW w:w="4961" w:type="dxa"/>
            <w:gridSpan w:val="4"/>
            <w:tcBorders>
              <w:top w:val="nil"/>
              <w:left w:val="nil"/>
              <w:bottom w:val="nil"/>
              <w:right w:val="nil"/>
            </w:tcBorders>
            <w:vAlign w:val="bottom"/>
          </w:tcPr>
          <w:p w14:paraId="28EB0F62" w14:textId="77777777" w:rsidR="000073B8" w:rsidRPr="00306131" w:rsidRDefault="000073B8" w:rsidP="000073B8">
            <w:pPr>
              <w:spacing w:before="120" w:after="0" w:line="240" w:lineRule="auto"/>
            </w:pPr>
            <w:r w:rsidRPr="00306131">
              <w:t>SOP Reviewed and Approved by (name/signature):</w:t>
            </w:r>
          </w:p>
        </w:tc>
        <w:tc>
          <w:tcPr>
            <w:tcW w:w="4703" w:type="dxa"/>
            <w:gridSpan w:val="5"/>
            <w:tcBorders>
              <w:left w:val="nil"/>
              <w:right w:val="nil"/>
            </w:tcBorders>
            <w:vAlign w:val="bottom"/>
          </w:tcPr>
          <w:p w14:paraId="5CB9E0DE" w14:textId="77777777" w:rsidR="000073B8" w:rsidRPr="00306131" w:rsidRDefault="000073B8" w:rsidP="000073B8">
            <w:pPr>
              <w:spacing w:before="120" w:after="0" w:line="240" w:lineRule="auto"/>
              <w:rPr>
                <w:b/>
              </w:rPr>
            </w:pPr>
            <w:r w:rsidRPr="00306131">
              <w:rPr>
                <w:b/>
              </w:rPr>
              <w:fldChar w:fldCharType="begin">
                <w:ffData>
                  <w:name w:val=""/>
                  <w:enabled/>
                  <w:calcOnExit w:val="0"/>
                  <w:textInput>
                    <w:default w:val="REQUIRED - Insert Approver's Name &amp; Signatur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Approver's Name &amp; Signature</w:t>
            </w:r>
            <w:r w:rsidRPr="00306131">
              <w:rPr>
                <w:b/>
              </w:rPr>
              <w:fldChar w:fldCharType="end"/>
            </w:r>
          </w:p>
        </w:tc>
      </w:tr>
      <w:tr w:rsidR="000073B8" w:rsidRPr="00306131" w14:paraId="0027462A" w14:textId="77777777" w:rsidTr="000073B8">
        <w:trPr>
          <w:gridAfter w:val="4"/>
          <w:wAfter w:w="3422" w:type="dxa"/>
          <w:trHeight w:val="170"/>
        </w:trPr>
        <w:tc>
          <w:tcPr>
            <w:tcW w:w="2358" w:type="dxa"/>
            <w:gridSpan w:val="2"/>
            <w:tcBorders>
              <w:top w:val="nil"/>
              <w:left w:val="nil"/>
              <w:bottom w:val="nil"/>
              <w:right w:val="nil"/>
            </w:tcBorders>
            <w:vAlign w:val="bottom"/>
          </w:tcPr>
          <w:p w14:paraId="7B51F6D4" w14:textId="77777777" w:rsidR="000073B8" w:rsidRPr="00306131" w:rsidRDefault="000073B8" w:rsidP="000073B8">
            <w:pPr>
              <w:pStyle w:val="Footer"/>
              <w:spacing w:before="120"/>
              <w:rPr>
                <w:rFonts w:ascii="Calibri" w:hAnsi="Calibri" w:cs="Arial"/>
                <w:sz w:val="22"/>
                <w:szCs w:val="22"/>
              </w:rPr>
            </w:pPr>
            <w:r w:rsidRPr="00306131">
              <w:rPr>
                <w:rFonts w:ascii="Calibri" w:hAnsi="Calibri"/>
                <w:sz w:val="22"/>
                <w:szCs w:val="22"/>
              </w:rPr>
              <w:t xml:space="preserve">Department: </w:t>
            </w:r>
          </w:p>
        </w:tc>
        <w:tc>
          <w:tcPr>
            <w:tcW w:w="3956" w:type="dxa"/>
            <w:gridSpan w:val="4"/>
            <w:tcBorders>
              <w:top w:val="nil"/>
              <w:left w:val="nil"/>
              <w:right w:val="nil"/>
            </w:tcBorders>
            <w:vAlign w:val="bottom"/>
          </w:tcPr>
          <w:p w14:paraId="12772731"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Text58"/>
                  <w:enabled/>
                  <w:calcOnExit w:val="0"/>
                  <w:textInput>
                    <w:default w:val="REQUIRED - Insert Department"/>
                  </w:textInput>
                </w:ffData>
              </w:fldChar>
            </w:r>
            <w:r w:rsidRPr="00306131">
              <w:rPr>
                <w:rFonts w:ascii="Calibri" w:hAnsi="Calibri"/>
                <w:b/>
                <w:sz w:val="22"/>
                <w:szCs w:val="22"/>
              </w:rPr>
              <w:instrText xml:space="preserve"> </w:instrText>
            </w:r>
            <w:bookmarkStart w:id="0" w:name="Text58"/>
            <w:r w:rsidRPr="00306131">
              <w:rPr>
                <w:rFonts w:ascii="Calibri" w:hAnsi="Calibri"/>
                <w:b/>
                <w:sz w:val="22"/>
                <w:szCs w:val="22"/>
              </w:rPr>
              <w:instrText xml:space="preserve">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REQUIRED - Insert Department</w:t>
            </w:r>
            <w:r w:rsidRPr="00306131">
              <w:rPr>
                <w:rFonts w:ascii="Calibri" w:hAnsi="Calibri"/>
                <w:b/>
                <w:sz w:val="22"/>
                <w:szCs w:val="22"/>
              </w:rPr>
              <w:fldChar w:fldCharType="end"/>
            </w:r>
            <w:bookmarkEnd w:id="0"/>
          </w:p>
        </w:tc>
      </w:tr>
      <w:tr w:rsidR="000073B8" w:rsidRPr="00306131" w14:paraId="508C95CC" w14:textId="77777777" w:rsidTr="000073B8">
        <w:trPr>
          <w:trHeight w:val="77"/>
        </w:trPr>
        <w:tc>
          <w:tcPr>
            <w:tcW w:w="2358" w:type="dxa"/>
            <w:gridSpan w:val="2"/>
            <w:tcBorders>
              <w:top w:val="nil"/>
              <w:left w:val="nil"/>
              <w:bottom w:val="nil"/>
              <w:right w:val="nil"/>
            </w:tcBorders>
          </w:tcPr>
          <w:p w14:paraId="7DBB780B" w14:textId="77777777" w:rsidR="000073B8" w:rsidRPr="00306131" w:rsidRDefault="000073B8" w:rsidP="000073B8">
            <w:pPr>
              <w:spacing w:before="120" w:after="0" w:line="240" w:lineRule="auto"/>
              <w:rPr>
                <w:rFonts w:cs="Arial"/>
              </w:rPr>
            </w:pPr>
            <w:r w:rsidRPr="00306131">
              <w:t>Principal Investigator/</w:t>
            </w:r>
            <w:r w:rsidRPr="00306131">
              <w:br/>
              <w:t xml:space="preserve">Laboratory Supervisor: </w:t>
            </w:r>
          </w:p>
        </w:tc>
        <w:tc>
          <w:tcPr>
            <w:tcW w:w="3956" w:type="dxa"/>
            <w:gridSpan w:val="4"/>
            <w:tcBorders>
              <w:left w:val="nil"/>
              <w:right w:val="nil"/>
            </w:tcBorders>
            <w:vAlign w:val="bottom"/>
          </w:tcPr>
          <w:p w14:paraId="1BF94672" w14:textId="77777777" w:rsidR="000073B8" w:rsidRPr="00306131" w:rsidRDefault="000073B8" w:rsidP="000073B8">
            <w:pPr>
              <w:spacing w:before="120" w:after="0" w:line="240" w:lineRule="auto"/>
              <w:rPr>
                <w:b/>
              </w:rPr>
            </w:pPr>
            <w:r w:rsidRPr="00306131">
              <w:rPr>
                <w:b/>
              </w:rPr>
              <w:fldChar w:fldCharType="begin">
                <w:ffData>
                  <w:name w:val=""/>
                  <w:enabled/>
                  <w:calcOnExit w:val="0"/>
                  <w:textInput>
                    <w:default w:val="REQUIRED - Insert Nam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Name</w:t>
            </w:r>
            <w:r w:rsidRPr="00306131">
              <w:rPr>
                <w:b/>
              </w:rPr>
              <w:fldChar w:fldCharType="end"/>
            </w:r>
          </w:p>
        </w:tc>
        <w:tc>
          <w:tcPr>
            <w:tcW w:w="810" w:type="dxa"/>
            <w:tcBorders>
              <w:top w:val="nil"/>
              <w:left w:val="nil"/>
              <w:bottom w:val="nil"/>
              <w:right w:val="nil"/>
            </w:tcBorders>
            <w:vAlign w:val="bottom"/>
          </w:tcPr>
          <w:p w14:paraId="45103C6F" w14:textId="77777777" w:rsidR="000073B8" w:rsidRPr="00306131" w:rsidRDefault="000073B8" w:rsidP="000073B8">
            <w:pPr>
              <w:spacing w:before="120" w:after="0" w:line="240" w:lineRule="auto"/>
              <w:ind w:right="-108"/>
              <w:jc w:val="right"/>
              <w:rPr>
                <w:rFonts w:cs="Arial"/>
              </w:rPr>
            </w:pPr>
            <w:r w:rsidRPr="00306131">
              <w:t xml:space="preserve">Phone: </w:t>
            </w:r>
          </w:p>
        </w:tc>
        <w:tc>
          <w:tcPr>
            <w:tcW w:w="2612" w:type="dxa"/>
            <w:gridSpan w:val="3"/>
            <w:tcBorders>
              <w:top w:val="nil"/>
              <w:left w:val="nil"/>
              <w:right w:val="nil"/>
            </w:tcBorders>
            <w:vAlign w:val="bottom"/>
          </w:tcPr>
          <w:p w14:paraId="1AEB50EF" w14:textId="77777777" w:rsidR="000073B8" w:rsidRPr="00306131" w:rsidRDefault="000073B8" w:rsidP="000073B8">
            <w:pPr>
              <w:spacing w:before="120" w:after="0" w:line="240" w:lineRule="auto"/>
              <w:rPr>
                <w:b/>
              </w:rPr>
            </w:pPr>
            <w:r w:rsidRPr="00306131">
              <w:rPr>
                <w:b/>
              </w:rPr>
              <w:fldChar w:fldCharType="begin">
                <w:ffData>
                  <w:name w:val=""/>
                  <w:enabled/>
                  <w:calcOnExit w:val="0"/>
                  <w:textInput>
                    <w:default w:val="REQUIRED - Insert Phon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Phone#</w:t>
            </w:r>
            <w:r w:rsidRPr="00306131">
              <w:rPr>
                <w:b/>
              </w:rPr>
              <w:fldChar w:fldCharType="end"/>
            </w:r>
          </w:p>
        </w:tc>
      </w:tr>
      <w:tr w:rsidR="000073B8" w:rsidRPr="00306131" w14:paraId="2DBD066C" w14:textId="77777777" w:rsidTr="000073B8">
        <w:trPr>
          <w:trHeight w:val="152"/>
        </w:trPr>
        <w:tc>
          <w:tcPr>
            <w:tcW w:w="2358" w:type="dxa"/>
            <w:gridSpan w:val="2"/>
            <w:tcBorders>
              <w:top w:val="nil"/>
              <w:left w:val="nil"/>
              <w:bottom w:val="nil"/>
              <w:right w:val="nil"/>
            </w:tcBorders>
          </w:tcPr>
          <w:p w14:paraId="3C5B9D0F" w14:textId="77777777" w:rsidR="000073B8" w:rsidRPr="00306131" w:rsidRDefault="000073B8" w:rsidP="000073B8">
            <w:pPr>
              <w:pStyle w:val="Footer"/>
              <w:spacing w:before="120"/>
              <w:rPr>
                <w:rFonts w:ascii="Calibri" w:hAnsi="Calibri"/>
                <w:sz w:val="22"/>
                <w:szCs w:val="22"/>
              </w:rPr>
            </w:pPr>
            <w:r w:rsidRPr="00306131">
              <w:rPr>
                <w:rFonts w:ascii="Calibri" w:hAnsi="Calibri"/>
                <w:sz w:val="22"/>
                <w:szCs w:val="22"/>
              </w:rPr>
              <w:t xml:space="preserve">Emergency Contact(s): </w:t>
            </w:r>
          </w:p>
        </w:tc>
        <w:tc>
          <w:tcPr>
            <w:tcW w:w="3956" w:type="dxa"/>
            <w:gridSpan w:val="4"/>
            <w:tcBorders>
              <w:left w:val="nil"/>
              <w:right w:val="nil"/>
            </w:tcBorders>
            <w:vAlign w:val="bottom"/>
          </w:tcPr>
          <w:p w14:paraId="21A51C25"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
                  <w:enabled/>
                  <w:calcOnExit w:val="0"/>
                  <w:textInput>
                    <w:default w:val="REQUIRED - Insert Name"/>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sz w:val="22"/>
                <w:szCs w:val="22"/>
              </w:rPr>
              <w:t>REQUIRED - Insert Name</w:t>
            </w:r>
            <w:r w:rsidRPr="00306131">
              <w:rPr>
                <w:rFonts w:ascii="Calibri" w:hAnsi="Calibri"/>
                <w:b/>
                <w:sz w:val="22"/>
                <w:szCs w:val="22"/>
              </w:rPr>
              <w:fldChar w:fldCharType="end"/>
            </w:r>
          </w:p>
        </w:tc>
        <w:tc>
          <w:tcPr>
            <w:tcW w:w="810" w:type="dxa"/>
            <w:tcBorders>
              <w:top w:val="nil"/>
              <w:left w:val="nil"/>
              <w:bottom w:val="nil"/>
              <w:right w:val="nil"/>
            </w:tcBorders>
            <w:vAlign w:val="bottom"/>
          </w:tcPr>
          <w:p w14:paraId="56358D29" w14:textId="77777777" w:rsidR="000073B8" w:rsidRPr="00306131" w:rsidRDefault="000073B8" w:rsidP="000073B8">
            <w:pPr>
              <w:spacing w:before="120" w:after="0" w:line="240" w:lineRule="auto"/>
              <w:ind w:right="-108"/>
              <w:jc w:val="right"/>
              <w:rPr>
                <w:rFonts w:cs="Arial"/>
              </w:rPr>
            </w:pPr>
            <w:r w:rsidRPr="00306131">
              <w:t xml:space="preserve">Phone: </w:t>
            </w:r>
          </w:p>
        </w:tc>
        <w:tc>
          <w:tcPr>
            <w:tcW w:w="2612" w:type="dxa"/>
            <w:gridSpan w:val="3"/>
            <w:tcBorders>
              <w:left w:val="nil"/>
              <w:right w:val="nil"/>
            </w:tcBorders>
            <w:vAlign w:val="bottom"/>
          </w:tcPr>
          <w:p w14:paraId="5F752FF0" w14:textId="77777777" w:rsidR="000073B8" w:rsidRPr="00306131" w:rsidRDefault="000073B8" w:rsidP="000073B8">
            <w:pPr>
              <w:spacing w:before="120" w:after="0" w:line="240" w:lineRule="auto"/>
              <w:rPr>
                <w:b/>
              </w:rPr>
            </w:pPr>
            <w:r w:rsidRPr="00306131">
              <w:rPr>
                <w:b/>
              </w:rPr>
              <w:fldChar w:fldCharType="begin">
                <w:ffData>
                  <w:name w:val=""/>
                  <w:enabled/>
                  <w:calcOnExit w:val="0"/>
                  <w:textInput>
                    <w:default w:val="REQUIRED - Insert Phon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Phone#</w:t>
            </w:r>
            <w:r w:rsidRPr="00306131">
              <w:rPr>
                <w:b/>
              </w:rPr>
              <w:fldChar w:fldCharType="end"/>
            </w:r>
          </w:p>
        </w:tc>
      </w:tr>
      <w:tr w:rsidR="000073B8" w:rsidRPr="00306131" w14:paraId="7FCC29B0" w14:textId="77777777" w:rsidTr="000073B8">
        <w:trPr>
          <w:trHeight w:val="152"/>
        </w:trPr>
        <w:tc>
          <w:tcPr>
            <w:tcW w:w="2358" w:type="dxa"/>
            <w:gridSpan w:val="2"/>
            <w:tcBorders>
              <w:top w:val="nil"/>
              <w:left w:val="nil"/>
              <w:bottom w:val="nil"/>
              <w:right w:val="nil"/>
            </w:tcBorders>
          </w:tcPr>
          <w:p w14:paraId="47AC16DB" w14:textId="77777777" w:rsidR="000073B8" w:rsidRPr="00306131" w:rsidRDefault="000073B8" w:rsidP="000073B8">
            <w:pPr>
              <w:pStyle w:val="Footer"/>
              <w:spacing w:before="120"/>
              <w:rPr>
                <w:rFonts w:ascii="Calibri" w:hAnsi="Calibri"/>
                <w:sz w:val="22"/>
                <w:szCs w:val="22"/>
              </w:rPr>
            </w:pPr>
          </w:p>
        </w:tc>
        <w:tc>
          <w:tcPr>
            <w:tcW w:w="3956" w:type="dxa"/>
            <w:gridSpan w:val="4"/>
            <w:tcBorders>
              <w:left w:val="nil"/>
              <w:right w:val="nil"/>
            </w:tcBorders>
            <w:vAlign w:val="bottom"/>
          </w:tcPr>
          <w:p w14:paraId="2FF59D30"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Text58"/>
                  <w:enabled/>
                  <w:calcOnExit w:val="0"/>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sz w:val="22"/>
                <w:szCs w:val="22"/>
              </w:rPr>
              <w:fldChar w:fldCharType="end"/>
            </w:r>
          </w:p>
        </w:tc>
        <w:tc>
          <w:tcPr>
            <w:tcW w:w="810" w:type="dxa"/>
            <w:tcBorders>
              <w:top w:val="nil"/>
              <w:left w:val="nil"/>
              <w:bottom w:val="nil"/>
              <w:right w:val="nil"/>
            </w:tcBorders>
            <w:vAlign w:val="bottom"/>
          </w:tcPr>
          <w:p w14:paraId="7C9BF4CE" w14:textId="77777777" w:rsidR="000073B8" w:rsidRPr="00306131" w:rsidRDefault="000073B8" w:rsidP="000073B8">
            <w:pPr>
              <w:spacing w:before="120" w:after="0" w:line="240" w:lineRule="auto"/>
              <w:ind w:right="-108"/>
              <w:jc w:val="right"/>
            </w:pPr>
          </w:p>
        </w:tc>
        <w:tc>
          <w:tcPr>
            <w:tcW w:w="2612" w:type="dxa"/>
            <w:gridSpan w:val="3"/>
            <w:tcBorders>
              <w:left w:val="nil"/>
              <w:right w:val="nil"/>
            </w:tcBorders>
            <w:vAlign w:val="bottom"/>
          </w:tcPr>
          <w:p w14:paraId="060B6FC9" w14:textId="77777777" w:rsidR="000073B8" w:rsidRPr="00306131" w:rsidRDefault="000073B8" w:rsidP="000073B8">
            <w:pPr>
              <w:spacing w:before="120" w:after="0" w:line="240" w:lineRule="auto"/>
              <w:rPr>
                <w:b/>
              </w:rPr>
            </w:pPr>
            <w:r w:rsidRPr="00306131">
              <w:rPr>
                <w:b/>
              </w:rPr>
              <w:fldChar w:fldCharType="begin">
                <w:ffData>
                  <w:name w:val="Text58"/>
                  <w:enabled/>
                  <w:calcOnExit w:val="0"/>
                  <w:textInput/>
                </w:ffData>
              </w:fldChar>
            </w:r>
            <w:r w:rsidRPr="00306131">
              <w:rPr>
                <w:b/>
              </w:rPr>
              <w:instrText xml:space="preserve"> FORMTEXT </w:instrText>
            </w:r>
            <w:r w:rsidRPr="00306131">
              <w:rPr>
                <w:b/>
              </w:rPr>
            </w:r>
            <w:r w:rsidRPr="00306131">
              <w:rPr>
                <w:b/>
              </w:rPr>
              <w:fldChar w:fldCharType="separate"/>
            </w:r>
            <w:r w:rsidRPr="00306131">
              <w:rPr>
                <w:b/>
                <w:noProof/>
              </w:rPr>
              <w:t> </w:t>
            </w:r>
            <w:r w:rsidRPr="00306131">
              <w:rPr>
                <w:b/>
                <w:noProof/>
              </w:rPr>
              <w:t> </w:t>
            </w:r>
            <w:r w:rsidRPr="00306131">
              <w:rPr>
                <w:b/>
                <w:noProof/>
              </w:rPr>
              <w:t> </w:t>
            </w:r>
            <w:r w:rsidRPr="00306131">
              <w:rPr>
                <w:b/>
                <w:noProof/>
              </w:rPr>
              <w:t> </w:t>
            </w:r>
            <w:r w:rsidRPr="00306131">
              <w:rPr>
                <w:b/>
                <w:noProof/>
              </w:rPr>
              <w:t> </w:t>
            </w:r>
            <w:r w:rsidRPr="00306131">
              <w:rPr>
                <w:b/>
              </w:rPr>
              <w:fldChar w:fldCharType="end"/>
            </w:r>
          </w:p>
        </w:tc>
      </w:tr>
      <w:tr w:rsidR="000073B8" w:rsidRPr="00306131" w14:paraId="3132F27D" w14:textId="77777777" w:rsidTr="000073B8">
        <w:trPr>
          <w:trHeight w:val="152"/>
        </w:trPr>
        <w:tc>
          <w:tcPr>
            <w:tcW w:w="2358" w:type="dxa"/>
            <w:gridSpan w:val="2"/>
            <w:tcBorders>
              <w:top w:val="nil"/>
              <w:left w:val="nil"/>
              <w:bottom w:val="nil"/>
              <w:right w:val="nil"/>
            </w:tcBorders>
          </w:tcPr>
          <w:p w14:paraId="56684391" w14:textId="77777777" w:rsidR="000073B8" w:rsidRPr="00306131" w:rsidRDefault="000073B8" w:rsidP="000073B8">
            <w:pPr>
              <w:pStyle w:val="Footer"/>
              <w:spacing w:before="120"/>
              <w:rPr>
                <w:rFonts w:ascii="Calibri" w:hAnsi="Calibri"/>
                <w:sz w:val="22"/>
                <w:szCs w:val="22"/>
              </w:rPr>
            </w:pPr>
          </w:p>
        </w:tc>
        <w:tc>
          <w:tcPr>
            <w:tcW w:w="3956" w:type="dxa"/>
            <w:gridSpan w:val="4"/>
            <w:tcBorders>
              <w:left w:val="nil"/>
              <w:right w:val="nil"/>
            </w:tcBorders>
            <w:vAlign w:val="bottom"/>
          </w:tcPr>
          <w:p w14:paraId="78F4EA9D"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Text58"/>
                  <w:enabled/>
                  <w:calcOnExit w:val="0"/>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sz w:val="22"/>
                <w:szCs w:val="22"/>
              </w:rPr>
              <w:fldChar w:fldCharType="end"/>
            </w:r>
          </w:p>
        </w:tc>
        <w:tc>
          <w:tcPr>
            <w:tcW w:w="810" w:type="dxa"/>
            <w:tcBorders>
              <w:top w:val="nil"/>
              <w:left w:val="nil"/>
              <w:bottom w:val="nil"/>
              <w:right w:val="nil"/>
            </w:tcBorders>
            <w:vAlign w:val="bottom"/>
          </w:tcPr>
          <w:p w14:paraId="66D97A2D" w14:textId="77777777" w:rsidR="000073B8" w:rsidRPr="00306131" w:rsidRDefault="000073B8" w:rsidP="000073B8">
            <w:pPr>
              <w:spacing w:before="120" w:after="0" w:line="240" w:lineRule="auto"/>
              <w:ind w:right="-108"/>
              <w:jc w:val="right"/>
            </w:pPr>
          </w:p>
        </w:tc>
        <w:tc>
          <w:tcPr>
            <w:tcW w:w="2612" w:type="dxa"/>
            <w:gridSpan w:val="3"/>
            <w:tcBorders>
              <w:left w:val="nil"/>
              <w:right w:val="nil"/>
            </w:tcBorders>
            <w:vAlign w:val="bottom"/>
          </w:tcPr>
          <w:p w14:paraId="4030F4FA" w14:textId="77777777" w:rsidR="000073B8" w:rsidRPr="00306131" w:rsidRDefault="000073B8" w:rsidP="000073B8">
            <w:pPr>
              <w:spacing w:before="120" w:after="0" w:line="240" w:lineRule="auto"/>
              <w:rPr>
                <w:b/>
              </w:rPr>
            </w:pPr>
            <w:r w:rsidRPr="00306131">
              <w:rPr>
                <w:b/>
              </w:rPr>
              <w:fldChar w:fldCharType="begin">
                <w:ffData>
                  <w:name w:val="Text58"/>
                  <w:enabled/>
                  <w:calcOnExit w:val="0"/>
                  <w:textInput/>
                </w:ffData>
              </w:fldChar>
            </w:r>
            <w:r w:rsidRPr="00306131">
              <w:rPr>
                <w:b/>
              </w:rPr>
              <w:instrText xml:space="preserve"> FORMTEXT </w:instrText>
            </w:r>
            <w:r w:rsidRPr="00306131">
              <w:rPr>
                <w:b/>
              </w:rPr>
            </w:r>
            <w:r w:rsidRPr="00306131">
              <w:rPr>
                <w:b/>
              </w:rPr>
              <w:fldChar w:fldCharType="separate"/>
            </w:r>
            <w:r w:rsidRPr="00306131">
              <w:rPr>
                <w:b/>
                <w:noProof/>
              </w:rPr>
              <w:t> </w:t>
            </w:r>
            <w:r w:rsidRPr="00306131">
              <w:rPr>
                <w:b/>
                <w:noProof/>
              </w:rPr>
              <w:t> </w:t>
            </w:r>
            <w:r w:rsidRPr="00306131">
              <w:rPr>
                <w:b/>
                <w:noProof/>
              </w:rPr>
              <w:t> </w:t>
            </w:r>
            <w:r w:rsidRPr="00306131">
              <w:rPr>
                <w:b/>
                <w:noProof/>
              </w:rPr>
              <w:t> </w:t>
            </w:r>
            <w:r w:rsidRPr="00306131">
              <w:rPr>
                <w:b/>
                <w:noProof/>
              </w:rPr>
              <w:t> </w:t>
            </w:r>
            <w:r w:rsidRPr="00306131">
              <w:rPr>
                <w:b/>
              </w:rPr>
              <w:fldChar w:fldCharType="end"/>
            </w:r>
          </w:p>
        </w:tc>
      </w:tr>
      <w:tr w:rsidR="000073B8" w:rsidRPr="00306131" w14:paraId="557FDD0B" w14:textId="77777777" w:rsidTr="000073B8">
        <w:trPr>
          <w:trHeight w:val="152"/>
        </w:trPr>
        <w:tc>
          <w:tcPr>
            <w:tcW w:w="2358" w:type="dxa"/>
            <w:gridSpan w:val="2"/>
            <w:tcBorders>
              <w:top w:val="nil"/>
              <w:left w:val="nil"/>
              <w:bottom w:val="nil"/>
              <w:right w:val="nil"/>
            </w:tcBorders>
          </w:tcPr>
          <w:p w14:paraId="0A8D6CD2" w14:textId="77777777" w:rsidR="000073B8" w:rsidRPr="00306131" w:rsidRDefault="000073B8" w:rsidP="000073B8">
            <w:pPr>
              <w:pStyle w:val="Footer"/>
              <w:spacing w:before="120"/>
              <w:rPr>
                <w:rFonts w:ascii="Calibri" w:hAnsi="Calibri"/>
                <w:sz w:val="22"/>
                <w:szCs w:val="22"/>
              </w:rPr>
            </w:pPr>
          </w:p>
        </w:tc>
        <w:tc>
          <w:tcPr>
            <w:tcW w:w="3956" w:type="dxa"/>
            <w:gridSpan w:val="4"/>
            <w:tcBorders>
              <w:left w:val="nil"/>
              <w:right w:val="nil"/>
            </w:tcBorders>
            <w:vAlign w:val="bottom"/>
          </w:tcPr>
          <w:p w14:paraId="6E946BBC"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Text58"/>
                  <w:enabled/>
                  <w:calcOnExit w:val="0"/>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sz w:val="22"/>
                <w:szCs w:val="22"/>
              </w:rPr>
              <w:fldChar w:fldCharType="end"/>
            </w:r>
          </w:p>
        </w:tc>
        <w:tc>
          <w:tcPr>
            <w:tcW w:w="810" w:type="dxa"/>
            <w:tcBorders>
              <w:top w:val="nil"/>
              <w:left w:val="nil"/>
              <w:bottom w:val="nil"/>
              <w:right w:val="nil"/>
            </w:tcBorders>
            <w:vAlign w:val="bottom"/>
          </w:tcPr>
          <w:p w14:paraId="4EF5F505" w14:textId="77777777" w:rsidR="000073B8" w:rsidRPr="00306131" w:rsidRDefault="000073B8" w:rsidP="000073B8">
            <w:pPr>
              <w:spacing w:before="120" w:after="0" w:line="240" w:lineRule="auto"/>
              <w:ind w:right="-108"/>
              <w:jc w:val="right"/>
            </w:pPr>
          </w:p>
        </w:tc>
        <w:tc>
          <w:tcPr>
            <w:tcW w:w="2612" w:type="dxa"/>
            <w:gridSpan w:val="3"/>
            <w:tcBorders>
              <w:left w:val="nil"/>
              <w:right w:val="nil"/>
            </w:tcBorders>
            <w:vAlign w:val="bottom"/>
          </w:tcPr>
          <w:p w14:paraId="4CC5A60B" w14:textId="77777777" w:rsidR="000073B8" w:rsidRPr="00306131" w:rsidRDefault="000073B8" w:rsidP="000073B8">
            <w:pPr>
              <w:spacing w:before="120" w:after="0" w:line="240" w:lineRule="auto"/>
              <w:rPr>
                <w:b/>
              </w:rPr>
            </w:pPr>
            <w:r w:rsidRPr="00306131">
              <w:rPr>
                <w:b/>
              </w:rPr>
              <w:fldChar w:fldCharType="begin">
                <w:ffData>
                  <w:name w:val="Text58"/>
                  <w:enabled/>
                  <w:calcOnExit w:val="0"/>
                  <w:textInput/>
                </w:ffData>
              </w:fldChar>
            </w:r>
            <w:r w:rsidRPr="00306131">
              <w:rPr>
                <w:b/>
              </w:rPr>
              <w:instrText xml:space="preserve"> FORMTEXT </w:instrText>
            </w:r>
            <w:r w:rsidRPr="00306131">
              <w:rPr>
                <w:b/>
              </w:rPr>
            </w:r>
            <w:r w:rsidRPr="00306131">
              <w:rPr>
                <w:b/>
              </w:rPr>
              <w:fldChar w:fldCharType="separate"/>
            </w:r>
            <w:r w:rsidRPr="00306131">
              <w:rPr>
                <w:b/>
                <w:noProof/>
              </w:rPr>
              <w:t> </w:t>
            </w:r>
            <w:r w:rsidRPr="00306131">
              <w:rPr>
                <w:b/>
                <w:noProof/>
              </w:rPr>
              <w:t> </w:t>
            </w:r>
            <w:r w:rsidRPr="00306131">
              <w:rPr>
                <w:b/>
                <w:noProof/>
              </w:rPr>
              <w:t> </w:t>
            </w:r>
            <w:r w:rsidRPr="00306131">
              <w:rPr>
                <w:b/>
                <w:noProof/>
              </w:rPr>
              <w:t> </w:t>
            </w:r>
            <w:r w:rsidRPr="00306131">
              <w:rPr>
                <w:b/>
                <w:noProof/>
              </w:rPr>
              <w:t> </w:t>
            </w:r>
            <w:r w:rsidRPr="00306131">
              <w:rPr>
                <w:b/>
              </w:rPr>
              <w:fldChar w:fldCharType="end"/>
            </w:r>
          </w:p>
        </w:tc>
      </w:tr>
      <w:tr w:rsidR="000073B8" w:rsidRPr="00306131" w14:paraId="0661BA22" w14:textId="77777777" w:rsidTr="000073B8">
        <w:trPr>
          <w:trHeight w:val="152"/>
        </w:trPr>
        <w:tc>
          <w:tcPr>
            <w:tcW w:w="2358" w:type="dxa"/>
            <w:gridSpan w:val="2"/>
            <w:tcBorders>
              <w:top w:val="nil"/>
              <w:left w:val="nil"/>
              <w:bottom w:val="nil"/>
              <w:right w:val="nil"/>
            </w:tcBorders>
          </w:tcPr>
          <w:p w14:paraId="254FE22A" w14:textId="77777777" w:rsidR="000073B8" w:rsidRPr="00306131" w:rsidRDefault="000073B8" w:rsidP="000073B8">
            <w:pPr>
              <w:pStyle w:val="Footer"/>
              <w:spacing w:before="120"/>
              <w:rPr>
                <w:rFonts w:ascii="Calibri" w:hAnsi="Calibri"/>
                <w:sz w:val="22"/>
                <w:szCs w:val="22"/>
              </w:rPr>
            </w:pPr>
          </w:p>
        </w:tc>
        <w:tc>
          <w:tcPr>
            <w:tcW w:w="3956" w:type="dxa"/>
            <w:gridSpan w:val="4"/>
            <w:tcBorders>
              <w:left w:val="nil"/>
              <w:right w:val="nil"/>
            </w:tcBorders>
            <w:vAlign w:val="bottom"/>
          </w:tcPr>
          <w:p w14:paraId="04A41FB5"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Text58"/>
                  <w:enabled/>
                  <w:calcOnExit w:val="0"/>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noProof/>
                <w:sz w:val="22"/>
                <w:szCs w:val="22"/>
              </w:rPr>
              <w:t> </w:t>
            </w:r>
            <w:r w:rsidRPr="00306131">
              <w:rPr>
                <w:rFonts w:ascii="Calibri" w:hAnsi="Calibri"/>
                <w:b/>
                <w:sz w:val="22"/>
                <w:szCs w:val="22"/>
              </w:rPr>
              <w:fldChar w:fldCharType="end"/>
            </w:r>
          </w:p>
        </w:tc>
        <w:tc>
          <w:tcPr>
            <w:tcW w:w="810" w:type="dxa"/>
            <w:tcBorders>
              <w:top w:val="nil"/>
              <w:left w:val="nil"/>
              <w:bottom w:val="nil"/>
              <w:right w:val="nil"/>
            </w:tcBorders>
            <w:vAlign w:val="bottom"/>
          </w:tcPr>
          <w:p w14:paraId="276109F1" w14:textId="77777777" w:rsidR="000073B8" w:rsidRPr="00306131" w:rsidRDefault="000073B8" w:rsidP="000073B8">
            <w:pPr>
              <w:spacing w:before="120" w:after="0" w:line="240" w:lineRule="auto"/>
              <w:ind w:right="-108"/>
              <w:jc w:val="right"/>
            </w:pPr>
          </w:p>
        </w:tc>
        <w:tc>
          <w:tcPr>
            <w:tcW w:w="2612" w:type="dxa"/>
            <w:gridSpan w:val="3"/>
            <w:tcBorders>
              <w:left w:val="nil"/>
              <w:right w:val="nil"/>
            </w:tcBorders>
            <w:vAlign w:val="bottom"/>
          </w:tcPr>
          <w:p w14:paraId="50C73C50" w14:textId="77777777" w:rsidR="000073B8" w:rsidRPr="00306131" w:rsidRDefault="000073B8" w:rsidP="000073B8">
            <w:pPr>
              <w:spacing w:before="120" w:after="0" w:line="240" w:lineRule="auto"/>
              <w:rPr>
                <w:b/>
              </w:rPr>
            </w:pPr>
            <w:r w:rsidRPr="00306131">
              <w:rPr>
                <w:b/>
              </w:rPr>
              <w:fldChar w:fldCharType="begin">
                <w:ffData>
                  <w:name w:val="Text58"/>
                  <w:enabled/>
                  <w:calcOnExit w:val="0"/>
                  <w:textInput/>
                </w:ffData>
              </w:fldChar>
            </w:r>
            <w:r w:rsidRPr="00306131">
              <w:rPr>
                <w:b/>
              </w:rPr>
              <w:instrText xml:space="preserve"> FORMTEXT </w:instrText>
            </w:r>
            <w:r w:rsidRPr="00306131">
              <w:rPr>
                <w:b/>
              </w:rPr>
            </w:r>
            <w:r w:rsidRPr="00306131">
              <w:rPr>
                <w:b/>
              </w:rPr>
              <w:fldChar w:fldCharType="separate"/>
            </w:r>
            <w:r w:rsidRPr="00306131">
              <w:rPr>
                <w:b/>
                <w:noProof/>
              </w:rPr>
              <w:t> </w:t>
            </w:r>
            <w:r w:rsidRPr="00306131">
              <w:rPr>
                <w:b/>
                <w:noProof/>
              </w:rPr>
              <w:t> </w:t>
            </w:r>
            <w:r w:rsidRPr="00306131">
              <w:rPr>
                <w:b/>
                <w:noProof/>
              </w:rPr>
              <w:t> </w:t>
            </w:r>
            <w:r w:rsidRPr="00306131">
              <w:rPr>
                <w:b/>
                <w:noProof/>
              </w:rPr>
              <w:t> </w:t>
            </w:r>
            <w:r w:rsidRPr="00306131">
              <w:rPr>
                <w:b/>
                <w:noProof/>
              </w:rPr>
              <w:t> </w:t>
            </w:r>
            <w:r w:rsidRPr="00306131">
              <w:rPr>
                <w:b/>
              </w:rPr>
              <w:fldChar w:fldCharType="end"/>
            </w:r>
          </w:p>
        </w:tc>
      </w:tr>
      <w:tr w:rsidR="000073B8" w:rsidRPr="00306131" w14:paraId="6427A0E3" w14:textId="77777777" w:rsidTr="000073B8">
        <w:trPr>
          <w:trHeight w:val="77"/>
        </w:trPr>
        <w:tc>
          <w:tcPr>
            <w:tcW w:w="1724" w:type="dxa"/>
            <w:vMerge w:val="restart"/>
            <w:tcBorders>
              <w:top w:val="nil"/>
              <w:left w:val="nil"/>
              <w:bottom w:val="nil"/>
              <w:right w:val="nil"/>
            </w:tcBorders>
          </w:tcPr>
          <w:p w14:paraId="6E2E617F" w14:textId="77777777" w:rsidR="000073B8" w:rsidRPr="00306131" w:rsidRDefault="000073B8" w:rsidP="000073B8">
            <w:pPr>
              <w:spacing w:before="120" w:after="0"/>
            </w:pPr>
            <w:r w:rsidRPr="00306131">
              <w:t>Location(s) covered by SOP:</w:t>
            </w:r>
          </w:p>
        </w:tc>
        <w:tc>
          <w:tcPr>
            <w:tcW w:w="1441" w:type="dxa"/>
            <w:gridSpan w:val="2"/>
            <w:tcBorders>
              <w:top w:val="nil"/>
              <w:left w:val="nil"/>
              <w:bottom w:val="nil"/>
              <w:right w:val="nil"/>
            </w:tcBorders>
            <w:vAlign w:val="bottom"/>
          </w:tcPr>
          <w:p w14:paraId="045F395B" w14:textId="77777777" w:rsidR="000073B8" w:rsidRPr="00306131" w:rsidRDefault="000073B8" w:rsidP="000073B8">
            <w:pPr>
              <w:pStyle w:val="Footer"/>
              <w:spacing w:before="120"/>
              <w:rPr>
                <w:rFonts w:ascii="Calibri" w:hAnsi="Calibri" w:cs="Arial"/>
                <w:sz w:val="22"/>
                <w:szCs w:val="22"/>
              </w:rPr>
            </w:pPr>
            <w:r w:rsidRPr="00306131">
              <w:rPr>
                <w:rFonts w:ascii="Calibri" w:hAnsi="Calibri"/>
                <w:sz w:val="22"/>
                <w:szCs w:val="22"/>
              </w:rPr>
              <w:t>Building:</w:t>
            </w:r>
          </w:p>
        </w:tc>
        <w:tc>
          <w:tcPr>
            <w:tcW w:w="3149" w:type="dxa"/>
            <w:gridSpan w:val="3"/>
            <w:tcBorders>
              <w:top w:val="nil"/>
              <w:left w:val="nil"/>
              <w:right w:val="nil"/>
            </w:tcBorders>
            <w:vAlign w:val="bottom"/>
          </w:tcPr>
          <w:p w14:paraId="5428010B"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
                  <w:enabled/>
                  <w:calcOnExit w:val="0"/>
                  <w:textInput>
                    <w:default w:val="REQUIRED - Insert Name"/>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sz w:val="22"/>
                <w:szCs w:val="22"/>
              </w:rPr>
              <w:t>REQUIRED - Insert Name</w:t>
            </w:r>
            <w:r w:rsidRPr="00306131">
              <w:rPr>
                <w:rFonts w:ascii="Calibri" w:hAnsi="Calibri"/>
                <w:b/>
                <w:sz w:val="22"/>
                <w:szCs w:val="22"/>
              </w:rPr>
              <w:fldChar w:fldCharType="end"/>
            </w:r>
          </w:p>
        </w:tc>
        <w:tc>
          <w:tcPr>
            <w:tcW w:w="810" w:type="dxa"/>
            <w:vMerge w:val="restart"/>
            <w:tcBorders>
              <w:top w:val="nil"/>
              <w:left w:val="nil"/>
              <w:bottom w:val="nil"/>
              <w:right w:val="nil"/>
            </w:tcBorders>
            <w:vAlign w:val="bottom"/>
          </w:tcPr>
          <w:p w14:paraId="1DBCEA8D" w14:textId="2FD879DE" w:rsidR="000073B8" w:rsidRPr="00306131" w:rsidRDefault="000073B8" w:rsidP="000073B8">
            <w:pPr>
              <w:tabs>
                <w:tab w:val="left" w:pos="72"/>
              </w:tabs>
              <w:spacing w:before="120" w:after="0" w:line="240" w:lineRule="auto"/>
              <w:ind w:right="-108" w:hanging="18"/>
              <w:rPr>
                <w:rFonts w:cs="Arial"/>
              </w:rPr>
            </w:pPr>
            <w:r w:rsidRPr="00306131">
              <w:t xml:space="preserve"> Phone:</w:t>
            </w:r>
          </w:p>
        </w:tc>
        <w:tc>
          <w:tcPr>
            <w:tcW w:w="2612" w:type="dxa"/>
            <w:gridSpan w:val="3"/>
            <w:vMerge w:val="restart"/>
            <w:tcBorders>
              <w:top w:val="nil"/>
              <w:left w:val="nil"/>
              <w:right w:val="nil"/>
            </w:tcBorders>
            <w:vAlign w:val="bottom"/>
          </w:tcPr>
          <w:p w14:paraId="737ED7BF" w14:textId="77777777" w:rsidR="000073B8" w:rsidRPr="00306131" w:rsidRDefault="000073B8" w:rsidP="000073B8">
            <w:pPr>
              <w:spacing w:before="120" w:after="0" w:line="240" w:lineRule="auto"/>
              <w:rPr>
                <w:rFonts w:cs="Arial"/>
                <w:b/>
              </w:rPr>
            </w:pPr>
            <w:r w:rsidRPr="00306131">
              <w:rPr>
                <w:b/>
              </w:rPr>
              <w:fldChar w:fldCharType="begin">
                <w:ffData>
                  <w:name w:val=""/>
                  <w:enabled/>
                  <w:calcOnExit w:val="0"/>
                  <w:textInput>
                    <w:default w:val="REQUIRED - Insert Phone#"/>
                  </w:textInput>
                </w:ffData>
              </w:fldChar>
            </w:r>
            <w:r w:rsidRPr="00306131">
              <w:rPr>
                <w:b/>
              </w:rPr>
              <w:instrText xml:space="preserve"> FORMTEXT </w:instrText>
            </w:r>
            <w:r w:rsidRPr="00306131">
              <w:rPr>
                <w:b/>
              </w:rPr>
            </w:r>
            <w:r w:rsidRPr="00306131">
              <w:rPr>
                <w:b/>
              </w:rPr>
              <w:fldChar w:fldCharType="separate"/>
            </w:r>
            <w:r w:rsidRPr="00306131">
              <w:rPr>
                <w:b/>
                <w:noProof/>
              </w:rPr>
              <w:t>REQUIRED - Insert Phone#</w:t>
            </w:r>
            <w:r w:rsidRPr="00306131">
              <w:rPr>
                <w:b/>
              </w:rPr>
              <w:fldChar w:fldCharType="end"/>
            </w:r>
          </w:p>
        </w:tc>
      </w:tr>
      <w:tr w:rsidR="000073B8" w:rsidRPr="00306131" w14:paraId="16F47C04" w14:textId="77777777" w:rsidTr="000073B8">
        <w:trPr>
          <w:trHeight w:val="77"/>
        </w:trPr>
        <w:tc>
          <w:tcPr>
            <w:tcW w:w="1724" w:type="dxa"/>
            <w:vMerge/>
            <w:tcBorders>
              <w:top w:val="nil"/>
              <w:left w:val="nil"/>
              <w:bottom w:val="nil"/>
              <w:right w:val="nil"/>
            </w:tcBorders>
            <w:vAlign w:val="center"/>
          </w:tcPr>
          <w:p w14:paraId="5F5410E2" w14:textId="77777777" w:rsidR="000073B8" w:rsidRPr="00306131" w:rsidRDefault="000073B8" w:rsidP="000073B8">
            <w:pPr>
              <w:spacing w:after="0" w:line="240" w:lineRule="auto"/>
            </w:pPr>
          </w:p>
        </w:tc>
        <w:tc>
          <w:tcPr>
            <w:tcW w:w="1441" w:type="dxa"/>
            <w:gridSpan w:val="2"/>
            <w:tcBorders>
              <w:top w:val="nil"/>
              <w:left w:val="nil"/>
              <w:bottom w:val="nil"/>
              <w:right w:val="nil"/>
            </w:tcBorders>
            <w:vAlign w:val="bottom"/>
          </w:tcPr>
          <w:p w14:paraId="3718A7F0" w14:textId="77777777" w:rsidR="000073B8" w:rsidRPr="00306131" w:rsidRDefault="000073B8" w:rsidP="000073B8">
            <w:pPr>
              <w:pStyle w:val="Footer"/>
              <w:spacing w:before="120"/>
              <w:rPr>
                <w:rFonts w:ascii="Calibri" w:hAnsi="Calibri" w:cs="Arial"/>
                <w:sz w:val="22"/>
                <w:szCs w:val="22"/>
              </w:rPr>
            </w:pPr>
            <w:r w:rsidRPr="00306131">
              <w:rPr>
                <w:rFonts w:ascii="Calibri" w:hAnsi="Calibri"/>
                <w:sz w:val="22"/>
                <w:szCs w:val="22"/>
              </w:rPr>
              <w:t xml:space="preserve">Room #(s): </w:t>
            </w:r>
          </w:p>
        </w:tc>
        <w:tc>
          <w:tcPr>
            <w:tcW w:w="3149" w:type="dxa"/>
            <w:gridSpan w:val="3"/>
            <w:tcBorders>
              <w:left w:val="nil"/>
              <w:right w:val="nil"/>
            </w:tcBorders>
            <w:vAlign w:val="bottom"/>
          </w:tcPr>
          <w:p w14:paraId="47EF6300" w14:textId="77777777" w:rsidR="000073B8" w:rsidRPr="00306131" w:rsidRDefault="000073B8" w:rsidP="000073B8">
            <w:pPr>
              <w:pStyle w:val="Footer"/>
              <w:spacing w:before="120"/>
              <w:rPr>
                <w:rFonts w:ascii="Calibri" w:hAnsi="Calibri"/>
                <w:b/>
                <w:sz w:val="22"/>
                <w:szCs w:val="22"/>
              </w:rPr>
            </w:pPr>
            <w:r w:rsidRPr="00306131">
              <w:rPr>
                <w:rFonts w:ascii="Calibri" w:hAnsi="Calibri"/>
                <w:b/>
                <w:sz w:val="22"/>
                <w:szCs w:val="22"/>
              </w:rPr>
              <w:fldChar w:fldCharType="begin">
                <w:ffData>
                  <w:name w:val=""/>
                  <w:enabled/>
                  <w:calcOnExit w:val="0"/>
                  <w:textInput>
                    <w:default w:val="REQUIRED - Insert Number"/>
                  </w:textInput>
                </w:ffData>
              </w:fldChar>
            </w:r>
            <w:r w:rsidRPr="00306131">
              <w:rPr>
                <w:rFonts w:ascii="Calibri" w:hAnsi="Calibri"/>
                <w:b/>
                <w:sz w:val="22"/>
                <w:szCs w:val="22"/>
              </w:rPr>
              <w:instrText xml:space="preserve"> FORMTEXT </w:instrText>
            </w:r>
            <w:r w:rsidRPr="00306131">
              <w:rPr>
                <w:rFonts w:ascii="Calibri" w:hAnsi="Calibri"/>
                <w:b/>
                <w:sz w:val="22"/>
                <w:szCs w:val="22"/>
              </w:rPr>
            </w:r>
            <w:r w:rsidRPr="00306131">
              <w:rPr>
                <w:rFonts w:ascii="Calibri" w:hAnsi="Calibri"/>
                <w:b/>
                <w:sz w:val="22"/>
                <w:szCs w:val="22"/>
              </w:rPr>
              <w:fldChar w:fldCharType="separate"/>
            </w:r>
            <w:r w:rsidRPr="00306131">
              <w:rPr>
                <w:rFonts w:ascii="Calibri" w:hAnsi="Calibri"/>
                <w:b/>
                <w:noProof/>
                <w:sz w:val="22"/>
                <w:szCs w:val="22"/>
              </w:rPr>
              <w:t>REQUIRED - Insert Number</w:t>
            </w:r>
            <w:r w:rsidRPr="00306131">
              <w:rPr>
                <w:rFonts w:ascii="Calibri" w:hAnsi="Calibri"/>
                <w:b/>
                <w:sz w:val="22"/>
                <w:szCs w:val="22"/>
              </w:rPr>
              <w:fldChar w:fldCharType="end"/>
            </w:r>
          </w:p>
        </w:tc>
        <w:tc>
          <w:tcPr>
            <w:tcW w:w="810" w:type="dxa"/>
            <w:vMerge/>
            <w:tcBorders>
              <w:top w:val="nil"/>
              <w:left w:val="nil"/>
              <w:bottom w:val="nil"/>
              <w:right w:val="nil"/>
            </w:tcBorders>
            <w:vAlign w:val="center"/>
          </w:tcPr>
          <w:p w14:paraId="45B5D569" w14:textId="77777777" w:rsidR="000073B8" w:rsidRPr="00306131" w:rsidRDefault="000073B8" w:rsidP="000073B8">
            <w:pPr>
              <w:spacing w:after="0" w:line="240" w:lineRule="auto"/>
              <w:rPr>
                <w:rFonts w:cs="Arial"/>
              </w:rPr>
            </w:pPr>
          </w:p>
        </w:tc>
        <w:tc>
          <w:tcPr>
            <w:tcW w:w="2612" w:type="dxa"/>
            <w:gridSpan w:val="3"/>
            <w:vMerge/>
            <w:tcBorders>
              <w:top w:val="nil"/>
              <w:left w:val="nil"/>
              <w:right w:val="nil"/>
            </w:tcBorders>
            <w:vAlign w:val="center"/>
          </w:tcPr>
          <w:p w14:paraId="6BC8F1E3" w14:textId="77777777" w:rsidR="000073B8" w:rsidRPr="00306131" w:rsidRDefault="000073B8" w:rsidP="000073B8">
            <w:pPr>
              <w:spacing w:after="0" w:line="240" w:lineRule="auto"/>
              <w:rPr>
                <w:rFonts w:cs="Arial"/>
                <w:b/>
              </w:rPr>
            </w:pPr>
          </w:p>
        </w:tc>
      </w:tr>
    </w:tbl>
    <w:p w14:paraId="2F8A0AD4" w14:textId="77777777" w:rsidR="0088716E" w:rsidRDefault="0088716E" w:rsidP="00020D15">
      <w:pPr>
        <w:pStyle w:val="Footer"/>
        <w:pBdr>
          <w:bottom w:val="single" w:sz="12" w:space="1" w:color="auto"/>
        </w:pBdr>
        <w:spacing w:after="200"/>
        <w:jc w:val="right"/>
        <w:rPr>
          <w:rFonts w:ascii="Calibri" w:hAnsi="Calibri" w:cs="Arial"/>
          <w:sz w:val="20"/>
          <w:szCs w:val="20"/>
          <w:lang w:val="en-US"/>
        </w:rPr>
      </w:pPr>
    </w:p>
    <w:p w14:paraId="66144141" w14:textId="25896278" w:rsidR="001154FB" w:rsidRPr="005C3B86" w:rsidRDefault="004C242F" w:rsidP="00020D15">
      <w:pPr>
        <w:numPr>
          <w:ilvl w:val="0"/>
          <w:numId w:val="1"/>
        </w:numPr>
        <w:spacing w:before="60" w:after="60" w:line="240" w:lineRule="auto"/>
        <w:ind w:left="360" w:hanging="360"/>
        <w:rPr>
          <w:rFonts w:cs="Arial"/>
        </w:rPr>
      </w:pPr>
      <w:r w:rsidRPr="005C3B86">
        <w:rPr>
          <w:rFonts w:cs="Arial"/>
          <w:b/>
        </w:rPr>
        <w:t>HAZARD OVERVIEW</w:t>
      </w:r>
    </w:p>
    <w:p w14:paraId="3D67ED03" w14:textId="0BC6D198" w:rsidR="00B953D3" w:rsidRPr="000073B8" w:rsidRDefault="00A83E3C" w:rsidP="00020D15">
      <w:pPr>
        <w:tabs>
          <w:tab w:val="left" w:pos="360"/>
        </w:tabs>
        <w:spacing w:after="120" w:line="240" w:lineRule="auto"/>
        <w:ind w:left="360"/>
        <w:rPr>
          <w:rFonts w:cs="Arial"/>
        </w:rPr>
      </w:pPr>
      <w:r w:rsidRPr="000073B8">
        <w:rPr>
          <w:rFonts w:cs="Arial"/>
        </w:rPr>
        <w:t xml:space="preserve">This document </w:t>
      </w:r>
      <w:r w:rsidR="00020D15" w:rsidRPr="000073B8">
        <w:rPr>
          <w:rFonts w:cs="Arial"/>
        </w:rPr>
        <w:t>applies to</w:t>
      </w:r>
      <w:r w:rsidRPr="000073B8">
        <w:rPr>
          <w:rFonts w:cs="Arial"/>
        </w:rPr>
        <w:t xml:space="preserve"> the use and handling of </w:t>
      </w:r>
      <w:r w:rsidR="00BA3A39" w:rsidRPr="000073B8">
        <w:rPr>
          <w:rFonts w:cs="Arial"/>
        </w:rPr>
        <w:t>Potentially Explosive Compounds (</w:t>
      </w:r>
      <w:proofErr w:type="spellStart"/>
      <w:r w:rsidR="00BA3A39" w:rsidRPr="000073B8">
        <w:rPr>
          <w:rFonts w:cs="Arial"/>
        </w:rPr>
        <w:t>PECs</w:t>
      </w:r>
      <w:proofErr w:type="spellEnd"/>
      <w:r w:rsidR="00BA3A39" w:rsidRPr="000073B8">
        <w:rPr>
          <w:rFonts w:cs="Arial"/>
        </w:rPr>
        <w:t>)</w:t>
      </w:r>
      <w:r w:rsidR="00614EEE" w:rsidRPr="000073B8">
        <w:rPr>
          <w:rFonts w:cs="Arial"/>
        </w:rPr>
        <w:t xml:space="preserve"> </w:t>
      </w:r>
      <w:r w:rsidR="00B953D3" w:rsidRPr="000073B8">
        <w:rPr>
          <w:rFonts w:cs="Arial"/>
        </w:rPr>
        <w:t>in research for their chemi</w:t>
      </w:r>
      <w:r w:rsidR="00D56450" w:rsidRPr="000073B8">
        <w:rPr>
          <w:rFonts w:cs="Arial"/>
        </w:rPr>
        <w:t>cal or physical properties rather</w:t>
      </w:r>
      <w:r w:rsidR="00B953D3" w:rsidRPr="000073B8">
        <w:rPr>
          <w:rFonts w:cs="Arial"/>
        </w:rPr>
        <w:t xml:space="preserve"> than their explosive properties.</w:t>
      </w:r>
      <w:r w:rsidR="00C64601" w:rsidRPr="000073B8">
        <w:rPr>
          <w:rFonts w:cs="Arial"/>
        </w:rPr>
        <w:t xml:space="preserve">  </w:t>
      </w:r>
      <w:proofErr w:type="spellStart"/>
      <w:r w:rsidRPr="000073B8">
        <w:rPr>
          <w:rFonts w:cs="Arial"/>
        </w:rPr>
        <w:t>PECs</w:t>
      </w:r>
      <w:proofErr w:type="spellEnd"/>
      <w:r w:rsidRPr="000073B8">
        <w:rPr>
          <w:rFonts w:cs="Arial"/>
        </w:rPr>
        <w:t xml:space="preserve"> </w:t>
      </w:r>
      <w:r w:rsidR="004E5815" w:rsidRPr="000073B8">
        <w:rPr>
          <w:rFonts w:cs="Arial"/>
        </w:rPr>
        <w:t xml:space="preserve">are a broad class of materials which </w:t>
      </w:r>
      <w:r w:rsidRPr="000073B8">
        <w:rPr>
          <w:rFonts w:cs="Arial"/>
        </w:rPr>
        <w:t>can be defined as “</w:t>
      </w:r>
      <w:r w:rsidR="00BA3A39" w:rsidRPr="000073B8">
        <w:rPr>
          <w:rFonts w:cs="Arial"/>
        </w:rPr>
        <w:t>A</w:t>
      </w:r>
      <w:r w:rsidRPr="000073B8">
        <w:rPr>
          <w:rFonts w:cs="Arial"/>
        </w:rPr>
        <w:t>ny chemical compound or mechanical mixture that</w:t>
      </w:r>
      <w:r w:rsidR="00BA3A39" w:rsidRPr="000073B8">
        <w:rPr>
          <w:rFonts w:cs="Arial"/>
        </w:rPr>
        <w:t>,</w:t>
      </w:r>
      <w:r w:rsidRPr="000073B8">
        <w:rPr>
          <w:rFonts w:cs="Arial"/>
        </w:rPr>
        <w:t xml:space="preserve"> when subjected to heat, impact, friction, detonation, or other suitable initiation</w:t>
      </w:r>
      <w:r w:rsidR="00BA3A39" w:rsidRPr="000073B8">
        <w:rPr>
          <w:rFonts w:cs="Arial"/>
        </w:rPr>
        <w:t>,</w:t>
      </w:r>
      <w:r w:rsidRPr="000073B8">
        <w:rPr>
          <w:rFonts w:cs="Arial"/>
        </w:rPr>
        <w:t xml:space="preserve"> undergoes rapid chemical change evolving large volumes of highly heated vapors or gases</w:t>
      </w:r>
      <w:r w:rsidR="00AB6530" w:rsidRPr="000073B8">
        <w:rPr>
          <w:rFonts w:cs="Arial"/>
        </w:rPr>
        <w:t>—</w:t>
      </w:r>
      <w:r w:rsidRPr="000073B8">
        <w:rPr>
          <w:rFonts w:cs="Arial"/>
        </w:rPr>
        <w:t>typically H</w:t>
      </w:r>
      <w:r w:rsidRPr="000073B8">
        <w:rPr>
          <w:rFonts w:cs="Arial"/>
          <w:vertAlign w:val="subscript"/>
        </w:rPr>
        <w:t>2</w:t>
      </w:r>
      <w:r w:rsidRPr="000073B8">
        <w:rPr>
          <w:rFonts w:cs="Arial"/>
        </w:rPr>
        <w:t>O, N</w:t>
      </w:r>
      <w:r w:rsidRPr="000073B8">
        <w:rPr>
          <w:rFonts w:cs="Arial"/>
          <w:vertAlign w:val="subscript"/>
        </w:rPr>
        <w:t>2</w:t>
      </w:r>
      <w:r w:rsidRPr="000073B8">
        <w:rPr>
          <w:rFonts w:cs="Arial"/>
        </w:rPr>
        <w:t xml:space="preserve"> or CO</w:t>
      </w:r>
      <w:r w:rsidRPr="000073B8">
        <w:rPr>
          <w:rFonts w:cs="Arial"/>
          <w:vertAlign w:val="subscript"/>
        </w:rPr>
        <w:t>2</w:t>
      </w:r>
      <w:r w:rsidR="00AB6530" w:rsidRPr="000073B8">
        <w:rPr>
          <w:rFonts w:cs="Arial"/>
        </w:rPr>
        <w:t>—</w:t>
      </w:r>
      <w:r w:rsidRPr="000073B8">
        <w:rPr>
          <w:rFonts w:cs="Arial"/>
        </w:rPr>
        <w:t>that exert pressure on the surrounding medium</w:t>
      </w:r>
      <w:r w:rsidR="00AB6530" w:rsidRPr="000073B8">
        <w:rPr>
          <w:rFonts w:cs="Arial"/>
        </w:rPr>
        <w:t>,</w:t>
      </w:r>
      <w:r w:rsidRPr="000073B8">
        <w:rPr>
          <w:rFonts w:cs="Arial"/>
        </w:rPr>
        <w:t xml:space="preserve">” </w:t>
      </w:r>
      <w:r w:rsidR="00B953D3" w:rsidRPr="000073B8">
        <w:rPr>
          <w:rFonts w:cs="Arial"/>
        </w:rPr>
        <w:t>which can lead to catastrophic container/vessel failure.</w:t>
      </w:r>
    </w:p>
    <w:p w14:paraId="13EFB07C" w14:textId="07AB4CD3" w:rsidR="00B953D3" w:rsidRPr="000073B8" w:rsidRDefault="00B953D3" w:rsidP="001D7460">
      <w:pPr>
        <w:tabs>
          <w:tab w:val="left" w:pos="360"/>
        </w:tabs>
        <w:spacing w:after="180" w:line="240" w:lineRule="auto"/>
        <w:ind w:left="360"/>
        <w:rPr>
          <w:rFonts w:cs="Arial"/>
        </w:rPr>
      </w:pPr>
      <w:r w:rsidRPr="000073B8">
        <w:rPr>
          <w:rFonts w:cs="Arial"/>
        </w:rPr>
        <w:t xml:space="preserve">Source: </w:t>
      </w:r>
      <w:r w:rsidRPr="000073B8">
        <w:rPr>
          <w:rFonts w:cs="Arial"/>
          <w:i/>
        </w:rPr>
        <w:t>Prudent Practices in the Laboratory: Handling and Management of Chemical Hazards</w:t>
      </w:r>
      <w:r w:rsidRPr="000073B8">
        <w:rPr>
          <w:rFonts w:cs="Arial"/>
        </w:rPr>
        <w:t>,</w:t>
      </w:r>
      <w:r w:rsidR="00A83E3C" w:rsidRPr="000073B8">
        <w:rPr>
          <w:rFonts w:cs="Arial"/>
        </w:rPr>
        <w:t xml:space="preserve"> </w:t>
      </w:r>
      <w:r w:rsidRPr="000073B8">
        <w:rPr>
          <w:rFonts w:cs="Arial"/>
        </w:rPr>
        <w:t xml:space="preserve">Section 4.D.3.1 Explosive Hazards. National </w:t>
      </w:r>
      <w:r w:rsidR="00C959C1" w:rsidRPr="000073B8">
        <w:rPr>
          <w:rFonts w:cs="Arial"/>
        </w:rPr>
        <w:t>Academies</w:t>
      </w:r>
      <w:r w:rsidRPr="000073B8">
        <w:rPr>
          <w:rFonts w:cs="Arial"/>
        </w:rPr>
        <w:t xml:space="preserve"> Press: Washington DC, 2011</w:t>
      </w:r>
      <w:r w:rsidR="00C64601" w:rsidRPr="000073B8">
        <w:rPr>
          <w:rFonts w:cs="Arial"/>
        </w:rPr>
        <w:t>.</w:t>
      </w:r>
    </w:p>
    <w:p w14:paraId="28DB80AC" w14:textId="1F0F7EB9" w:rsidR="00D56450" w:rsidRPr="000073B8" w:rsidRDefault="004E5815" w:rsidP="00D76128">
      <w:pPr>
        <w:tabs>
          <w:tab w:val="left" w:pos="360"/>
        </w:tabs>
        <w:spacing w:after="180" w:line="240" w:lineRule="auto"/>
        <w:ind w:left="360"/>
        <w:rPr>
          <w:rFonts w:cs="Arial"/>
        </w:rPr>
      </w:pPr>
      <w:r w:rsidRPr="000073B8">
        <w:rPr>
          <w:rFonts w:cs="Arial"/>
        </w:rPr>
        <w:lastRenderedPageBreak/>
        <w:t>Materials of each</w:t>
      </w:r>
      <w:r w:rsidR="00A83E3C" w:rsidRPr="000073B8">
        <w:rPr>
          <w:rFonts w:cs="Arial"/>
        </w:rPr>
        <w:t xml:space="preserve"> detonation or decomposition</w:t>
      </w:r>
      <w:r w:rsidRPr="000073B8">
        <w:rPr>
          <w:rFonts w:cs="Arial"/>
        </w:rPr>
        <w:t xml:space="preserve"> type have their own specific handling requirements which </w:t>
      </w:r>
      <w:r w:rsidRPr="000073B8">
        <w:rPr>
          <w:rFonts w:cs="Arial"/>
          <w:b/>
        </w:rPr>
        <w:t>MUST</w:t>
      </w:r>
      <w:r w:rsidRPr="000073B8">
        <w:rPr>
          <w:rFonts w:cs="Arial"/>
        </w:rPr>
        <w:t xml:space="preserve"> be addressed by the user prior to use.</w:t>
      </w:r>
      <w:r w:rsidR="00BA3A39" w:rsidRPr="000073B8">
        <w:rPr>
          <w:rFonts w:cs="Arial"/>
        </w:rPr>
        <w:t xml:space="preserve"> </w:t>
      </w:r>
      <w:r w:rsidR="00210BB8" w:rsidRPr="000073B8">
        <w:rPr>
          <w:rFonts w:cs="Arial"/>
        </w:rPr>
        <w:t xml:space="preserve"> </w:t>
      </w:r>
      <w:r w:rsidR="003758D9" w:rsidRPr="000073B8">
        <w:rPr>
          <w:rFonts w:cs="Arial"/>
        </w:rPr>
        <w:t xml:space="preserve">Additionally, many </w:t>
      </w:r>
      <w:proofErr w:type="spellStart"/>
      <w:r w:rsidR="003758D9" w:rsidRPr="000073B8">
        <w:rPr>
          <w:rFonts w:cs="Arial"/>
        </w:rPr>
        <w:t>PECs</w:t>
      </w:r>
      <w:proofErr w:type="spellEnd"/>
      <w:r w:rsidR="003758D9" w:rsidRPr="000073B8">
        <w:rPr>
          <w:rFonts w:cs="Arial"/>
        </w:rPr>
        <w:t xml:space="preserve"> do not carry the relevant GHS codes for explosion hazards, and the lack thereof does not imply that a material is not a PEC.</w:t>
      </w:r>
      <w:r w:rsidR="00D9072C" w:rsidRPr="000073B8">
        <w:rPr>
          <w:rFonts w:cs="Arial"/>
        </w:rPr>
        <w:t xml:space="preserve"> The Safety Data Sheet (SDS) for many </w:t>
      </w:r>
      <w:proofErr w:type="spellStart"/>
      <w:r w:rsidR="00D9072C" w:rsidRPr="000073B8">
        <w:rPr>
          <w:rFonts w:cs="Arial"/>
        </w:rPr>
        <w:t>PECs</w:t>
      </w:r>
      <w:proofErr w:type="spellEnd"/>
      <w:r w:rsidR="00D9072C" w:rsidRPr="000073B8">
        <w:rPr>
          <w:rFonts w:cs="Arial"/>
        </w:rPr>
        <w:t xml:space="preserve"> note the conditions </w:t>
      </w:r>
      <w:r w:rsidR="001238F5" w:rsidRPr="000073B8">
        <w:rPr>
          <w:rFonts w:cs="Arial"/>
        </w:rPr>
        <w:t>under</w:t>
      </w:r>
      <w:r w:rsidR="00D9072C" w:rsidRPr="000073B8">
        <w:rPr>
          <w:rFonts w:cs="Arial"/>
        </w:rPr>
        <w:t xml:space="preserve"> which they become explosive. This information is generally located in sections 2.3, 7.2, or 10 of the GHS-compliant SDS.</w:t>
      </w:r>
      <w:r w:rsidR="00D76128" w:rsidRPr="000073B8">
        <w:rPr>
          <w:rFonts w:cs="Arial"/>
        </w:rPr>
        <w:t xml:space="preserve"> </w:t>
      </w:r>
      <w:proofErr w:type="spellStart"/>
      <w:r w:rsidR="00D76128" w:rsidRPr="000073B8">
        <w:rPr>
          <w:rFonts w:cs="Arial"/>
          <w:i/>
        </w:rPr>
        <w:t>Bretherick’s</w:t>
      </w:r>
      <w:proofErr w:type="spellEnd"/>
      <w:r w:rsidR="00D76128" w:rsidRPr="000073B8">
        <w:rPr>
          <w:rFonts w:cs="Arial"/>
          <w:i/>
        </w:rPr>
        <w:t xml:space="preserve"> Handbook of Reactive Chemical Hazards</w:t>
      </w:r>
      <w:r w:rsidR="00D76128" w:rsidRPr="000073B8">
        <w:rPr>
          <w:rFonts w:cs="Arial"/>
        </w:rPr>
        <w:t xml:space="preserve"> </w:t>
      </w:r>
      <w:r w:rsidR="00C60E76" w:rsidRPr="000073B8">
        <w:rPr>
          <w:rFonts w:cs="Arial"/>
        </w:rPr>
        <w:t>(</w:t>
      </w:r>
      <w:r w:rsidR="000073B8" w:rsidRPr="000073B8">
        <w:t>physical copy available at SJSU library</w:t>
      </w:r>
      <w:r w:rsidR="00C60E76" w:rsidRPr="000073B8">
        <w:rPr>
          <w:rFonts w:cs="Arial"/>
        </w:rPr>
        <w:t xml:space="preserve">) </w:t>
      </w:r>
      <w:r w:rsidR="00D76128" w:rsidRPr="000073B8">
        <w:rPr>
          <w:rFonts w:cs="Arial"/>
        </w:rPr>
        <w:t xml:space="preserve">is an excellent resource for identifying </w:t>
      </w:r>
      <w:proofErr w:type="spellStart"/>
      <w:r w:rsidR="00D76128" w:rsidRPr="000073B8">
        <w:rPr>
          <w:rFonts w:cs="Arial"/>
        </w:rPr>
        <w:t>PECs</w:t>
      </w:r>
      <w:proofErr w:type="spellEnd"/>
      <w:r w:rsidR="00D76128" w:rsidRPr="000073B8">
        <w:rPr>
          <w:rFonts w:cs="Arial"/>
        </w:rPr>
        <w:t xml:space="preserve"> and the conditions </w:t>
      </w:r>
      <w:r w:rsidR="001238F5" w:rsidRPr="000073B8">
        <w:rPr>
          <w:rFonts w:cs="Arial"/>
        </w:rPr>
        <w:t>under</w:t>
      </w:r>
      <w:r w:rsidR="00D76128" w:rsidRPr="000073B8">
        <w:rPr>
          <w:rFonts w:cs="Arial"/>
        </w:rPr>
        <w:t xml:space="preserve"> which they become explosive.</w:t>
      </w:r>
    </w:p>
    <w:p w14:paraId="32184FA7" w14:textId="239929EC" w:rsidR="007123FB" w:rsidRPr="00210BB8" w:rsidRDefault="00D56450" w:rsidP="00210BB8">
      <w:pPr>
        <w:tabs>
          <w:tab w:val="left" w:pos="-1440"/>
          <w:tab w:val="left" w:pos="-720"/>
          <w:tab w:val="left" w:pos="360"/>
          <w:tab w:val="left" w:pos="1122"/>
          <w:tab w:val="left" w:pos="1440"/>
          <w:tab w:val="left" w:pos="1530"/>
          <w:tab w:val="left" w:pos="2160"/>
        </w:tabs>
        <w:suppressAutoHyphens/>
        <w:spacing w:after="120" w:line="240" w:lineRule="auto"/>
        <w:ind w:left="360"/>
        <w:rPr>
          <w:rFonts w:cs="Arial"/>
          <w:color w:val="002850"/>
        </w:rPr>
      </w:pPr>
      <w:r w:rsidRPr="000073B8">
        <w:rPr>
          <w:rFonts w:cs="Arial"/>
        </w:rPr>
        <w:t xml:space="preserve">Note that this SOP does not cover time-sensitive, peroxide-forming compounds. For more information on these materials, </w:t>
      </w:r>
      <w:r w:rsidR="00965802" w:rsidRPr="000073B8">
        <w:rPr>
          <w:rFonts w:cs="Arial"/>
        </w:rPr>
        <w:t>refer to</w:t>
      </w:r>
      <w:r w:rsidR="000073B8" w:rsidRPr="000073B8">
        <w:rPr>
          <w:rFonts w:cs="Arial"/>
        </w:rPr>
        <w:t xml:space="preserve"> the</w:t>
      </w:r>
      <w:r w:rsidR="00965802" w:rsidRPr="000073B8">
        <w:rPr>
          <w:rFonts w:cs="Arial"/>
        </w:rPr>
        <w:t xml:space="preserve"> </w:t>
      </w:r>
      <w:hyperlink r:id="rId9" w:history="1">
        <w:r w:rsidR="000073B8">
          <w:rPr>
            <w:rStyle w:val="Hyperlink"/>
            <w:rFonts w:cs="Arial"/>
          </w:rPr>
          <w:t>SJSU Chemical Hygiene Plan</w:t>
        </w:r>
      </w:hyperlink>
      <w:r w:rsidR="00965802" w:rsidRPr="00A463B2">
        <w:rPr>
          <w:rFonts w:cs="Arial"/>
          <w:color w:val="002850"/>
        </w:rPr>
        <w:t>.</w:t>
      </w:r>
      <w:r w:rsidR="003758D9" w:rsidRPr="00A463B2">
        <w:rPr>
          <w:rFonts w:cs="Arial"/>
          <w:color w:val="002850"/>
        </w:rPr>
        <w:t xml:space="preserve"> </w:t>
      </w:r>
    </w:p>
    <w:p w14:paraId="69B488DD" w14:textId="1C044B4A" w:rsidR="005D0E52" w:rsidRPr="00DC1197" w:rsidRDefault="005D0E52" w:rsidP="00210BB8">
      <w:pPr>
        <w:numPr>
          <w:ilvl w:val="0"/>
          <w:numId w:val="1"/>
        </w:numPr>
        <w:spacing w:before="60" w:after="60" w:line="240" w:lineRule="auto"/>
        <w:ind w:left="360" w:hanging="360"/>
        <w:rPr>
          <w:rFonts w:cs="Arial"/>
          <w:b/>
        </w:rPr>
      </w:pPr>
      <w:r w:rsidRPr="00DC1197">
        <w:rPr>
          <w:rFonts w:cs="Arial"/>
          <w:b/>
        </w:rPr>
        <w:t>HAZARDOUS CHEMICAL(S)/CLASS OF HAZARDOUS CHEMICAL(S)</w:t>
      </w:r>
    </w:p>
    <w:p w14:paraId="4DF38643" w14:textId="26BFE232" w:rsidR="004E5815" w:rsidRPr="00DC1197" w:rsidRDefault="006D716B" w:rsidP="004E5815">
      <w:pPr>
        <w:spacing w:after="120" w:line="240" w:lineRule="auto"/>
        <w:ind w:left="360"/>
        <w:rPr>
          <w:rFonts w:cs="Arial"/>
          <w:b/>
        </w:rPr>
      </w:pPr>
      <w:r w:rsidRPr="00DC1197">
        <w:rPr>
          <w:rFonts w:cs="Arial"/>
        </w:rPr>
        <w:t xml:space="preserve">Before </w:t>
      </w:r>
      <w:r w:rsidR="00210BB8" w:rsidRPr="00DC1197">
        <w:rPr>
          <w:rFonts w:cs="Arial"/>
        </w:rPr>
        <w:t>using</w:t>
      </w:r>
      <w:r w:rsidRPr="00DC1197">
        <w:rPr>
          <w:rFonts w:cs="Arial"/>
        </w:rPr>
        <w:t xml:space="preserve"> any PEC, it is essential to understand the potential triggers which lead to explosion or </w:t>
      </w:r>
      <w:r w:rsidR="00965802" w:rsidRPr="00DC1197">
        <w:rPr>
          <w:rFonts w:cs="Arial"/>
        </w:rPr>
        <w:t xml:space="preserve">violent </w:t>
      </w:r>
      <w:r w:rsidRPr="00DC1197">
        <w:rPr>
          <w:rFonts w:cs="Arial"/>
        </w:rPr>
        <w:t>decomposition (this can be shock, friction, light, pressure, static electricity, heat, or moisture).  Find list</w:t>
      </w:r>
      <w:r w:rsidR="00244AFE" w:rsidRPr="00DC1197">
        <w:rPr>
          <w:rFonts w:cs="Arial"/>
        </w:rPr>
        <w:t>s</w:t>
      </w:r>
      <w:r w:rsidRPr="00DC1197">
        <w:rPr>
          <w:rFonts w:cs="Arial"/>
        </w:rPr>
        <w:t xml:space="preserve"> of representative </w:t>
      </w:r>
      <w:proofErr w:type="spellStart"/>
      <w:r w:rsidRPr="00DC1197">
        <w:rPr>
          <w:rFonts w:cs="Arial"/>
        </w:rPr>
        <w:t>PECs</w:t>
      </w:r>
      <w:proofErr w:type="spellEnd"/>
      <w:r w:rsidRPr="00DC1197">
        <w:rPr>
          <w:rFonts w:cs="Arial"/>
        </w:rPr>
        <w:t xml:space="preserve"> below.  </w:t>
      </w:r>
      <w:r w:rsidRPr="00DC1197">
        <w:rPr>
          <w:rFonts w:cs="Arial"/>
          <w:b/>
        </w:rPr>
        <w:t>Note: Th</w:t>
      </w:r>
      <w:r w:rsidR="00244AFE" w:rsidRPr="00DC1197">
        <w:rPr>
          <w:rFonts w:cs="Arial"/>
          <w:b/>
        </w:rPr>
        <w:t>ese</w:t>
      </w:r>
      <w:r w:rsidRPr="00DC1197">
        <w:rPr>
          <w:rFonts w:cs="Arial"/>
          <w:b/>
        </w:rPr>
        <w:t xml:space="preserve"> list</w:t>
      </w:r>
      <w:r w:rsidR="00244AFE" w:rsidRPr="00DC1197">
        <w:rPr>
          <w:rFonts w:cs="Arial"/>
          <w:b/>
        </w:rPr>
        <w:t>s are</w:t>
      </w:r>
      <w:r w:rsidRPr="00DC1197">
        <w:rPr>
          <w:rFonts w:cs="Arial"/>
          <w:b/>
        </w:rPr>
        <w:t xml:space="preserve"> not comprehensive!</w:t>
      </w:r>
    </w:p>
    <w:p w14:paraId="4B1E5CDA" w14:textId="1251592B" w:rsidR="00244AFE" w:rsidRPr="00DC1197" w:rsidRDefault="00244AFE" w:rsidP="004E5815">
      <w:pPr>
        <w:spacing w:after="120" w:line="240" w:lineRule="auto"/>
        <w:ind w:left="360"/>
        <w:rPr>
          <w:rFonts w:cs="Arial"/>
        </w:rPr>
      </w:pPr>
      <w:r w:rsidRPr="00DC1197">
        <w:rPr>
          <w:rFonts w:cs="Arial"/>
        </w:rPr>
        <w:t xml:space="preserve">Also note that </w:t>
      </w:r>
      <w:proofErr w:type="spellStart"/>
      <w:r w:rsidRPr="00DC1197">
        <w:rPr>
          <w:rFonts w:cs="Arial"/>
        </w:rPr>
        <w:t>PECs</w:t>
      </w:r>
      <w:proofErr w:type="spellEnd"/>
      <w:r w:rsidRPr="00DC1197">
        <w:rPr>
          <w:rFonts w:cs="Arial"/>
        </w:rPr>
        <w:t xml:space="preserve"> present additional hazards due to byproducts of explosions such as shrapnel, burns, and fires.  Furthermore, the </w:t>
      </w:r>
      <w:proofErr w:type="spellStart"/>
      <w:r w:rsidRPr="00DC1197">
        <w:rPr>
          <w:rFonts w:cs="Arial"/>
        </w:rPr>
        <w:t>PECs</w:t>
      </w:r>
      <w:proofErr w:type="spellEnd"/>
      <w:r w:rsidRPr="00DC1197">
        <w:rPr>
          <w:rFonts w:cs="Arial"/>
        </w:rPr>
        <w:t xml:space="preserve"> discussed here may also be covered by other SOPs such </w:t>
      </w:r>
      <w:r w:rsidR="00DC1197" w:rsidRPr="00DC1197">
        <w:rPr>
          <w:rFonts w:cs="Arial"/>
        </w:rPr>
        <w:t xml:space="preserve">as Pyrophoric Materials, </w:t>
      </w:r>
      <w:r w:rsidRPr="00DC1197">
        <w:rPr>
          <w:rFonts w:cs="Arial"/>
        </w:rPr>
        <w:t>Corrosive Ma</w:t>
      </w:r>
      <w:r w:rsidR="00DC1197" w:rsidRPr="00DC1197">
        <w:rPr>
          <w:rFonts w:cs="Arial"/>
        </w:rPr>
        <w:t>terials, Acutely Toxic Solids and Liquids</w:t>
      </w:r>
      <w:r w:rsidRPr="00DC1197">
        <w:rPr>
          <w:rFonts w:cs="Arial"/>
        </w:rPr>
        <w:t>, etc.</w:t>
      </w:r>
    </w:p>
    <w:p w14:paraId="2F937A11" w14:textId="3050CC71" w:rsidR="00BB40D8" w:rsidRPr="00DC1197" w:rsidRDefault="00BB40D8" w:rsidP="004E5815">
      <w:pPr>
        <w:spacing w:after="120" w:line="240" w:lineRule="auto"/>
        <w:ind w:left="360"/>
        <w:rPr>
          <w:rFonts w:cs="Arial"/>
        </w:rPr>
      </w:pPr>
      <w:r w:rsidRPr="00DC1197">
        <w:rPr>
          <w:rFonts w:cs="Arial"/>
        </w:rPr>
        <w:t xml:space="preserve">The table below summarizes some of the more common </w:t>
      </w:r>
      <w:r w:rsidR="007A2044" w:rsidRPr="00DC1197">
        <w:rPr>
          <w:rFonts w:cs="Arial"/>
        </w:rPr>
        <w:t>functional groups</w:t>
      </w:r>
      <w:r w:rsidRPr="00DC1197">
        <w:rPr>
          <w:rFonts w:cs="Arial"/>
        </w:rPr>
        <w:t xml:space="preserve"> found in </w:t>
      </w:r>
      <w:proofErr w:type="spellStart"/>
      <w:r w:rsidRPr="00DC1197">
        <w:rPr>
          <w:rFonts w:cs="Arial"/>
        </w:rPr>
        <w:t>PECs</w:t>
      </w:r>
      <w:proofErr w:type="spellEnd"/>
      <w:r w:rsidR="00D42CCD" w:rsidRPr="00DC1197">
        <w:rPr>
          <w:rFonts w:cs="Arial"/>
        </w:rPr>
        <w:t xml:space="preserve"> (replicated from UC Berkeley’s PEC SOP written by Professor Richmond </w:t>
      </w:r>
      <w:proofErr w:type="spellStart"/>
      <w:r w:rsidR="00D42CCD" w:rsidRPr="00DC1197">
        <w:rPr>
          <w:rFonts w:cs="Arial"/>
        </w:rPr>
        <w:t>Sarpong</w:t>
      </w:r>
      <w:proofErr w:type="spellEnd"/>
      <w:r w:rsidR="00D42CCD" w:rsidRPr="00DC1197">
        <w:rPr>
          <w:rFonts w:cs="Arial"/>
        </w:rPr>
        <w:t>)</w:t>
      </w:r>
      <w:r w:rsidRPr="00DC1197">
        <w:rPr>
          <w:rFonts w:cs="Arial"/>
        </w:rPr>
        <w:t>.</w:t>
      </w:r>
    </w:p>
    <w:tbl>
      <w:tblPr>
        <w:tblStyle w:val="TableGrid"/>
        <w:tblW w:w="0" w:type="auto"/>
        <w:tblInd w:w="360" w:type="dxa"/>
        <w:tblLook w:val="04A0" w:firstRow="1" w:lastRow="0" w:firstColumn="1" w:lastColumn="0" w:noHBand="0" w:noVBand="1"/>
      </w:tblPr>
      <w:tblGrid>
        <w:gridCol w:w="4484"/>
        <w:gridCol w:w="2247"/>
        <w:gridCol w:w="2259"/>
      </w:tblGrid>
      <w:tr w:rsidR="00BB40D8" w14:paraId="67B9227C" w14:textId="77777777" w:rsidTr="007A2044">
        <w:trPr>
          <w:trHeight w:val="195"/>
        </w:trPr>
        <w:tc>
          <w:tcPr>
            <w:tcW w:w="4484" w:type="dxa"/>
            <w:vMerge w:val="restart"/>
            <w:vAlign w:val="center"/>
          </w:tcPr>
          <w:p w14:paraId="47BEA1C3" w14:textId="1B4FE8D5" w:rsidR="00BB40D8" w:rsidRPr="00D42CCD" w:rsidRDefault="00BB40D8" w:rsidP="00D42CCD">
            <w:pPr>
              <w:spacing w:after="120" w:line="240" w:lineRule="auto"/>
              <w:contextualSpacing/>
              <w:jc w:val="center"/>
              <w:rPr>
                <w:rFonts w:cs="Arial"/>
                <w:b/>
              </w:rPr>
            </w:pPr>
            <w:r w:rsidRPr="00D42CCD">
              <w:rPr>
                <w:rFonts w:cs="Arial"/>
                <w:b/>
              </w:rPr>
              <w:t>Atom grouping within a Molecule</w:t>
            </w:r>
          </w:p>
        </w:tc>
        <w:tc>
          <w:tcPr>
            <w:tcW w:w="4506" w:type="dxa"/>
            <w:gridSpan w:val="2"/>
            <w:vAlign w:val="center"/>
          </w:tcPr>
          <w:p w14:paraId="77508988" w14:textId="77777777" w:rsidR="00BB40D8" w:rsidRPr="00D42CCD" w:rsidRDefault="00BB40D8" w:rsidP="00D42CCD">
            <w:pPr>
              <w:spacing w:after="120" w:line="240" w:lineRule="auto"/>
              <w:contextualSpacing/>
              <w:jc w:val="center"/>
              <w:rPr>
                <w:rFonts w:cs="Arial"/>
                <w:b/>
              </w:rPr>
            </w:pPr>
            <w:r w:rsidRPr="00D42CCD">
              <w:rPr>
                <w:rFonts w:cs="Arial"/>
                <w:b/>
              </w:rPr>
              <w:t>Example of functional Group</w:t>
            </w:r>
          </w:p>
        </w:tc>
      </w:tr>
      <w:tr w:rsidR="00BB40D8" w14:paraId="21F752C4" w14:textId="77777777" w:rsidTr="007A2044">
        <w:trPr>
          <w:trHeight w:val="195"/>
        </w:trPr>
        <w:tc>
          <w:tcPr>
            <w:tcW w:w="4484" w:type="dxa"/>
            <w:vMerge/>
            <w:vAlign w:val="center"/>
          </w:tcPr>
          <w:p w14:paraId="446CE775" w14:textId="77777777" w:rsidR="00BB40D8" w:rsidRDefault="00BB40D8" w:rsidP="00D42CCD">
            <w:pPr>
              <w:spacing w:after="120" w:line="240" w:lineRule="auto"/>
              <w:contextualSpacing/>
              <w:jc w:val="center"/>
              <w:rPr>
                <w:rFonts w:cs="Arial"/>
              </w:rPr>
            </w:pPr>
          </w:p>
        </w:tc>
        <w:tc>
          <w:tcPr>
            <w:tcW w:w="2247" w:type="dxa"/>
            <w:vAlign w:val="center"/>
          </w:tcPr>
          <w:p w14:paraId="20F84960" w14:textId="77777777" w:rsidR="00BB40D8" w:rsidRPr="00D42CCD" w:rsidRDefault="00BB40D8" w:rsidP="00D42CCD">
            <w:pPr>
              <w:spacing w:after="120" w:line="240" w:lineRule="auto"/>
              <w:contextualSpacing/>
              <w:jc w:val="center"/>
              <w:rPr>
                <w:rFonts w:cs="Arial"/>
                <w:b/>
              </w:rPr>
            </w:pPr>
            <w:r w:rsidRPr="00D42CCD">
              <w:rPr>
                <w:rFonts w:cs="Arial"/>
                <w:b/>
              </w:rPr>
              <w:t>Structure</w:t>
            </w:r>
          </w:p>
        </w:tc>
        <w:tc>
          <w:tcPr>
            <w:tcW w:w="2259" w:type="dxa"/>
            <w:vAlign w:val="center"/>
          </w:tcPr>
          <w:p w14:paraId="7023A17E" w14:textId="77777777" w:rsidR="00BB40D8" w:rsidRPr="00D42CCD" w:rsidRDefault="00BB40D8" w:rsidP="00D42CCD">
            <w:pPr>
              <w:spacing w:after="120" w:line="240" w:lineRule="auto"/>
              <w:contextualSpacing/>
              <w:jc w:val="center"/>
              <w:rPr>
                <w:rFonts w:cs="Arial"/>
                <w:b/>
              </w:rPr>
            </w:pPr>
            <w:r w:rsidRPr="00D42CCD">
              <w:rPr>
                <w:rFonts w:cs="Arial"/>
                <w:b/>
              </w:rPr>
              <w:t>Name</w:t>
            </w:r>
          </w:p>
        </w:tc>
      </w:tr>
      <w:tr w:rsidR="007A2044" w14:paraId="76564DA6" w14:textId="77777777" w:rsidTr="007A2044">
        <w:tc>
          <w:tcPr>
            <w:tcW w:w="4484" w:type="dxa"/>
            <w:vAlign w:val="center"/>
          </w:tcPr>
          <w:p w14:paraId="282EE393" w14:textId="77777777" w:rsidR="007A2044" w:rsidRPr="00D42CCD" w:rsidRDefault="007A2044" w:rsidP="007A2044">
            <w:pPr>
              <w:spacing w:after="120" w:line="240" w:lineRule="auto"/>
              <w:contextualSpacing/>
              <w:jc w:val="center"/>
              <w:rPr>
                <w:rFonts w:cs="Arial"/>
                <w:b/>
              </w:rPr>
            </w:pPr>
            <w:r w:rsidRPr="00D42CCD">
              <w:rPr>
                <w:rFonts w:cs="Arial"/>
                <w:b/>
              </w:rPr>
              <w:t>C-C and C-N triple bonds and their metal salts</w:t>
            </w:r>
          </w:p>
        </w:tc>
        <w:tc>
          <w:tcPr>
            <w:tcW w:w="2247" w:type="dxa"/>
            <w:vAlign w:val="center"/>
          </w:tcPr>
          <w:p w14:paraId="29DD44FD" w14:textId="3335F606" w:rsidR="007A2044" w:rsidRDefault="001E409B" w:rsidP="001E409B">
            <w:pPr>
              <w:spacing w:after="120" w:line="240" w:lineRule="auto"/>
              <w:contextualSpacing/>
              <w:jc w:val="center"/>
              <w:rPr>
                <w:rFonts w:cs="Arial"/>
              </w:rPr>
            </w:pPr>
            <w:r>
              <w:rPr>
                <w:rFonts w:cs="Arial"/>
                <w:noProof/>
              </w:rPr>
              <w:drawing>
                <wp:inline distT="0" distB="0" distL="0" distR="0" wp14:anchorId="382C121B" wp14:editId="0DBF6C0E">
                  <wp:extent cx="342900" cy="1691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lkyne.jpg"/>
                          <pic:cNvPicPr/>
                        </pic:nvPicPr>
                        <pic:blipFill>
                          <a:blip r:embed="rId10">
                            <a:extLst>
                              <a:ext uri="{28A0092B-C50C-407E-A947-70E740481C1C}">
                                <a14:useLocalDpi xmlns:a14="http://schemas.microsoft.com/office/drawing/2010/main" val="0"/>
                              </a:ext>
                            </a:extLst>
                          </a:blip>
                          <a:stretch>
                            <a:fillRect/>
                          </a:stretch>
                        </pic:blipFill>
                        <pic:spPr>
                          <a:xfrm>
                            <a:off x="0" y="0"/>
                            <a:ext cx="342900" cy="169164"/>
                          </a:xfrm>
                          <a:prstGeom prst="rect">
                            <a:avLst/>
                          </a:prstGeom>
                        </pic:spPr>
                      </pic:pic>
                    </a:graphicData>
                  </a:graphic>
                </wp:inline>
              </w:drawing>
            </w:r>
            <w:r>
              <w:rPr>
                <w:rFonts w:cs="Arial"/>
                <w:noProof/>
              </w:rPr>
              <w:drawing>
                <wp:anchor distT="0" distB="0" distL="114300" distR="114300" simplePos="0" relativeHeight="251658240" behindDoc="0" locked="0" layoutInCell="1" allowOverlap="1" wp14:anchorId="413F43F7" wp14:editId="7F37ADBC">
                  <wp:simplePos x="0" y="0"/>
                  <wp:positionH relativeFrom="column">
                    <wp:posOffset>170180</wp:posOffset>
                  </wp:positionH>
                  <wp:positionV relativeFrom="paragraph">
                    <wp:posOffset>-82550</wp:posOffset>
                  </wp:positionV>
                  <wp:extent cx="342900" cy="168910"/>
                  <wp:effectExtent l="0" t="0" r="0" b="2540"/>
                  <wp:wrapThrough wrapText="bothSides">
                    <wp:wrapPolygon edited="0">
                      <wp:start x="0" y="0"/>
                      <wp:lineTo x="0" y="19489"/>
                      <wp:lineTo x="20400" y="19489"/>
                      <wp:lineTo x="204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itrile.jpg"/>
                          <pic:cNvPicPr/>
                        </pic:nvPicPr>
                        <pic:blipFill>
                          <a:blip r:embed="rId11">
                            <a:extLst>
                              <a:ext uri="{28A0092B-C50C-407E-A947-70E740481C1C}">
                                <a14:useLocalDpi xmlns:a14="http://schemas.microsoft.com/office/drawing/2010/main" val="0"/>
                              </a:ext>
                            </a:extLst>
                          </a:blip>
                          <a:stretch>
                            <a:fillRect/>
                          </a:stretch>
                        </pic:blipFill>
                        <pic:spPr>
                          <a:xfrm>
                            <a:off x="0" y="0"/>
                            <a:ext cx="342900" cy="168910"/>
                          </a:xfrm>
                          <a:prstGeom prst="rect">
                            <a:avLst/>
                          </a:prstGeom>
                        </pic:spPr>
                      </pic:pic>
                    </a:graphicData>
                  </a:graphic>
                  <wp14:sizeRelH relativeFrom="margin">
                    <wp14:pctWidth>0</wp14:pctWidth>
                  </wp14:sizeRelH>
                  <wp14:sizeRelV relativeFrom="margin">
                    <wp14:pctHeight>0</wp14:pctHeight>
                  </wp14:sizeRelV>
                </wp:anchor>
              </w:drawing>
            </w:r>
          </w:p>
        </w:tc>
        <w:tc>
          <w:tcPr>
            <w:tcW w:w="2259" w:type="dxa"/>
            <w:vAlign w:val="center"/>
          </w:tcPr>
          <w:p w14:paraId="28AC556F" w14:textId="77777777" w:rsidR="007A2044" w:rsidRDefault="007A2044" w:rsidP="007A2044">
            <w:pPr>
              <w:spacing w:after="120" w:line="240" w:lineRule="auto"/>
              <w:contextualSpacing/>
              <w:jc w:val="center"/>
              <w:rPr>
                <w:rFonts w:cs="Arial"/>
              </w:rPr>
            </w:pPr>
            <w:proofErr w:type="spellStart"/>
            <w:r>
              <w:rPr>
                <w:rFonts w:cs="Arial"/>
              </w:rPr>
              <w:t>Acetylenic</w:t>
            </w:r>
            <w:proofErr w:type="spellEnd"/>
            <w:r>
              <w:rPr>
                <w:rFonts w:cs="Arial"/>
              </w:rPr>
              <w:t xml:space="preserve">; </w:t>
            </w:r>
            <w:proofErr w:type="spellStart"/>
            <w:r>
              <w:rPr>
                <w:rFonts w:cs="Arial"/>
              </w:rPr>
              <w:t>cyano</w:t>
            </w:r>
            <w:proofErr w:type="spellEnd"/>
          </w:p>
        </w:tc>
      </w:tr>
      <w:tr w:rsidR="007A2044" w14:paraId="38CA887F" w14:textId="77777777" w:rsidTr="007A2044">
        <w:tc>
          <w:tcPr>
            <w:tcW w:w="4484" w:type="dxa"/>
            <w:vAlign w:val="center"/>
          </w:tcPr>
          <w:p w14:paraId="67EDE0B3" w14:textId="77777777" w:rsidR="007A2044" w:rsidRPr="00D42CCD" w:rsidRDefault="007A2044" w:rsidP="007A2044">
            <w:pPr>
              <w:spacing w:after="120" w:line="240" w:lineRule="auto"/>
              <w:contextualSpacing/>
              <w:jc w:val="center"/>
              <w:rPr>
                <w:rFonts w:cs="Arial"/>
                <w:b/>
              </w:rPr>
            </w:pPr>
            <w:r w:rsidRPr="00D42CCD">
              <w:rPr>
                <w:rFonts w:cs="Arial"/>
                <w:b/>
              </w:rPr>
              <w:t>Adjacent N-O atoms- many combinations</w:t>
            </w:r>
          </w:p>
        </w:tc>
        <w:tc>
          <w:tcPr>
            <w:tcW w:w="2247" w:type="dxa"/>
            <w:vAlign w:val="center"/>
          </w:tcPr>
          <w:p w14:paraId="2BD2158F" w14:textId="5D1C7CFF" w:rsidR="007A2044" w:rsidRDefault="005F354A" w:rsidP="007A2044">
            <w:pPr>
              <w:spacing w:after="120" w:line="240" w:lineRule="auto"/>
              <w:contextualSpacing/>
              <w:jc w:val="center"/>
              <w:rPr>
                <w:rFonts w:cs="Arial"/>
              </w:rPr>
            </w:pPr>
            <w:r>
              <w:rPr>
                <w:rFonts w:cs="Arial"/>
              </w:rPr>
              <w:t>R</w:t>
            </w:r>
            <w:r>
              <w:rPr>
                <w:rFonts w:cs="Arial"/>
                <w:vertAlign w:val="subscript"/>
              </w:rPr>
              <w:t>3</w:t>
            </w:r>
            <w:r w:rsidR="007A2044">
              <w:rPr>
                <w:rFonts w:cs="Arial"/>
              </w:rPr>
              <w:t>C-NO</w:t>
            </w:r>
            <w:r w:rsidR="007A2044" w:rsidRPr="00BB40D8">
              <w:rPr>
                <w:rFonts w:cs="Arial"/>
                <w:vertAlign w:val="subscript"/>
              </w:rPr>
              <w:t>2</w:t>
            </w:r>
            <w:r w:rsidR="007A2044">
              <w:rPr>
                <w:rFonts w:cs="Arial"/>
              </w:rPr>
              <w:t xml:space="preserve">; </w:t>
            </w:r>
            <w:r>
              <w:rPr>
                <w:rFonts w:cs="Arial"/>
              </w:rPr>
              <w:t>R</w:t>
            </w:r>
            <w:r>
              <w:rPr>
                <w:rFonts w:cs="Arial"/>
                <w:vertAlign w:val="subscript"/>
              </w:rPr>
              <w:t>3</w:t>
            </w:r>
            <w:r w:rsidR="007A2044">
              <w:rPr>
                <w:rFonts w:cs="Arial"/>
              </w:rPr>
              <w:t>C-O-N=O</w:t>
            </w:r>
          </w:p>
        </w:tc>
        <w:tc>
          <w:tcPr>
            <w:tcW w:w="2259" w:type="dxa"/>
            <w:vAlign w:val="center"/>
          </w:tcPr>
          <w:p w14:paraId="3591E352" w14:textId="0BAA6E0D" w:rsidR="007A2044" w:rsidRDefault="007A2044" w:rsidP="007A2044">
            <w:pPr>
              <w:spacing w:after="120" w:line="240" w:lineRule="auto"/>
              <w:contextualSpacing/>
              <w:jc w:val="center"/>
              <w:rPr>
                <w:rFonts w:cs="Arial"/>
              </w:rPr>
            </w:pPr>
            <w:r>
              <w:rPr>
                <w:rFonts w:cs="Arial"/>
              </w:rPr>
              <w:t>Aryl</w:t>
            </w:r>
            <w:r w:rsidR="00210BB8">
              <w:rPr>
                <w:rFonts w:cs="Arial"/>
              </w:rPr>
              <w:t xml:space="preserve"> nitro</w:t>
            </w:r>
            <w:r>
              <w:rPr>
                <w:rFonts w:cs="Arial"/>
              </w:rPr>
              <w:t>, alkyl nitro; alkyl nitrite</w:t>
            </w:r>
          </w:p>
        </w:tc>
      </w:tr>
      <w:tr w:rsidR="007A2044" w14:paraId="7A87BBD7" w14:textId="77777777" w:rsidTr="007A2044">
        <w:tc>
          <w:tcPr>
            <w:tcW w:w="4484" w:type="dxa"/>
            <w:vAlign w:val="center"/>
          </w:tcPr>
          <w:p w14:paraId="4CE34375" w14:textId="30199134" w:rsidR="007A2044" w:rsidRPr="00D42CCD" w:rsidRDefault="00DC1197" w:rsidP="007A2044">
            <w:pPr>
              <w:spacing w:after="120" w:line="240" w:lineRule="auto"/>
              <w:contextualSpacing/>
              <w:jc w:val="center"/>
              <w:rPr>
                <w:rFonts w:cs="Arial"/>
                <w:b/>
              </w:rPr>
            </w:pPr>
            <w:r>
              <w:rPr>
                <w:rFonts w:cs="Arial"/>
                <w:b/>
              </w:rPr>
              <w:t>Adjacent and c</w:t>
            </w:r>
            <w:r w:rsidR="007A2044" w:rsidRPr="00D42CCD">
              <w:rPr>
                <w:rFonts w:cs="Arial"/>
                <w:b/>
              </w:rPr>
              <w:t>onsecutive N atom pairs, triplets and higher</w:t>
            </w:r>
          </w:p>
        </w:tc>
        <w:tc>
          <w:tcPr>
            <w:tcW w:w="2247" w:type="dxa"/>
            <w:vAlign w:val="center"/>
          </w:tcPr>
          <w:p w14:paraId="459FB8BE" w14:textId="7FD88844" w:rsidR="007A2044" w:rsidRPr="000C0D4A" w:rsidRDefault="000C0D4A" w:rsidP="007A2044">
            <w:pPr>
              <w:spacing w:after="120" w:line="240" w:lineRule="auto"/>
              <w:contextualSpacing/>
              <w:jc w:val="center"/>
              <w:rPr>
                <w:rFonts w:cs="Arial"/>
                <w:vertAlign w:val="subscript"/>
              </w:rPr>
            </w:pPr>
            <w:r>
              <w:rPr>
                <w:rFonts w:cs="Arial"/>
              </w:rPr>
              <w:t>R</w:t>
            </w:r>
            <w:r>
              <w:rPr>
                <w:rFonts w:cs="Arial"/>
                <w:vertAlign w:val="subscript"/>
              </w:rPr>
              <w:t>2</w:t>
            </w:r>
            <w:r>
              <w:rPr>
                <w:rFonts w:cs="Arial"/>
              </w:rPr>
              <w:t>C=N</w:t>
            </w:r>
            <w:r>
              <w:rPr>
                <w:rFonts w:cs="Arial"/>
                <w:vertAlign w:val="subscript"/>
              </w:rPr>
              <w:t>2</w:t>
            </w:r>
            <w:r>
              <w:rPr>
                <w:rFonts w:cs="Arial"/>
              </w:rPr>
              <w:t>; R</w:t>
            </w:r>
            <w:r w:rsidRPr="000C0D4A">
              <w:rPr>
                <w:rFonts w:cs="Arial"/>
                <w:vertAlign w:val="subscript"/>
              </w:rPr>
              <w:t>3</w:t>
            </w:r>
            <w:r>
              <w:rPr>
                <w:rFonts w:cs="Arial"/>
              </w:rPr>
              <w:t>C-N</w:t>
            </w:r>
            <w:r>
              <w:rPr>
                <w:rFonts w:cs="Arial"/>
                <w:vertAlign w:val="subscript"/>
              </w:rPr>
              <w:t>3</w:t>
            </w:r>
          </w:p>
        </w:tc>
        <w:tc>
          <w:tcPr>
            <w:tcW w:w="2259" w:type="dxa"/>
            <w:vAlign w:val="center"/>
          </w:tcPr>
          <w:p w14:paraId="1B7F37AE" w14:textId="24FFEC18" w:rsidR="007A2044" w:rsidRDefault="007A2044" w:rsidP="007A2044">
            <w:pPr>
              <w:spacing w:after="120" w:line="240" w:lineRule="auto"/>
              <w:contextualSpacing/>
              <w:jc w:val="center"/>
              <w:rPr>
                <w:rFonts w:cs="Arial"/>
              </w:rPr>
            </w:pPr>
            <w:r>
              <w:rPr>
                <w:rFonts w:cs="Arial"/>
              </w:rPr>
              <w:t xml:space="preserve">Diazo; </w:t>
            </w:r>
            <w:proofErr w:type="spellStart"/>
            <w:r>
              <w:rPr>
                <w:rFonts w:cs="Arial"/>
              </w:rPr>
              <w:t>azide</w:t>
            </w:r>
            <w:proofErr w:type="spellEnd"/>
          </w:p>
        </w:tc>
      </w:tr>
      <w:tr w:rsidR="007A2044" w14:paraId="5115A09A" w14:textId="77777777" w:rsidTr="007A2044">
        <w:tc>
          <w:tcPr>
            <w:tcW w:w="4484" w:type="dxa"/>
            <w:vAlign w:val="center"/>
          </w:tcPr>
          <w:p w14:paraId="443E18B2" w14:textId="32B7AFCE" w:rsidR="007A2044" w:rsidRPr="00D42CCD" w:rsidRDefault="007A2044" w:rsidP="007A2044">
            <w:pPr>
              <w:spacing w:after="120" w:line="240" w:lineRule="auto"/>
              <w:contextualSpacing/>
              <w:jc w:val="center"/>
              <w:rPr>
                <w:rFonts w:cs="Arial"/>
                <w:b/>
              </w:rPr>
            </w:pPr>
            <w:r w:rsidRPr="00D42CCD">
              <w:rPr>
                <w:rFonts w:cs="Arial"/>
                <w:b/>
              </w:rPr>
              <w:t>Adjacent O-O pairs</w:t>
            </w:r>
          </w:p>
        </w:tc>
        <w:tc>
          <w:tcPr>
            <w:tcW w:w="2247" w:type="dxa"/>
            <w:vAlign w:val="center"/>
          </w:tcPr>
          <w:p w14:paraId="1D464C98" w14:textId="3D51DA1B" w:rsidR="007A2044" w:rsidRDefault="007A2044" w:rsidP="007A2044">
            <w:pPr>
              <w:spacing w:after="120" w:line="240" w:lineRule="auto"/>
              <w:contextualSpacing/>
              <w:jc w:val="center"/>
              <w:rPr>
                <w:rFonts w:cs="Arial"/>
              </w:rPr>
            </w:pPr>
            <w:r>
              <w:rPr>
                <w:rFonts w:cs="Arial"/>
              </w:rPr>
              <w:t>-C-O-O-H; C-O-O-C</w:t>
            </w:r>
          </w:p>
        </w:tc>
        <w:tc>
          <w:tcPr>
            <w:tcW w:w="2259" w:type="dxa"/>
            <w:vAlign w:val="center"/>
          </w:tcPr>
          <w:p w14:paraId="2CF51439" w14:textId="0B81215F" w:rsidR="007A2044" w:rsidRDefault="007A2044" w:rsidP="007A2044">
            <w:pPr>
              <w:spacing w:after="120" w:line="240" w:lineRule="auto"/>
              <w:contextualSpacing/>
              <w:jc w:val="center"/>
              <w:rPr>
                <w:rFonts w:cs="Arial"/>
              </w:rPr>
            </w:pPr>
            <w:proofErr w:type="spellStart"/>
            <w:r>
              <w:rPr>
                <w:rFonts w:cs="Arial"/>
              </w:rPr>
              <w:t>Peroxyacids</w:t>
            </w:r>
            <w:proofErr w:type="spellEnd"/>
            <w:r>
              <w:rPr>
                <w:rFonts w:cs="Arial"/>
              </w:rPr>
              <w:t xml:space="preserve">; </w:t>
            </w:r>
            <w:proofErr w:type="spellStart"/>
            <w:r>
              <w:rPr>
                <w:rFonts w:cs="Arial"/>
              </w:rPr>
              <w:t>peroxyesters</w:t>
            </w:r>
            <w:proofErr w:type="spellEnd"/>
            <w:r>
              <w:rPr>
                <w:rFonts w:cs="Arial"/>
              </w:rPr>
              <w:t>; peroxides</w:t>
            </w:r>
          </w:p>
        </w:tc>
      </w:tr>
      <w:tr w:rsidR="007A2044" w14:paraId="42BA0FE2" w14:textId="77777777" w:rsidTr="007A2044">
        <w:tc>
          <w:tcPr>
            <w:tcW w:w="4484" w:type="dxa"/>
            <w:vAlign w:val="center"/>
          </w:tcPr>
          <w:p w14:paraId="45BF223D" w14:textId="73E9E258" w:rsidR="007A2044" w:rsidRPr="00D42CCD" w:rsidRDefault="007A2044" w:rsidP="007A2044">
            <w:pPr>
              <w:spacing w:after="120" w:line="240" w:lineRule="auto"/>
              <w:contextualSpacing/>
              <w:jc w:val="center"/>
              <w:rPr>
                <w:rFonts w:cs="Arial"/>
                <w:b/>
              </w:rPr>
            </w:pPr>
            <w:r w:rsidRPr="00D42CCD">
              <w:rPr>
                <w:rFonts w:cs="Arial"/>
                <w:b/>
              </w:rPr>
              <w:t xml:space="preserve">Adjacent C atoms bridged by O or N and many ring combinations of 4 or </w:t>
            </w:r>
            <w:r>
              <w:rPr>
                <w:rFonts w:cs="Arial"/>
                <w:b/>
              </w:rPr>
              <w:t>fewer</w:t>
            </w:r>
            <w:r w:rsidRPr="00D42CCD">
              <w:rPr>
                <w:rFonts w:cs="Arial"/>
                <w:b/>
              </w:rPr>
              <w:t xml:space="preserve"> atoms</w:t>
            </w:r>
          </w:p>
        </w:tc>
        <w:tc>
          <w:tcPr>
            <w:tcW w:w="2247" w:type="dxa"/>
            <w:vAlign w:val="center"/>
          </w:tcPr>
          <w:p w14:paraId="50916662" w14:textId="04C5C845" w:rsidR="007A2044" w:rsidRDefault="001E409B" w:rsidP="007A2044">
            <w:pPr>
              <w:spacing w:after="120" w:line="240" w:lineRule="auto"/>
              <w:contextualSpacing/>
              <w:jc w:val="center"/>
              <w:rPr>
                <w:rFonts w:cs="Arial"/>
              </w:rPr>
            </w:pPr>
            <w:r>
              <w:rPr>
                <w:rFonts w:cs="Arial"/>
                <w:noProof/>
              </w:rPr>
              <w:drawing>
                <wp:inline distT="0" distB="0" distL="0" distR="0" wp14:anchorId="765F7064" wp14:editId="71B5FD3D">
                  <wp:extent cx="269748" cy="2697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oxide.jpg"/>
                          <pic:cNvPicPr/>
                        </pic:nvPicPr>
                        <pic:blipFill>
                          <a:blip r:embed="rId12">
                            <a:extLst>
                              <a:ext uri="{28A0092B-C50C-407E-A947-70E740481C1C}">
                                <a14:useLocalDpi xmlns:a14="http://schemas.microsoft.com/office/drawing/2010/main" val="0"/>
                              </a:ext>
                            </a:extLst>
                          </a:blip>
                          <a:stretch>
                            <a:fillRect/>
                          </a:stretch>
                        </pic:blipFill>
                        <pic:spPr>
                          <a:xfrm>
                            <a:off x="0" y="0"/>
                            <a:ext cx="269748" cy="269748"/>
                          </a:xfrm>
                          <a:prstGeom prst="rect">
                            <a:avLst/>
                          </a:prstGeom>
                        </pic:spPr>
                      </pic:pic>
                    </a:graphicData>
                  </a:graphic>
                </wp:inline>
              </w:drawing>
            </w:r>
            <w:r w:rsidR="000C0D4A">
              <w:rPr>
                <w:rFonts w:eastAsia="Times New Roman"/>
              </w:rPr>
              <w:t xml:space="preserve"> </w:t>
            </w:r>
            <w:r w:rsidR="000C0D4A">
              <w:rPr>
                <w:rFonts w:eastAsia="Times New Roman"/>
                <w:noProof/>
              </w:rPr>
              <w:drawing>
                <wp:inline distT="0" distB="0" distL="0" distR="0" wp14:anchorId="0EF13E62" wp14:editId="4C69754C">
                  <wp:extent cx="238125" cy="352425"/>
                  <wp:effectExtent l="0" t="0" r="9525" b="9525"/>
                  <wp:docPr id="13" name="Picture 13" descr="cid:DCB7D089-5872-4A5D-9A37-ED71F5B91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90BBD0-2155-4B94-9428-9B2A6A46F583" descr="cid:DCB7D089-5872-4A5D-9A37-ED71F5B91E3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tc>
        <w:tc>
          <w:tcPr>
            <w:tcW w:w="2259" w:type="dxa"/>
            <w:vAlign w:val="center"/>
          </w:tcPr>
          <w:p w14:paraId="7511B0D7" w14:textId="207C8FDA" w:rsidR="007A2044" w:rsidRDefault="007A2044" w:rsidP="007A2044">
            <w:pPr>
              <w:spacing w:after="120" w:line="240" w:lineRule="auto"/>
              <w:contextualSpacing/>
              <w:jc w:val="center"/>
              <w:rPr>
                <w:rFonts w:cs="Arial"/>
              </w:rPr>
            </w:pPr>
            <w:r>
              <w:rPr>
                <w:rFonts w:cs="Arial"/>
              </w:rPr>
              <w:t xml:space="preserve">Epoxides; </w:t>
            </w:r>
            <w:proofErr w:type="spellStart"/>
            <w:r>
              <w:rPr>
                <w:rFonts w:cs="Arial"/>
              </w:rPr>
              <w:t>azetidines</w:t>
            </w:r>
            <w:proofErr w:type="spellEnd"/>
          </w:p>
        </w:tc>
      </w:tr>
      <w:tr w:rsidR="007A2044" w14:paraId="2C610E1B" w14:textId="77777777" w:rsidTr="007A2044">
        <w:tc>
          <w:tcPr>
            <w:tcW w:w="4484" w:type="dxa"/>
            <w:vAlign w:val="center"/>
          </w:tcPr>
          <w:p w14:paraId="77001A9A" w14:textId="6A38C363" w:rsidR="007A2044" w:rsidRPr="00D42CCD" w:rsidRDefault="007A2044" w:rsidP="007A2044">
            <w:pPr>
              <w:spacing w:after="120" w:line="240" w:lineRule="auto"/>
              <w:contextualSpacing/>
              <w:jc w:val="center"/>
              <w:rPr>
                <w:rFonts w:cs="Arial"/>
                <w:b/>
              </w:rPr>
            </w:pPr>
            <w:r w:rsidRPr="00D42CCD">
              <w:rPr>
                <w:rFonts w:cs="Arial"/>
                <w:b/>
              </w:rPr>
              <w:t>O-X atomic pairs</w:t>
            </w:r>
          </w:p>
        </w:tc>
        <w:tc>
          <w:tcPr>
            <w:tcW w:w="2247" w:type="dxa"/>
            <w:vAlign w:val="center"/>
          </w:tcPr>
          <w:p w14:paraId="5A098D6A" w14:textId="275BA799" w:rsidR="007A2044" w:rsidRDefault="007A2044" w:rsidP="007A2044">
            <w:pPr>
              <w:spacing w:after="120" w:line="240" w:lineRule="auto"/>
              <w:contextualSpacing/>
              <w:jc w:val="center"/>
              <w:rPr>
                <w:rFonts w:cs="Arial"/>
              </w:rPr>
            </w:pPr>
            <w:r>
              <w:rPr>
                <w:rFonts w:cs="Arial"/>
              </w:rPr>
              <w:t>-O-X; ClO</w:t>
            </w:r>
            <w:r w:rsidRPr="00D42CCD">
              <w:rPr>
                <w:rFonts w:cs="Arial"/>
                <w:vertAlign w:val="subscript"/>
              </w:rPr>
              <w:t>3</w:t>
            </w:r>
          </w:p>
        </w:tc>
        <w:tc>
          <w:tcPr>
            <w:tcW w:w="2259" w:type="dxa"/>
            <w:vAlign w:val="center"/>
          </w:tcPr>
          <w:p w14:paraId="3B8304EF" w14:textId="773C2377" w:rsidR="007A2044" w:rsidRDefault="007A2044" w:rsidP="007A2044">
            <w:pPr>
              <w:spacing w:after="120" w:line="240" w:lineRule="auto"/>
              <w:contextualSpacing/>
              <w:jc w:val="center"/>
              <w:rPr>
                <w:rFonts w:cs="Arial"/>
              </w:rPr>
            </w:pPr>
            <w:proofErr w:type="spellStart"/>
            <w:r>
              <w:rPr>
                <w:rFonts w:cs="Arial"/>
              </w:rPr>
              <w:t>Hypohalites</w:t>
            </w:r>
            <w:proofErr w:type="spellEnd"/>
            <w:r>
              <w:rPr>
                <w:rFonts w:cs="Arial"/>
              </w:rPr>
              <w:t>; chlorates; oximes</w:t>
            </w:r>
          </w:p>
        </w:tc>
      </w:tr>
      <w:tr w:rsidR="007A2044" w14:paraId="505AD0F0" w14:textId="77777777" w:rsidTr="007A2044">
        <w:tc>
          <w:tcPr>
            <w:tcW w:w="4484" w:type="dxa"/>
            <w:vAlign w:val="center"/>
          </w:tcPr>
          <w:p w14:paraId="2266EE03" w14:textId="53C0B255" w:rsidR="007A2044" w:rsidRPr="00D42CCD" w:rsidRDefault="007A2044" w:rsidP="007A2044">
            <w:pPr>
              <w:spacing w:after="120" w:line="240" w:lineRule="auto"/>
              <w:contextualSpacing/>
              <w:jc w:val="center"/>
              <w:rPr>
                <w:rFonts w:cs="Arial"/>
                <w:b/>
              </w:rPr>
            </w:pPr>
            <w:r w:rsidRPr="00D42CCD">
              <w:rPr>
                <w:rFonts w:cs="Arial"/>
                <w:b/>
              </w:rPr>
              <w:t>Many N-Metal atomic pairs</w:t>
            </w:r>
          </w:p>
        </w:tc>
        <w:tc>
          <w:tcPr>
            <w:tcW w:w="2247" w:type="dxa"/>
            <w:vAlign w:val="center"/>
          </w:tcPr>
          <w:p w14:paraId="61C5B883" w14:textId="7972A133" w:rsidR="007A2044" w:rsidRDefault="007A2044" w:rsidP="007A2044">
            <w:pPr>
              <w:spacing w:after="120" w:line="240" w:lineRule="auto"/>
              <w:contextualSpacing/>
              <w:jc w:val="center"/>
              <w:rPr>
                <w:rFonts w:cs="Arial"/>
              </w:rPr>
            </w:pPr>
            <w:r>
              <w:rPr>
                <w:rFonts w:cs="Arial"/>
              </w:rPr>
              <w:t>=N-M</w:t>
            </w:r>
          </w:p>
        </w:tc>
        <w:tc>
          <w:tcPr>
            <w:tcW w:w="2259" w:type="dxa"/>
            <w:vAlign w:val="center"/>
          </w:tcPr>
          <w:p w14:paraId="7944681B" w14:textId="289B6880" w:rsidR="007A2044" w:rsidRDefault="007A2044" w:rsidP="007A2044">
            <w:pPr>
              <w:spacing w:after="120" w:line="240" w:lineRule="auto"/>
              <w:contextualSpacing/>
              <w:jc w:val="center"/>
              <w:rPr>
                <w:rFonts w:cs="Arial"/>
              </w:rPr>
            </w:pPr>
            <w:r>
              <w:rPr>
                <w:rFonts w:cs="Arial"/>
              </w:rPr>
              <w:t>N-metal salts</w:t>
            </w:r>
          </w:p>
        </w:tc>
      </w:tr>
    </w:tbl>
    <w:p w14:paraId="4B4C961B" w14:textId="73B19D72" w:rsidR="00A74190" w:rsidRPr="00C72D38" w:rsidRDefault="00A74190" w:rsidP="00210BB8">
      <w:pPr>
        <w:spacing w:before="120" w:after="120" w:line="240" w:lineRule="auto"/>
        <w:ind w:left="360"/>
        <w:rPr>
          <w:rFonts w:cs="Arial"/>
        </w:rPr>
      </w:pPr>
      <w:proofErr w:type="spellStart"/>
      <w:r w:rsidRPr="00C72D38">
        <w:rPr>
          <w:rFonts w:cs="Arial"/>
        </w:rPr>
        <w:t>PECs</w:t>
      </w:r>
      <w:proofErr w:type="spellEnd"/>
      <w:r w:rsidRPr="00C72D38">
        <w:rPr>
          <w:rFonts w:cs="Arial"/>
        </w:rPr>
        <w:t xml:space="preserve"> are an extremely nebulous, poorly-defined group of materials. The following lis</w:t>
      </w:r>
      <w:r w:rsidR="003758D9" w:rsidRPr="00C72D38">
        <w:rPr>
          <w:rFonts w:cs="Arial"/>
        </w:rPr>
        <w:t xml:space="preserve">t provides a general description of some of the triggers that may cause </w:t>
      </w:r>
      <w:proofErr w:type="spellStart"/>
      <w:r w:rsidR="003758D9" w:rsidRPr="00C72D38">
        <w:rPr>
          <w:rFonts w:cs="Arial"/>
        </w:rPr>
        <w:t>PECs</w:t>
      </w:r>
      <w:proofErr w:type="spellEnd"/>
      <w:r w:rsidR="003758D9" w:rsidRPr="00C72D38">
        <w:rPr>
          <w:rFonts w:cs="Arial"/>
        </w:rPr>
        <w:t xml:space="preserve"> to explode or violently decompose</w:t>
      </w:r>
      <w:r w:rsidRPr="00C72D38">
        <w:rPr>
          <w:rFonts w:cs="Arial"/>
        </w:rPr>
        <w:t>:</w:t>
      </w:r>
    </w:p>
    <w:p w14:paraId="5CD77623" w14:textId="2EE84CF7" w:rsidR="005027D2" w:rsidRPr="00C72D38" w:rsidRDefault="00D04C20" w:rsidP="00210BB8">
      <w:pPr>
        <w:pStyle w:val="ListParagraph"/>
        <w:numPr>
          <w:ilvl w:val="0"/>
          <w:numId w:val="42"/>
        </w:numPr>
        <w:ind w:left="1080"/>
        <w:rPr>
          <w:rFonts w:cs="Arial"/>
        </w:rPr>
      </w:pPr>
      <w:r w:rsidRPr="00C72D38">
        <w:rPr>
          <w:rFonts w:cs="Arial"/>
          <w:b/>
          <w:u w:val="single"/>
        </w:rPr>
        <w:t>Shock/impact</w:t>
      </w:r>
      <w:r w:rsidR="003E7053" w:rsidRPr="00C72D38">
        <w:rPr>
          <w:rFonts w:cs="Arial"/>
          <w:b/>
          <w:u w:val="single"/>
        </w:rPr>
        <w:t>-</w:t>
      </w:r>
      <w:r w:rsidRPr="00C72D38">
        <w:rPr>
          <w:rFonts w:cs="Arial"/>
          <w:b/>
          <w:u w:val="single"/>
        </w:rPr>
        <w:t>sensitive materials:</w:t>
      </w:r>
      <w:r w:rsidR="006B39AE" w:rsidRPr="00C72D38">
        <w:rPr>
          <w:rFonts w:cs="Arial"/>
        </w:rPr>
        <w:t xml:space="preserve"> </w:t>
      </w:r>
      <w:proofErr w:type="spellStart"/>
      <w:r w:rsidRPr="00C72D38">
        <w:rPr>
          <w:rFonts w:cs="Arial"/>
        </w:rPr>
        <w:t>PECs</w:t>
      </w:r>
      <w:proofErr w:type="spellEnd"/>
      <w:r w:rsidR="006B39AE" w:rsidRPr="00C72D38">
        <w:rPr>
          <w:rFonts w:cs="Arial"/>
        </w:rPr>
        <w:t xml:space="preserve"> </w:t>
      </w:r>
      <w:r w:rsidRPr="00C72D38">
        <w:rPr>
          <w:rFonts w:cs="Arial"/>
        </w:rPr>
        <w:t>may explode when subjected to a sudden compression in the form of a shock or impact</w:t>
      </w:r>
      <w:r w:rsidR="0090684B" w:rsidRPr="00C72D38">
        <w:rPr>
          <w:rFonts w:cs="Arial"/>
        </w:rPr>
        <w:t xml:space="preserve">. This shock/impact </w:t>
      </w:r>
      <w:r w:rsidRPr="00C72D38">
        <w:rPr>
          <w:rFonts w:cs="Arial"/>
        </w:rPr>
        <w:t xml:space="preserve">may come from dropping or roughly placing a container on a hard surface, grinding in a mortar, or scraping with a spatula. </w:t>
      </w:r>
    </w:p>
    <w:p w14:paraId="081F9358" w14:textId="6DED380D" w:rsidR="00244AFE" w:rsidRPr="00C72D38" w:rsidRDefault="00D04C20" w:rsidP="00210BB8">
      <w:pPr>
        <w:pStyle w:val="ListParagraph"/>
        <w:numPr>
          <w:ilvl w:val="1"/>
          <w:numId w:val="42"/>
        </w:numPr>
        <w:spacing w:after="60"/>
        <w:ind w:left="1440"/>
        <w:rPr>
          <w:rFonts w:cs="Arial"/>
        </w:rPr>
      </w:pPr>
      <w:r w:rsidRPr="00C72D38">
        <w:rPr>
          <w:rFonts w:cs="Arial"/>
        </w:rPr>
        <w:t xml:space="preserve">Examples of shock/impact sensitive </w:t>
      </w:r>
      <w:proofErr w:type="spellStart"/>
      <w:r w:rsidRPr="00C72D38">
        <w:rPr>
          <w:rFonts w:cs="Arial"/>
        </w:rPr>
        <w:t>PECs</w:t>
      </w:r>
      <w:proofErr w:type="spellEnd"/>
      <w:r w:rsidRPr="00C72D38">
        <w:rPr>
          <w:rFonts w:cs="Arial"/>
        </w:rPr>
        <w:t xml:space="preserve"> include picric acid, organic peroxides, heavy metal </w:t>
      </w:r>
      <w:proofErr w:type="spellStart"/>
      <w:r w:rsidRPr="00C72D38">
        <w:rPr>
          <w:rFonts w:cs="Arial"/>
        </w:rPr>
        <w:t>azides</w:t>
      </w:r>
      <w:proofErr w:type="spellEnd"/>
      <w:r w:rsidRPr="00C72D38">
        <w:rPr>
          <w:rFonts w:cs="Arial"/>
        </w:rPr>
        <w:t>/</w:t>
      </w:r>
      <w:proofErr w:type="spellStart"/>
      <w:r w:rsidRPr="00C72D38">
        <w:rPr>
          <w:rFonts w:cs="Arial"/>
        </w:rPr>
        <w:t>acetylides</w:t>
      </w:r>
      <w:proofErr w:type="spellEnd"/>
      <w:r w:rsidRPr="00C72D38">
        <w:rPr>
          <w:rFonts w:cs="Arial"/>
        </w:rPr>
        <w:t xml:space="preserve">/fulminates, </w:t>
      </w:r>
      <w:r w:rsidR="00244AFE" w:rsidRPr="00C72D38">
        <w:rPr>
          <w:rFonts w:cs="Arial"/>
        </w:rPr>
        <w:t xml:space="preserve">nitrogen triiodide, nitrate esters, nitro compounds, metal perchlorates, </w:t>
      </w:r>
      <w:r w:rsidRPr="00C72D38">
        <w:rPr>
          <w:rFonts w:cs="Arial"/>
        </w:rPr>
        <w:t xml:space="preserve">and many others. </w:t>
      </w:r>
    </w:p>
    <w:p w14:paraId="2F83AF19" w14:textId="010EE39E" w:rsidR="005027D2" w:rsidRPr="00C72D38" w:rsidRDefault="00D04C20" w:rsidP="00210BB8">
      <w:pPr>
        <w:pStyle w:val="ListParagraph"/>
        <w:numPr>
          <w:ilvl w:val="0"/>
          <w:numId w:val="42"/>
        </w:numPr>
        <w:ind w:left="1080"/>
        <w:rPr>
          <w:rFonts w:cs="Arial"/>
        </w:rPr>
      </w:pPr>
      <w:r w:rsidRPr="00C72D38">
        <w:rPr>
          <w:rFonts w:cs="Arial"/>
          <w:b/>
          <w:u w:val="single"/>
        </w:rPr>
        <w:lastRenderedPageBreak/>
        <w:t>Friction</w:t>
      </w:r>
      <w:r w:rsidR="003E7053" w:rsidRPr="00C72D38">
        <w:rPr>
          <w:rFonts w:cs="Arial"/>
          <w:b/>
          <w:u w:val="single"/>
        </w:rPr>
        <w:t>-</w:t>
      </w:r>
      <w:r w:rsidRPr="00C72D38">
        <w:rPr>
          <w:rFonts w:cs="Arial"/>
          <w:b/>
          <w:u w:val="single"/>
        </w:rPr>
        <w:t>sensitive materials:</w:t>
      </w:r>
      <w:r w:rsidRPr="00C72D38">
        <w:rPr>
          <w:rFonts w:cs="Arial"/>
        </w:rPr>
        <w:t xml:space="preserve"> </w:t>
      </w:r>
      <w:proofErr w:type="spellStart"/>
      <w:r w:rsidRPr="00C72D38">
        <w:rPr>
          <w:rFonts w:cs="Arial"/>
        </w:rPr>
        <w:t>PECs</w:t>
      </w:r>
      <w:proofErr w:type="spellEnd"/>
      <w:r w:rsidR="006B39AE" w:rsidRPr="00C72D38">
        <w:rPr>
          <w:rFonts w:cs="Arial"/>
        </w:rPr>
        <w:t xml:space="preserve"> </w:t>
      </w:r>
      <w:r w:rsidRPr="00C72D38">
        <w:rPr>
          <w:rFonts w:cs="Arial"/>
        </w:rPr>
        <w:t>may explode when exposed to varying levels of friction</w:t>
      </w:r>
      <w:r w:rsidR="0090684B" w:rsidRPr="00C72D38">
        <w:rPr>
          <w:rFonts w:cs="Arial"/>
        </w:rPr>
        <w:t>. Th</w:t>
      </w:r>
      <w:r w:rsidR="003E7053" w:rsidRPr="00C72D38">
        <w:rPr>
          <w:rFonts w:cs="Arial"/>
        </w:rPr>
        <w:t>is</w:t>
      </w:r>
      <w:r w:rsidR="0090684B" w:rsidRPr="00C72D38">
        <w:rPr>
          <w:rFonts w:cs="Arial"/>
        </w:rPr>
        <w:t xml:space="preserve"> friction</w:t>
      </w:r>
      <w:r w:rsidRPr="00C72D38">
        <w:rPr>
          <w:rFonts w:cs="Arial"/>
        </w:rPr>
        <w:t xml:space="preserve"> may</w:t>
      </w:r>
      <w:r w:rsidR="006E3DCB" w:rsidRPr="00C72D38">
        <w:rPr>
          <w:rFonts w:cs="Arial"/>
        </w:rPr>
        <w:t xml:space="preserve"> come from the motion of a stir</w:t>
      </w:r>
      <w:r w:rsidRPr="00C72D38">
        <w:rPr>
          <w:rFonts w:cs="Arial"/>
        </w:rPr>
        <w:t xml:space="preserve"> bar, sweeping with a brush or dry tissue, grinding in a mortar, scraping with a spatula, seating a ground glass joint, or rotating a threaded connection. </w:t>
      </w:r>
    </w:p>
    <w:p w14:paraId="4881F847" w14:textId="189BE3ED" w:rsidR="00D04C20" w:rsidRPr="00C72D38" w:rsidRDefault="00D04C20" w:rsidP="00210BB8">
      <w:pPr>
        <w:pStyle w:val="ListParagraph"/>
        <w:numPr>
          <w:ilvl w:val="1"/>
          <w:numId w:val="42"/>
        </w:numPr>
        <w:spacing w:after="60"/>
        <w:ind w:left="1440"/>
        <w:rPr>
          <w:rFonts w:cs="Arial"/>
        </w:rPr>
      </w:pPr>
      <w:r w:rsidRPr="00C72D38">
        <w:rPr>
          <w:rFonts w:cs="Arial"/>
        </w:rPr>
        <w:t xml:space="preserve">Examples of friction sensitive materials include picric acid, organic peroxides, </w:t>
      </w:r>
      <w:proofErr w:type="spellStart"/>
      <w:r w:rsidRPr="00C72D38">
        <w:rPr>
          <w:rFonts w:cs="Arial"/>
        </w:rPr>
        <w:t>azide</w:t>
      </w:r>
      <w:proofErr w:type="spellEnd"/>
      <w:r w:rsidRPr="00C72D38">
        <w:rPr>
          <w:rFonts w:cs="Arial"/>
        </w:rPr>
        <w:t xml:space="preserve"> compounds, alkali fulminates, and many others.</w:t>
      </w:r>
    </w:p>
    <w:p w14:paraId="2929B927" w14:textId="2C4FB976" w:rsidR="00D04C20" w:rsidRPr="00C72D38" w:rsidRDefault="00D04C20" w:rsidP="00210BB8">
      <w:pPr>
        <w:pStyle w:val="ListParagraph"/>
        <w:numPr>
          <w:ilvl w:val="0"/>
          <w:numId w:val="42"/>
        </w:numPr>
        <w:spacing w:after="60"/>
        <w:ind w:left="1080"/>
        <w:rPr>
          <w:rFonts w:cs="Arial"/>
        </w:rPr>
      </w:pPr>
      <w:r w:rsidRPr="00C72D38">
        <w:rPr>
          <w:rFonts w:cs="Arial"/>
          <w:b/>
          <w:u w:val="single"/>
        </w:rPr>
        <w:t>Heat sensitive materials</w:t>
      </w:r>
      <w:r w:rsidRPr="00C72D38">
        <w:rPr>
          <w:rFonts w:cs="Arial"/>
          <w:u w:val="single"/>
        </w:rPr>
        <w:t>:</w:t>
      </w:r>
      <w:r w:rsidR="006B39AE" w:rsidRPr="00C72D38">
        <w:rPr>
          <w:rFonts w:cs="Arial"/>
        </w:rPr>
        <w:t xml:space="preserve"> </w:t>
      </w:r>
      <w:r w:rsidRPr="00C72D38">
        <w:rPr>
          <w:rFonts w:cs="Arial"/>
        </w:rPr>
        <w:t>M</w:t>
      </w:r>
      <w:r w:rsidR="006B39AE" w:rsidRPr="00C72D38">
        <w:rPr>
          <w:rFonts w:cs="Arial"/>
        </w:rPr>
        <w:t>ost</w:t>
      </w:r>
      <w:r w:rsidRPr="00C72D38">
        <w:rPr>
          <w:rFonts w:cs="Arial"/>
        </w:rPr>
        <w:t xml:space="preserve"> </w:t>
      </w:r>
      <w:proofErr w:type="spellStart"/>
      <w:r w:rsidRPr="00C72D38">
        <w:rPr>
          <w:rFonts w:cs="Arial"/>
        </w:rPr>
        <w:t>PECs</w:t>
      </w:r>
      <w:proofErr w:type="spellEnd"/>
      <w:r w:rsidRPr="00C72D38">
        <w:rPr>
          <w:rFonts w:cs="Arial"/>
        </w:rPr>
        <w:t xml:space="preserve"> will decompose violently or explosively at elevated temperatures</w:t>
      </w:r>
      <w:r w:rsidR="001238F5" w:rsidRPr="00C72D38">
        <w:rPr>
          <w:rFonts w:cs="Arial"/>
        </w:rPr>
        <w:t>. C</w:t>
      </w:r>
      <w:r w:rsidRPr="00C72D38">
        <w:rPr>
          <w:rFonts w:cs="Arial"/>
        </w:rPr>
        <w:t>onsider all sources of heat before performing a reaction involving a heat sensitive material, and ensure the reaction temperature remains as low as is practical.</w:t>
      </w:r>
    </w:p>
    <w:p w14:paraId="466AB632" w14:textId="466B8B64" w:rsidR="005027D2" w:rsidRPr="00C72D38" w:rsidRDefault="00D04C20" w:rsidP="00210BB8">
      <w:pPr>
        <w:pStyle w:val="ListParagraph"/>
        <w:numPr>
          <w:ilvl w:val="0"/>
          <w:numId w:val="42"/>
        </w:numPr>
        <w:ind w:left="1080"/>
        <w:rPr>
          <w:rFonts w:cs="Arial"/>
          <w:b/>
        </w:rPr>
      </w:pPr>
      <w:r w:rsidRPr="00C72D38">
        <w:rPr>
          <w:rFonts w:cs="Arial"/>
          <w:b/>
          <w:u w:val="single"/>
        </w:rPr>
        <w:t>Moisture sensitive materials:</w:t>
      </w:r>
      <w:r w:rsidR="006B39AE" w:rsidRPr="00C72D38">
        <w:rPr>
          <w:rFonts w:cs="Arial"/>
          <w:b/>
        </w:rPr>
        <w:t xml:space="preserve"> </w:t>
      </w:r>
      <w:proofErr w:type="spellStart"/>
      <w:r w:rsidRPr="00C72D38">
        <w:rPr>
          <w:rFonts w:cs="Arial"/>
        </w:rPr>
        <w:t>PECs</w:t>
      </w:r>
      <w:proofErr w:type="spellEnd"/>
      <w:r w:rsidR="006B39AE" w:rsidRPr="00C72D38">
        <w:rPr>
          <w:rFonts w:cs="Arial"/>
        </w:rPr>
        <w:t xml:space="preserve"> </w:t>
      </w:r>
      <w:r w:rsidRPr="00C72D38">
        <w:rPr>
          <w:rFonts w:cs="Arial"/>
        </w:rPr>
        <w:t xml:space="preserve">may explode on contact with water, and should be kept in strictly anhydrous conditions.  </w:t>
      </w:r>
    </w:p>
    <w:p w14:paraId="1235F0C9" w14:textId="58C5F815" w:rsidR="00D04C20" w:rsidRPr="00C72D38" w:rsidRDefault="005027D2" w:rsidP="00210BB8">
      <w:pPr>
        <w:pStyle w:val="ListParagraph"/>
        <w:numPr>
          <w:ilvl w:val="1"/>
          <w:numId w:val="42"/>
        </w:numPr>
        <w:spacing w:after="60"/>
        <w:ind w:left="1440"/>
        <w:rPr>
          <w:rFonts w:cs="Arial"/>
          <w:b/>
        </w:rPr>
      </w:pPr>
      <w:r w:rsidRPr="00C72D38">
        <w:rPr>
          <w:rFonts w:cs="Arial"/>
        </w:rPr>
        <w:t>Examples include</w:t>
      </w:r>
      <w:r w:rsidR="00D04C20" w:rsidRPr="00C72D38">
        <w:rPr>
          <w:rFonts w:cs="Arial"/>
        </w:rPr>
        <w:t xml:space="preserve"> the reduction of ruthenium salts with sodium borohydride, which results in solid products that detonate on contact with water. Other </w:t>
      </w:r>
      <w:proofErr w:type="spellStart"/>
      <w:r w:rsidR="00D04C20" w:rsidRPr="00C72D38">
        <w:rPr>
          <w:rFonts w:cs="Arial"/>
        </w:rPr>
        <w:t>PECs</w:t>
      </w:r>
      <w:proofErr w:type="spellEnd"/>
      <w:r w:rsidR="00D04C20" w:rsidRPr="00C72D38">
        <w:rPr>
          <w:rFonts w:cs="Arial"/>
        </w:rPr>
        <w:t xml:space="preserve"> (such as heavy metal </w:t>
      </w:r>
      <w:proofErr w:type="spellStart"/>
      <w:r w:rsidR="00D04C20" w:rsidRPr="00C72D38">
        <w:rPr>
          <w:rFonts w:cs="Arial"/>
        </w:rPr>
        <w:t>acetylides</w:t>
      </w:r>
      <w:proofErr w:type="spellEnd"/>
      <w:r w:rsidR="00D04C20" w:rsidRPr="00C72D38">
        <w:rPr>
          <w:rFonts w:cs="Arial"/>
        </w:rPr>
        <w:t>) may violently decompose on contact with water, generating heat and releasing flammable or explosive gases.</w:t>
      </w:r>
    </w:p>
    <w:p w14:paraId="1EA6DD14" w14:textId="774EF7FA" w:rsidR="005027D2" w:rsidRPr="00C72D38" w:rsidRDefault="00D04C20" w:rsidP="00210BB8">
      <w:pPr>
        <w:pStyle w:val="ListParagraph"/>
        <w:numPr>
          <w:ilvl w:val="0"/>
          <w:numId w:val="42"/>
        </w:numPr>
        <w:ind w:left="1080"/>
        <w:rPr>
          <w:rFonts w:cs="Arial"/>
          <w:b/>
        </w:rPr>
      </w:pPr>
      <w:r w:rsidRPr="00C72D38">
        <w:rPr>
          <w:rFonts w:cs="Arial"/>
          <w:b/>
          <w:u w:val="single"/>
        </w:rPr>
        <w:t>Pressure sensitive materials:</w:t>
      </w:r>
      <w:r w:rsidRPr="00C72D38">
        <w:rPr>
          <w:rFonts w:cs="Arial"/>
        </w:rPr>
        <w:t xml:space="preserve"> </w:t>
      </w:r>
      <w:proofErr w:type="spellStart"/>
      <w:r w:rsidRPr="00C72D38">
        <w:rPr>
          <w:rFonts w:cs="Arial"/>
        </w:rPr>
        <w:t>PECs</w:t>
      </w:r>
      <w:proofErr w:type="spellEnd"/>
      <w:r w:rsidRPr="00C72D38">
        <w:rPr>
          <w:rFonts w:cs="Arial"/>
        </w:rPr>
        <w:t xml:space="preserve"> may become unstable above certain absolute press</w:t>
      </w:r>
      <w:r w:rsidR="005027D2" w:rsidRPr="00C72D38">
        <w:rPr>
          <w:rFonts w:cs="Arial"/>
        </w:rPr>
        <w:t>ures.</w:t>
      </w:r>
      <w:r w:rsidRPr="00C72D38">
        <w:rPr>
          <w:rFonts w:cs="Arial"/>
        </w:rPr>
        <w:t xml:space="preserve"> All work with pressure sensitive materials must be controlled by pressure regulators, and suitable relief valves should be used to prevent over</w:t>
      </w:r>
      <w:r w:rsidR="006B39AE" w:rsidRPr="00C72D38">
        <w:rPr>
          <w:rFonts w:cs="Arial"/>
        </w:rPr>
        <w:t>-</w:t>
      </w:r>
      <w:r w:rsidRPr="00C72D38">
        <w:rPr>
          <w:rFonts w:cs="Arial"/>
        </w:rPr>
        <w:t>pressurization.</w:t>
      </w:r>
      <w:r w:rsidR="005027D2" w:rsidRPr="00C72D38">
        <w:rPr>
          <w:rFonts w:cs="Arial"/>
        </w:rPr>
        <w:t xml:space="preserve"> </w:t>
      </w:r>
    </w:p>
    <w:p w14:paraId="2F676746" w14:textId="661E5234" w:rsidR="00D04C20" w:rsidRPr="00C72D38" w:rsidRDefault="005027D2" w:rsidP="00210BB8">
      <w:pPr>
        <w:pStyle w:val="ListParagraph"/>
        <w:numPr>
          <w:ilvl w:val="1"/>
          <w:numId w:val="42"/>
        </w:numPr>
        <w:spacing w:after="60"/>
        <w:ind w:left="1440"/>
        <w:rPr>
          <w:rFonts w:cs="Arial"/>
          <w:b/>
        </w:rPr>
      </w:pPr>
      <w:r w:rsidRPr="00C72D38">
        <w:rPr>
          <w:rFonts w:cs="Arial"/>
        </w:rPr>
        <w:t>Acetylene is a notable example that may undergo explosive polymerization/decomposition above 29 psi (15 psig) when initiated by heat or shock.</w:t>
      </w:r>
    </w:p>
    <w:p w14:paraId="0B61E768" w14:textId="7C27A88B" w:rsidR="005027D2" w:rsidRPr="00C72D38" w:rsidRDefault="00D04C20" w:rsidP="00210BB8">
      <w:pPr>
        <w:pStyle w:val="ListParagraph"/>
        <w:numPr>
          <w:ilvl w:val="0"/>
          <w:numId w:val="42"/>
        </w:numPr>
        <w:ind w:left="1080"/>
        <w:rPr>
          <w:rFonts w:cs="Arial"/>
          <w:b/>
        </w:rPr>
      </w:pPr>
      <w:r w:rsidRPr="00C72D38">
        <w:rPr>
          <w:rFonts w:cs="Arial"/>
          <w:b/>
          <w:u w:val="single"/>
        </w:rPr>
        <w:t>Light sensitive materials:</w:t>
      </w:r>
      <w:r w:rsidR="006B39AE" w:rsidRPr="00C72D38">
        <w:rPr>
          <w:rFonts w:cs="Arial"/>
          <w:b/>
        </w:rPr>
        <w:t xml:space="preserve"> </w:t>
      </w:r>
      <w:r w:rsidR="006B39AE" w:rsidRPr="00C72D38">
        <w:rPr>
          <w:rFonts w:cs="Arial"/>
        </w:rPr>
        <w:t>These</w:t>
      </w:r>
      <w:r w:rsidRPr="00C72D38">
        <w:rPr>
          <w:rFonts w:cs="Arial"/>
        </w:rPr>
        <w:t xml:space="preserve"> exceptionally sensitive </w:t>
      </w:r>
      <w:proofErr w:type="spellStart"/>
      <w:r w:rsidRPr="00C72D38">
        <w:rPr>
          <w:rFonts w:cs="Arial"/>
        </w:rPr>
        <w:t>PECs</w:t>
      </w:r>
      <w:proofErr w:type="spellEnd"/>
      <w:r w:rsidRPr="00C72D38">
        <w:rPr>
          <w:rFonts w:cs="Arial"/>
        </w:rPr>
        <w:t xml:space="preserve"> may explode on exposur</w:t>
      </w:r>
      <w:r w:rsidR="0094249F" w:rsidRPr="00C72D38">
        <w:rPr>
          <w:rFonts w:cs="Arial"/>
        </w:rPr>
        <w:t>e to sufficiently bright light.</w:t>
      </w:r>
    </w:p>
    <w:p w14:paraId="577EDEA7" w14:textId="579B78C9" w:rsidR="00D04C20" w:rsidRPr="00C72D38" w:rsidRDefault="00D04C20" w:rsidP="00210BB8">
      <w:pPr>
        <w:pStyle w:val="ListParagraph"/>
        <w:numPr>
          <w:ilvl w:val="1"/>
          <w:numId w:val="42"/>
        </w:numPr>
        <w:spacing w:after="60"/>
        <w:ind w:left="1440"/>
        <w:rPr>
          <w:rFonts w:cs="Arial"/>
          <w:b/>
        </w:rPr>
      </w:pPr>
      <w:r w:rsidRPr="00C72D38">
        <w:rPr>
          <w:rFonts w:cs="Arial"/>
        </w:rPr>
        <w:t xml:space="preserve">Examples of light sensitive materials include hydrogen/chlorine mixtures, nitrogen </w:t>
      </w:r>
      <w:proofErr w:type="spellStart"/>
      <w:r w:rsidRPr="00C72D38">
        <w:rPr>
          <w:rFonts w:cs="Arial"/>
        </w:rPr>
        <w:t>trihalides</w:t>
      </w:r>
      <w:proofErr w:type="spellEnd"/>
      <w:r w:rsidRPr="00C72D38">
        <w:rPr>
          <w:rFonts w:cs="Arial"/>
        </w:rPr>
        <w:t xml:space="preserve">, silver nitride, and several heavy metal </w:t>
      </w:r>
      <w:proofErr w:type="spellStart"/>
      <w:r w:rsidRPr="00C72D38">
        <w:rPr>
          <w:rFonts w:cs="Arial"/>
        </w:rPr>
        <w:t>azides</w:t>
      </w:r>
      <w:proofErr w:type="spellEnd"/>
      <w:r w:rsidRPr="00C72D38">
        <w:rPr>
          <w:rFonts w:cs="Arial"/>
        </w:rPr>
        <w:t xml:space="preserve">, </w:t>
      </w:r>
      <w:proofErr w:type="spellStart"/>
      <w:r w:rsidRPr="00C72D38">
        <w:rPr>
          <w:rFonts w:cs="Arial"/>
        </w:rPr>
        <w:t>acetylides</w:t>
      </w:r>
      <w:proofErr w:type="spellEnd"/>
      <w:r w:rsidRPr="00C72D38">
        <w:rPr>
          <w:rFonts w:cs="Arial"/>
        </w:rPr>
        <w:t>, and fulminates.</w:t>
      </w:r>
      <w:r w:rsidR="006B39AE" w:rsidRPr="00C72D38">
        <w:rPr>
          <w:rFonts w:cs="Arial"/>
        </w:rPr>
        <w:t xml:space="preserve"> </w:t>
      </w:r>
    </w:p>
    <w:p w14:paraId="16237E32" w14:textId="6AEE6DCD" w:rsidR="005027D2" w:rsidRPr="00C72D38" w:rsidRDefault="00D04C20" w:rsidP="00210BB8">
      <w:pPr>
        <w:pStyle w:val="ListParagraph"/>
        <w:numPr>
          <w:ilvl w:val="0"/>
          <w:numId w:val="42"/>
        </w:numPr>
        <w:ind w:left="1080"/>
        <w:rPr>
          <w:rFonts w:cs="Arial"/>
          <w:b/>
        </w:rPr>
      </w:pPr>
      <w:r w:rsidRPr="00C72D38">
        <w:rPr>
          <w:rFonts w:cs="Arial"/>
          <w:b/>
          <w:u w:val="single"/>
        </w:rPr>
        <w:t>Materials sensitive to static electricity:</w:t>
      </w:r>
      <w:r w:rsidRPr="00C72D38">
        <w:rPr>
          <w:rFonts w:cs="Arial"/>
        </w:rPr>
        <w:t xml:space="preserve"> </w:t>
      </w:r>
      <w:proofErr w:type="spellStart"/>
      <w:r w:rsidRPr="00C72D38">
        <w:rPr>
          <w:rFonts w:cs="Arial"/>
        </w:rPr>
        <w:t>PECs</w:t>
      </w:r>
      <w:proofErr w:type="spellEnd"/>
      <w:r w:rsidR="006B39AE" w:rsidRPr="00C72D38">
        <w:rPr>
          <w:rFonts w:cs="Arial"/>
        </w:rPr>
        <w:t xml:space="preserve"> </w:t>
      </w:r>
      <w:r w:rsidR="001238F5" w:rsidRPr="00C72D38">
        <w:rPr>
          <w:rFonts w:cs="Arial"/>
        </w:rPr>
        <w:t>may</w:t>
      </w:r>
      <w:r w:rsidRPr="00C72D38">
        <w:rPr>
          <w:rFonts w:cs="Arial"/>
        </w:rPr>
        <w:t xml:space="preserve"> explode when exposed to electrostatic discharge. Care should be taken to prevent the build-up of static electricity when working with </w:t>
      </w:r>
      <w:proofErr w:type="spellStart"/>
      <w:r w:rsidRPr="00C72D38">
        <w:rPr>
          <w:rFonts w:cs="Arial"/>
        </w:rPr>
        <w:t>PECs</w:t>
      </w:r>
      <w:proofErr w:type="spellEnd"/>
      <w:r w:rsidRPr="00C72D38">
        <w:rPr>
          <w:rFonts w:cs="Arial"/>
        </w:rPr>
        <w:t xml:space="preserve">, either through the use of anti-static tools or suitable grounding. </w:t>
      </w:r>
      <w:r w:rsidR="001238F5" w:rsidRPr="00C72D38">
        <w:rPr>
          <w:rFonts w:cs="Arial"/>
        </w:rPr>
        <w:t>Please note: if a material can become explosive, it can likely be initiated by static electricity.</w:t>
      </w:r>
    </w:p>
    <w:p w14:paraId="1813DC3C" w14:textId="4B2D1826" w:rsidR="00D04C20" w:rsidRPr="00C72D38" w:rsidRDefault="00D04C20" w:rsidP="00210BB8">
      <w:pPr>
        <w:pStyle w:val="ListParagraph"/>
        <w:numPr>
          <w:ilvl w:val="1"/>
          <w:numId w:val="42"/>
        </w:numPr>
        <w:spacing w:after="120"/>
        <w:ind w:left="1440"/>
        <w:rPr>
          <w:rFonts w:cs="Arial"/>
          <w:b/>
        </w:rPr>
      </w:pPr>
      <w:r w:rsidRPr="00C72D38">
        <w:rPr>
          <w:rFonts w:cs="Arial"/>
        </w:rPr>
        <w:t xml:space="preserve">Examples of materials sensitive to static electricity include lead </w:t>
      </w:r>
      <w:proofErr w:type="spellStart"/>
      <w:r w:rsidRPr="00C72D38">
        <w:rPr>
          <w:rFonts w:cs="Arial"/>
        </w:rPr>
        <w:t>azide</w:t>
      </w:r>
      <w:proofErr w:type="spellEnd"/>
      <w:r w:rsidRPr="00C72D38">
        <w:rPr>
          <w:rFonts w:cs="Arial"/>
        </w:rPr>
        <w:t xml:space="preserve">, lead </w:t>
      </w:r>
      <w:proofErr w:type="spellStart"/>
      <w:r w:rsidRPr="00C72D38">
        <w:rPr>
          <w:rFonts w:cs="Arial"/>
        </w:rPr>
        <w:t>styphnate</w:t>
      </w:r>
      <w:proofErr w:type="spellEnd"/>
      <w:r w:rsidRPr="00C72D38">
        <w:rPr>
          <w:rFonts w:cs="Arial"/>
        </w:rPr>
        <w:t xml:space="preserve">, hydrazine, and many others. </w:t>
      </w:r>
    </w:p>
    <w:p w14:paraId="0707E32B" w14:textId="6CECCE7C" w:rsidR="00C72D38" w:rsidRPr="00C72D38" w:rsidRDefault="00C72D38" w:rsidP="00C72D38">
      <w:pPr>
        <w:tabs>
          <w:tab w:val="left" w:pos="360"/>
        </w:tabs>
        <w:spacing w:after="180" w:line="240" w:lineRule="auto"/>
        <w:ind w:left="360"/>
        <w:rPr>
          <w:rFonts w:cs="Arial"/>
        </w:rPr>
      </w:pPr>
      <w:r w:rsidRPr="00C72D38">
        <w:rPr>
          <w:rFonts w:cs="Arial"/>
          <w:b/>
          <w:highlight w:val="yellow"/>
        </w:rPr>
        <w:t xml:space="preserve">REQUIRED: </w:t>
      </w:r>
      <w:r w:rsidRPr="00C72D38">
        <w:rPr>
          <w:rFonts w:cs="Arial"/>
          <w:highlight w:val="yellow"/>
        </w:rPr>
        <w:t>List (or attach) the chemical(s) in your inventory and describe important properties (e.g. conditions under whic</w:t>
      </w:r>
      <w:r w:rsidR="00331F00">
        <w:rPr>
          <w:rFonts w:cs="Arial"/>
          <w:highlight w:val="yellow"/>
        </w:rPr>
        <w:t>h the PEC becomes explosive). Also list the</w:t>
      </w:r>
      <w:r w:rsidRPr="00C72D38">
        <w:rPr>
          <w:rFonts w:cs="Arial"/>
          <w:highlight w:val="yellow"/>
        </w:rPr>
        <w:t xml:space="preserve"> signs/symptoms of exposure</w:t>
      </w:r>
      <w:r w:rsidR="00984392">
        <w:rPr>
          <w:rFonts w:cs="Arial"/>
          <w:highlight w:val="yellow"/>
        </w:rPr>
        <w:t>. T</w:t>
      </w:r>
      <w:r w:rsidR="00984392" w:rsidRPr="00D86733">
        <w:rPr>
          <w:highlight w:val="yellow"/>
        </w:rPr>
        <w:t>he chemic</w:t>
      </w:r>
      <w:r w:rsidR="00984392">
        <w:rPr>
          <w:highlight w:val="yellow"/>
        </w:rPr>
        <w:t>al’s Safety Data Sheet (SDS),</w:t>
      </w:r>
      <w:r w:rsidR="00984392" w:rsidRPr="00D86733">
        <w:rPr>
          <w:highlight w:val="yellow"/>
        </w:rPr>
        <w:t xml:space="preserve"> </w:t>
      </w:r>
      <w:hyperlink r:id="rId15" w:history="1">
        <w:r w:rsidR="00984392" w:rsidRPr="00D86733">
          <w:rPr>
            <w:rStyle w:val="Hyperlink"/>
            <w:highlight w:val="yellow"/>
          </w:rPr>
          <w:t>PubChem</w:t>
        </w:r>
      </w:hyperlink>
      <w:r w:rsidR="00984392" w:rsidRPr="00D86733">
        <w:rPr>
          <w:highlight w:val="yellow"/>
        </w:rPr>
        <w:t>’s Laboratory Chemical Safety Sheet (</w:t>
      </w:r>
      <w:proofErr w:type="spellStart"/>
      <w:r w:rsidR="00984392" w:rsidRPr="00D86733">
        <w:rPr>
          <w:highlight w:val="yellow"/>
        </w:rPr>
        <w:t>LCSS</w:t>
      </w:r>
      <w:proofErr w:type="spellEnd"/>
      <w:r w:rsidR="00984392" w:rsidRPr="00D86733">
        <w:rPr>
          <w:highlight w:val="yellow"/>
        </w:rPr>
        <w:t>)</w:t>
      </w:r>
      <w:r w:rsidR="00984392">
        <w:rPr>
          <w:highlight w:val="yellow"/>
        </w:rPr>
        <w:t xml:space="preserve">, and </w:t>
      </w:r>
      <w:proofErr w:type="spellStart"/>
      <w:r w:rsidR="00984392">
        <w:rPr>
          <w:i/>
          <w:highlight w:val="yellow"/>
        </w:rPr>
        <w:t>Bretherick’s</w:t>
      </w:r>
      <w:proofErr w:type="spellEnd"/>
      <w:r w:rsidR="00984392">
        <w:rPr>
          <w:i/>
          <w:highlight w:val="yellow"/>
        </w:rPr>
        <w:t xml:space="preserve"> Handbook of Reactive Chemical Hazards</w:t>
      </w:r>
      <w:r w:rsidR="00984392" w:rsidRPr="00D86733">
        <w:rPr>
          <w:highlight w:val="yellow"/>
        </w:rPr>
        <w:t xml:space="preserve"> are excelle</w:t>
      </w:r>
      <w:r w:rsidR="00984392">
        <w:rPr>
          <w:highlight w:val="yellow"/>
        </w:rPr>
        <w:t>nt sources for this information</w:t>
      </w:r>
      <w:r w:rsidRPr="00C72D38">
        <w:rPr>
          <w:rFonts w:cs="Arial"/>
          <w:highlight w:val="yellow"/>
        </w:rPr>
        <w:t>.</w:t>
      </w:r>
      <w:r w:rsidRPr="00C72D38">
        <w:rPr>
          <w:rFonts w:cs="Arial"/>
        </w:rPr>
        <w:t xml:space="preserve"> </w:t>
      </w:r>
    </w:p>
    <w:p w14:paraId="297536D5" w14:textId="122E5088" w:rsidR="004D2E49" w:rsidRDefault="00C2244D" w:rsidP="004D2E49">
      <w:pPr>
        <w:numPr>
          <w:ilvl w:val="0"/>
          <w:numId w:val="1"/>
        </w:numPr>
        <w:spacing w:before="60" w:after="60" w:line="240" w:lineRule="auto"/>
        <w:ind w:left="360" w:hanging="360"/>
        <w:rPr>
          <w:rFonts w:cs="Arial"/>
          <w:b/>
        </w:rPr>
      </w:pPr>
      <w:r w:rsidRPr="005C3B86">
        <w:rPr>
          <w:rFonts w:cs="Arial"/>
          <w:b/>
        </w:rPr>
        <w:t>ENGINEERING/VENTILATION CONTROLS</w:t>
      </w:r>
    </w:p>
    <w:p w14:paraId="5F307D0F" w14:textId="7AB83F2B" w:rsidR="004D2E49" w:rsidRDefault="00CB4EEA" w:rsidP="004D2E49">
      <w:pPr>
        <w:spacing w:after="120" w:line="240" w:lineRule="auto"/>
        <w:ind w:left="360"/>
        <w:rPr>
          <w:rFonts w:cs="Arial"/>
          <w:color w:val="002060"/>
        </w:rPr>
      </w:pPr>
      <w:r w:rsidRPr="00C72D38">
        <w:rPr>
          <w:rFonts w:cs="Arial"/>
        </w:rPr>
        <w:t>W</w:t>
      </w:r>
      <w:r w:rsidR="00D42CCD" w:rsidRPr="00C72D38">
        <w:rPr>
          <w:rFonts w:cs="Arial"/>
        </w:rPr>
        <w:t xml:space="preserve">ork with </w:t>
      </w:r>
      <w:proofErr w:type="spellStart"/>
      <w:r w:rsidR="00D42CCD" w:rsidRPr="00C72D38">
        <w:rPr>
          <w:rFonts w:cs="Arial"/>
        </w:rPr>
        <w:t>PECs</w:t>
      </w:r>
      <w:proofErr w:type="spellEnd"/>
      <w:r w:rsidRPr="00C72D38">
        <w:rPr>
          <w:rFonts w:cs="Arial"/>
        </w:rPr>
        <w:t xml:space="preserve"> </w:t>
      </w:r>
      <w:r w:rsidR="00F46E38" w:rsidRPr="00C72D38">
        <w:rPr>
          <w:rFonts w:cs="Arial"/>
        </w:rPr>
        <w:t>must</w:t>
      </w:r>
      <w:r w:rsidR="00D42CCD" w:rsidRPr="00C72D38">
        <w:rPr>
          <w:rFonts w:cs="Arial"/>
        </w:rPr>
        <w:t xml:space="preserve"> be carried out in a </w:t>
      </w:r>
      <w:r w:rsidR="00F02770" w:rsidRPr="00C72D38">
        <w:rPr>
          <w:rFonts w:cs="Arial"/>
        </w:rPr>
        <w:t xml:space="preserve">glovebox or </w:t>
      </w:r>
      <w:r w:rsidR="00D42CCD" w:rsidRPr="00C72D38">
        <w:rPr>
          <w:rFonts w:cs="Arial"/>
        </w:rPr>
        <w:t>properly functioning certified chemica</w:t>
      </w:r>
      <w:r w:rsidR="006D77F0" w:rsidRPr="00C72D38">
        <w:rPr>
          <w:rFonts w:cs="Arial"/>
        </w:rPr>
        <w:t>l fume hood</w:t>
      </w:r>
      <w:r w:rsidR="0018170E" w:rsidRPr="00C72D38">
        <w:rPr>
          <w:rFonts w:cs="Arial"/>
        </w:rPr>
        <w:t xml:space="preserve"> with the sash closed as much as possible</w:t>
      </w:r>
      <w:r w:rsidR="006D77F0" w:rsidRPr="00C72D38">
        <w:rPr>
          <w:rFonts w:cs="Arial"/>
        </w:rPr>
        <w:t xml:space="preserve">. </w:t>
      </w:r>
      <w:r w:rsidR="00F02770" w:rsidRPr="00C72D38">
        <w:rPr>
          <w:rFonts w:cs="Arial"/>
        </w:rPr>
        <w:t xml:space="preserve">If use in a fume hood or glovebox is not possible contact EH&amp;S for advice at </w:t>
      </w:r>
      <w:hyperlink r:id="rId16" w:history="1">
        <w:r w:rsidR="00C72D38">
          <w:rPr>
            <w:rStyle w:val="Hyperlink"/>
            <w:rFonts w:cs="Arial"/>
          </w:rPr>
          <w:t>ehs@sjsu.edu</w:t>
        </w:r>
      </w:hyperlink>
      <w:r w:rsidR="00F02770" w:rsidRPr="00C640E9">
        <w:rPr>
          <w:rFonts w:cs="Arial"/>
          <w:color w:val="002060"/>
        </w:rPr>
        <w:t>.</w:t>
      </w:r>
      <w:r w:rsidR="004D2E49" w:rsidRPr="00C640E9" w:rsidDel="004D2E49">
        <w:rPr>
          <w:rFonts w:cs="Arial"/>
          <w:b/>
        </w:rPr>
        <w:t xml:space="preserve"> </w:t>
      </w:r>
    </w:p>
    <w:p w14:paraId="1562B321" w14:textId="44307611" w:rsidR="00C2244D" w:rsidRPr="004A535B" w:rsidRDefault="006D77F0" w:rsidP="004D2E49">
      <w:pPr>
        <w:spacing w:after="120" w:line="240" w:lineRule="auto"/>
        <w:ind w:left="360"/>
        <w:rPr>
          <w:rFonts w:cs="Arial"/>
          <w:b/>
        </w:rPr>
      </w:pPr>
      <w:r w:rsidRPr="00C72D38">
        <w:rPr>
          <w:rFonts w:cs="Arial"/>
        </w:rPr>
        <w:t>The use of a blast shield may be necessary in certain cases (</w:t>
      </w:r>
      <w:r w:rsidR="004D3248" w:rsidRPr="00C72D38">
        <w:rPr>
          <w:rFonts w:cs="Arial"/>
        </w:rPr>
        <w:t xml:space="preserve">e.g. </w:t>
      </w:r>
      <w:r w:rsidRPr="00C72D38">
        <w:rPr>
          <w:rFonts w:cs="Arial"/>
        </w:rPr>
        <w:t xml:space="preserve">a reaction containing or generating </w:t>
      </w:r>
      <w:proofErr w:type="spellStart"/>
      <w:r w:rsidRPr="00C72D38">
        <w:rPr>
          <w:rFonts w:cs="Arial"/>
        </w:rPr>
        <w:t>PECs</w:t>
      </w:r>
      <w:proofErr w:type="spellEnd"/>
      <w:r w:rsidRPr="00C72D38">
        <w:rPr>
          <w:rFonts w:cs="Arial"/>
        </w:rPr>
        <w:t xml:space="preserve"> is to be left stirring </w:t>
      </w:r>
      <w:r w:rsidR="004D3248" w:rsidRPr="00C72D38">
        <w:rPr>
          <w:rFonts w:cs="Arial"/>
        </w:rPr>
        <w:t xml:space="preserve">unattended </w:t>
      </w:r>
      <w:r w:rsidRPr="00C72D38">
        <w:rPr>
          <w:rFonts w:cs="Arial"/>
        </w:rPr>
        <w:t>overnight)</w:t>
      </w:r>
      <w:r w:rsidR="004D3248" w:rsidRPr="00C72D38">
        <w:rPr>
          <w:rFonts w:cs="Arial"/>
        </w:rPr>
        <w:t>.  ANY</w:t>
      </w:r>
      <w:r w:rsidRPr="00C72D38">
        <w:rPr>
          <w:rFonts w:cs="Arial"/>
        </w:rPr>
        <w:t xml:space="preserve"> laboratory with </w:t>
      </w:r>
      <w:proofErr w:type="spellStart"/>
      <w:r w:rsidRPr="00C72D38">
        <w:rPr>
          <w:rFonts w:cs="Arial"/>
        </w:rPr>
        <w:t>PECs</w:t>
      </w:r>
      <w:proofErr w:type="spellEnd"/>
      <w:r w:rsidRPr="00C72D38">
        <w:rPr>
          <w:rFonts w:cs="Arial"/>
        </w:rPr>
        <w:t xml:space="preserve"> in their inventory should have access to such equipment.  </w:t>
      </w:r>
      <w:r w:rsidR="0018170E" w:rsidRPr="00C72D38">
        <w:rPr>
          <w:rFonts w:cs="Arial"/>
        </w:rPr>
        <w:t>The</w:t>
      </w:r>
      <w:r w:rsidR="00CB4EEA" w:rsidRPr="00C72D38">
        <w:rPr>
          <w:rFonts w:cs="Arial"/>
        </w:rPr>
        <w:t xml:space="preserve"> blast shield should</w:t>
      </w:r>
      <w:r w:rsidR="0018170E" w:rsidRPr="00C72D38">
        <w:rPr>
          <w:rFonts w:cs="Arial"/>
        </w:rPr>
        <w:t xml:space="preserve"> be affixed to the work surface. </w:t>
      </w:r>
      <w:r w:rsidR="004D3248" w:rsidRPr="00C72D38">
        <w:rPr>
          <w:rFonts w:cs="Arial"/>
        </w:rPr>
        <w:t>Lastly</w:t>
      </w:r>
      <w:r w:rsidRPr="00C72D38">
        <w:rPr>
          <w:rFonts w:cs="Arial"/>
        </w:rPr>
        <w:t xml:space="preserve">, </w:t>
      </w:r>
      <w:r w:rsidRPr="004A535B">
        <w:rPr>
          <w:rFonts w:cs="Arial"/>
        </w:rPr>
        <w:t xml:space="preserve">storage of </w:t>
      </w:r>
      <w:proofErr w:type="spellStart"/>
      <w:r w:rsidRPr="004A535B">
        <w:rPr>
          <w:rFonts w:cs="Arial"/>
        </w:rPr>
        <w:t>PECs</w:t>
      </w:r>
      <w:proofErr w:type="spellEnd"/>
      <w:r w:rsidRPr="004A535B">
        <w:rPr>
          <w:rFonts w:cs="Arial"/>
        </w:rPr>
        <w:t xml:space="preserve"> may require dedicated refrigeration or blast cage reinforced </w:t>
      </w:r>
      <w:r w:rsidR="0018170E" w:rsidRPr="004A535B">
        <w:rPr>
          <w:rFonts w:cs="Arial"/>
        </w:rPr>
        <w:t>desiccators</w:t>
      </w:r>
      <w:r w:rsidRPr="004A535B">
        <w:rPr>
          <w:rFonts w:cs="Arial"/>
        </w:rPr>
        <w:t xml:space="preserve">.  </w:t>
      </w:r>
    </w:p>
    <w:p w14:paraId="3AF17DB5" w14:textId="4B14DEC8" w:rsidR="00C72D38" w:rsidRPr="004A535B" w:rsidRDefault="00C72D38" w:rsidP="001D7460">
      <w:pPr>
        <w:tabs>
          <w:tab w:val="left" w:pos="360"/>
        </w:tabs>
        <w:spacing w:after="180" w:line="240" w:lineRule="auto"/>
        <w:ind w:left="360"/>
        <w:rPr>
          <w:rFonts w:cs="Arial"/>
        </w:rPr>
      </w:pPr>
      <w:r w:rsidRPr="004A535B">
        <w:rPr>
          <w:rFonts w:cs="Arial"/>
          <w:b/>
          <w:highlight w:val="yellow"/>
        </w:rPr>
        <w:lastRenderedPageBreak/>
        <w:t xml:space="preserve">REQUIRED: </w:t>
      </w:r>
      <w:r w:rsidRPr="004A535B">
        <w:rPr>
          <w:rFonts w:cs="Arial"/>
          <w:highlight w:val="yellow"/>
        </w:rPr>
        <w:t xml:space="preserve">Describe the lab-specific engineering or ventilation </w:t>
      </w:r>
      <w:r w:rsidR="004A535B" w:rsidRPr="004A535B">
        <w:rPr>
          <w:rFonts w:cs="Arial"/>
          <w:highlight w:val="yellow"/>
        </w:rPr>
        <w:t>controls</w:t>
      </w:r>
      <w:r w:rsidRPr="004A535B">
        <w:rPr>
          <w:rFonts w:cs="Arial"/>
          <w:highlight w:val="yellow"/>
        </w:rPr>
        <w:t xml:space="preserve"> and equipment </w:t>
      </w:r>
      <w:r w:rsidR="004A535B" w:rsidRPr="004A535B">
        <w:rPr>
          <w:rFonts w:cs="Arial"/>
          <w:highlight w:val="yellow"/>
        </w:rPr>
        <w:t>safety features (if applicable) that will be used to reduce th</w:t>
      </w:r>
      <w:r w:rsidR="005733BA">
        <w:rPr>
          <w:rFonts w:cs="Arial"/>
          <w:highlight w:val="yellow"/>
        </w:rPr>
        <w:t xml:space="preserve">e risk of chemical exposures, </w:t>
      </w:r>
      <w:r w:rsidR="004A535B" w:rsidRPr="004A535B">
        <w:rPr>
          <w:rFonts w:cs="Arial"/>
          <w:highlight w:val="yellow"/>
        </w:rPr>
        <w:t>explosions</w:t>
      </w:r>
      <w:r w:rsidR="005733BA">
        <w:rPr>
          <w:rFonts w:cs="Arial"/>
          <w:highlight w:val="yellow"/>
        </w:rPr>
        <w:t>, or injuries</w:t>
      </w:r>
      <w:r w:rsidR="004A535B" w:rsidRPr="004A535B">
        <w:rPr>
          <w:rFonts w:cs="Arial"/>
          <w:highlight w:val="yellow"/>
        </w:rPr>
        <w:t xml:space="preserve"> from working with Potentially Explosive Compounds.</w:t>
      </w:r>
    </w:p>
    <w:p w14:paraId="05635317" w14:textId="2CB55FE4" w:rsidR="004A535B" w:rsidRPr="004A535B" w:rsidRDefault="004A535B" w:rsidP="004D3248">
      <w:pPr>
        <w:tabs>
          <w:tab w:val="left" w:pos="360"/>
        </w:tabs>
        <w:spacing w:after="180" w:line="240" w:lineRule="auto"/>
        <w:ind w:left="360"/>
        <w:rPr>
          <w:rFonts w:cs="Arial"/>
          <w:b/>
        </w:rPr>
      </w:pPr>
      <w:r w:rsidRPr="004A535B">
        <w:rPr>
          <w:rFonts w:cs="Arial"/>
          <w:b/>
          <w:highlight w:val="yellow"/>
        </w:rPr>
        <w:t>I</w:t>
      </w:r>
      <w:r w:rsidR="004A624D">
        <w:rPr>
          <w:rFonts w:cs="Arial"/>
          <w:b/>
          <w:highlight w:val="yellow"/>
        </w:rPr>
        <w:t>NSERT I</w:t>
      </w:r>
      <w:r w:rsidRPr="004A535B">
        <w:rPr>
          <w:rFonts w:cs="Arial"/>
          <w:b/>
          <w:highlight w:val="yellow"/>
        </w:rPr>
        <w:t xml:space="preserve">F APPLICABLE: </w:t>
      </w:r>
      <w:r w:rsidR="004A624D">
        <w:rPr>
          <w:rFonts w:cs="Arial"/>
          <w:highlight w:val="yellow"/>
        </w:rPr>
        <w:t>Describe</w:t>
      </w:r>
      <w:r w:rsidRPr="004A535B">
        <w:rPr>
          <w:rFonts w:cs="Arial"/>
          <w:highlight w:val="yellow"/>
        </w:rPr>
        <w:t xml:space="preserve"> materials, activities, or reactions that require the use of a properly affixed blast shield.</w:t>
      </w:r>
    </w:p>
    <w:p w14:paraId="470F675B" w14:textId="5C434B07" w:rsidR="00F94629" w:rsidRDefault="00F94629" w:rsidP="00452544">
      <w:pPr>
        <w:numPr>
          <w:ilvl w:val="0"/>
          <w:numId w:val="1"/>
        </w:numPr>
        <w:spacing w:before="60" w:after="60" w:line="240" w:lineRule="auto"/>
        <w:ind w:left="360" w:hanging="360"/>
        <w:rPr>
          <w:rFonts w:cs="Arial"/>
          <w:b/>
        </w:rPr>
      </w:pPr>
      <w:r>
        <w:rPr>
          <w:rFonts w:cs="Arial"/>
          <w:b/>
        </w:rPr>
        <w:t>ADMINISTRATIVE CONTROLS</w:t>
      </w:r>
    </w:p>
    <w:p w14:paraId="34FCEC05" w14:textId="77777777" w:rsidR="00EB59C4" w:rsidRPr="004A535B" w:rsidRDefault="00EB59C4" w:rsidP="001D7460">
      <w:pPr>
        <w:tabs>
          <w:tab w:val="left" w:pos="360"/>
        </w:tabs>
        <w:spacing w:after="120" w:line="240" w:lineRule="auto"/>
        <w:ind w:left="360"/>
        <w:rPr>
          <w:rFonts w:cs="Arial"/>
        </w:rPr>
      </w:pPr>
      <w:r w:rsidRPr="004A535B">
        <w:rPr>
          <w:rFonts w:cs="Arial"/>
        </w:rPr>
        <w:t xml:space="preserve">The following elements are </w:t>
      </w:r>
      <w:r w:rsidRPr="004A535B">
        <w:rPr>
          <w:rFonts w:cs="Arial"/>
          <w:u w:val="single"/>
        </w:rPr>
        <w:t>required</w:t>
      </w:r>
      <w:r w:rsidRPr="004A535B">
        <w:rPr>
          <w:rFonts w:cs="Arial"/>
        </w:rPr>
        <w:t>:</w:t>
      </w:r>
    </w:p>
    <w:p w14:paraId="54B733A7" w14:textId="77777777" w:rsidR="004A535B" w:rsidRPr="00146050" w:rsidRDefault="004A535B" w:rsidP="004A535B">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13457BE4" w14:textId="77777777" w:rsidR="004A535B" w:rsidRPr="00146050" w:rsidRDefault="004A535B" w:rsidP="004A535B">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6BAE94B8" w14:textId="77777777" w:rsidR="004A535B" w:rsidRPr="00146050" w:rsidRDefault="004A535B" w:rsidP="004A535B">
      <w:pPr>
        <w:pStyle w:val="ListParagraph"/>
        <w:numPr>
          <w:ilvl w:val="0"/>
          <w:numId w:val="30"/>
        </w:numPr>
        <w:tabs>
          <w:tab w:val="left" w:pos="360"/>
          <w:tab w:val="left" w:pos="450"/>
        </w:tabs>
        <w:ind w:left="720"/>
        <w:rPr>
          <w:rFonts w:cs="Arial"/>
        </w:rPr>
      </w:pPr>
      <w:r w:rsidRPr="00146050">
        <w:rPr>
          <w:rFonts w:cs="Arial"/>
        </w:rPr>
        <w:t>Demonstrate competency to perform the procedures described in this SOP to the Principal Investigator (PI) or trainer;</w:t>
      </w:r>
    </w:p>
    <w:p w14:paraId="238C4E35" w14:textId="77777777" w:rsidR="004A535B" w:rsidRPr="00287F8F" w:rsidRDefault="004A535B" w:rsidP="004A535B">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7" w:history="1">
        <w:r w:rsidRPr="00287F8F">
          <w:rPr>
            <w:rStyle w:val="Hyperlink"/>
            <w:rFonts w:cs="Calibri"/>
          </w:rPr>
          <w:t>MSDS online</w:t>
        </w:r>
      </w:hyperlink>
      <w:r w:rsidRPr="00146050">
        <w:rPr>
          <w:rFonts w:cs="Calibri"/>
        </w:rPr>
        <w:t>);</w:t>
      </w:r>
    </w:p>
    <w:p w14:paraId="58A1085E" w14:textId="77777777" w:rsidR="004A535B" w:rsidRPr="00146050" w:rsidRDefault="004A535B" w:rsidP="004A535B">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34CAD212" w14:textId="77777777" w:rsidR="004A535B" w:rsidRPr="00146050" w:rsidRDefault="004A535B" w:rsidP="004A535B">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8"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63E9C0CC" w14:textId="77777777" w:rsidR="004A535B" w:rsidRPr="00146050" w:rsidRDefault="004A535B" w:rsidP="004A535B">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19963E29" w14:textId="58676778" w:rsidR="004A535B" w:rsidRPr="00146050" w:rsidRDefault="004A535B" w:rsidP="004A535B">
      <w:pPr>
        <w:pStyle w:val="ListParagraph"/>
        <w:numPr>
          <w:ilvl w:val="0"/>
          <w:numId w:val="30"/>
        </w:numPr>
        <w:tabs>
          <w:tab w:val="left" w:pos="360"/>
          <w:tab w:val="left" w:pos="450"/>
        </w:tabs>
        <w:spacing w:after="120"/>
        <w:ind w:left="720"/>
        <w:rPr>
          <w:rFonts w:cs="Arial"/>
          <w:b/>
        </w:rPr>
      </w:pPr>
      <w:r w:rsidRPr="00146050">
        <w:rPr>
          <w:rFonts w:cs="Arial"/>
        </w:rPr>
        <w:t xml:space="preserve">Notify the PI of any accidents, incidents, near-misses, or unexpected outcomes involving the </w:t>
      </w:r>
      <w:r w:rsidR="005733BA">
        <w:rPr>
          <w:rFonts w:cs="Arial"/>
        </w:rPr>
        <w:t>Potentially Explosive Compounds (</w:t>
      </w:r>
      <w:proofErr w:type="spellStart"/>
      <w:r w:rsidR="005733BA">
        <w:rPr>
          <w:rFonts w:cs="Arial"/>
        </w:rPr>
        <w:t>PECs</w:t>
      </w:r>
      <w:proofErr w:type="spellEnd"/>
      <w:r w:rsidR="005733BA">
        <w:rPr>
          <w:rFonts w:cs="Arial"/>
        </w:rPr>
        <w:t>)</w:t>
      </w:r>
      <w:r w:rsidRPr="00146050">
        <w:rPr>
          <w:rFonts w:cs="Arial"/>
        </w:rPr>
        <w:t xml:space="preserve"> described in this SOP.</w:t>
      </w:r>
    </w:p>
    <w:p w14:paraId="1CE4E973" w14:textId="703CD2FD" w:rsidR="006D77F0" w:rsidRPr="005733BA" w:rsidRDefault="006D77F0" w:rsidP="00F024F5">
      <w:pPr>
        <w:pStyle w:val="ListParagraph"/>
        <w:tabs>
          <w:tab w:val="left" w:pos="360"/>
        </w:tabs>
        <w:spacing w:after="120"/>
        <w:ind w:left="360"/>
        <w:rPr>
          <w:rFonts w:cs="Arial"/>
          <w:b/>
        </w:rPr>
      </w:pPr>
      <w:r w:rsidRPr="005733BA">
        <w:rPr>
          <w:rFonts w:cs="Arial"/>
          <w:b/>
        </w:rPr>
        <w:t xml:space="preserve">The following are also required for use of </w:t>
      </w:r>
      <w:proofErr w:type="spellStart"/>
      <w:r w:rsidRPr="005733BA">
        <w:rPr>
          <w:rFonts w:cs="Arial"/>
          <w:b/>
          <w:u w:val="single"/>
        </w:rPr>
        <w:t>PECs</w:t>
      </w:r>
      <w:proofErr w:type="spellEnd"/>
      <w:r w:rsidRPr="005733BA">
        <w:rPr>
          <w:rFonts w:cs="Arial"/>
          <w:b/>
        </w:rPr>
        <w:t>:</w:t>
      </w:r>
    </w:p>
    <w:p w14:paraId="5DC8B4EC" w14:textId="51FF6B2D" w:rsidR="00DF3136" w:rsidRPr="004A535B" w:rsidRDefault="00943424" w:rsidP="006D77F0">
      <w:pPr>
        <w:pStyle w:val="ListParagraph"/>
        <w:numPr>
          <w:ilvl w:val="0"/>
          <w:numId w:val="30"/>
        </w:numPr>
        <w:tabs>
          <w:tab w:val="left" w:pos="360"/>
        </w:tabs>
        <w:spacing w:after="120"/>
        <w:ind w:left="720"/>
        <w:contextualSpacing/>
        <w:rPr>
          <w:rFonts w:cs="Arial"/>
        </w:rPr>
      </w:pPr>
      <w:r w:rsidRPr="004A535B">
        <w:rPr>
          <w:rFonts w:cs="Arial"/>
        </w:rPr>
        <w:t>Understand and describe</w:t>
      </w:r>
      <w:r w:rsidR="00120982" w:rsidRPr="004A535B">
        <w:rPr>
          <w:rFonts w:cs="Arial"/>
        </w:rPr>
        <w:t xml:space="preserve"> the conditions under which the </w:t>
      </w:r>
      <w:proofErr w:type="spellStart"/>
      <w:r w:rsidR="0023728C" w:rsidRPr="004A535B">
        <w:rPr>
          <w:rFonts w:cs="Arial"/>
        </w:rPr>
        <w:t>PECs</w:t>
      </w:r>
      <w:proofErr w:type="spellEnd"/>
      <w:r w:rsidR="0023728C" w:rsidRPr="004A535B">
        <w:rPr>
          <w:rFonts w:cs="Arial"/>
        </w:rPr>
        <w:t xml:space="preserve"> listed in</w:t>
      </w:r>
      <w:r w:rsidR="00A978E1" w:rsidRPr="004A535B">
        <w:rPr>
          <w:rFonts w:cs="Arial"/>
        </w:rPr>
        <w:t xml:space="preserve"> your chemical inventory become explosive;</w:t>
      </w:r>
    </w:p>
    <w:p w14:paraId="5176017F" w14:textId="0D781E57" w:rsidR="00612FC9" w:rsidRPr="004A535B" w:rsidRDefault="00612FC9" w:rsidP="00F024F5">
      <w:pPr>
        <w:pStyle w:val="ListParagraph"/>
        <w:numPr>
          <w:ilvl w:val="0"/>
          <w:numId w:val="30"/>
        </w:numPr>
        <w:tabs>
          <w:tab w:val="left" w:pos="360"/>
        </w:tabs>
        <w:spacing w:after="120"/>
        <w:ind w:left="720"/>
        <w:contextualSpacing/>
        <w:rPr>
          <w:rFonts w:cs="Arial"/>
        </w:rPr>
      </w:pPr>
      <w:r w:rsidRPr="004A535B">
        <w:rPr>
          <w:rFonts w:cs="Arial"/>
        </w:rPr>
        <w:t xml:space="preserve">Understand and describe known incompatibilities with </w:t>
      </w:r>
      <w:proofErr w:type="spellStart"/>
      <w:r w:rsidRPr="004A535B">
        <w:rPr>
          <w:rFonts w:cs="Arial"/>
        </w:rPr>
        <w:t>PECs</w:t>
      </w:r>
      <w:proofErr w:type="spellEnd"/>
      <w:r w:rsidRPr="004A535B">
        <w:rPr>
          <w:rFonts w:cs="Arial"/>
        </w:rPr>
        <w:t xml:space="preserve"> used in your laboratory.</w:t>
      </w:r>
      <w:r w:rsidR="009C27CC" w:rsidRPr="004A535B">
        <w:rPr>
          <w:rFonts w:cs="Arial"/>
        </w:rPr>
        <w:t xml:space="preserve"> At a minimum, consult </w:t>
      </w:r>
      <w:proofErr w:type="spellStart"/>
      <w:r w:rsidR="009C27CC" w:rsidRPr="004A535B">
        <w:rPr>
          <w:rFonts w:cs="Arial"/>
          <w:i/>
        </w:rPr>
        <w:t>Bretherick</w:t>
      </w:r>
      <w:r w:rsidR="0044099D" w:rsidRPr="004A535B">
        <w:rPr>
          <w:rFonts w:cs="Arial"/>
          <w:i/>
        </w:rPr>
        <w:t>’</w:t>
      </w:r>
      <w:r w:rsidR="009C27CC" w:rsidRPr="004A535B">
        <w:rPr>
          <w:rFonts w:cs="Arial"/>
          <w:i/>
        </w:rPr>
        <w:t>s</w:t>
      </w:r>
      <w:proofErr w:type="spellEnd"/>
      <w:r w:rsidR="009C27CC" w:rsidRPr="004A535B">
        <w:rPr>
          <w:rFonts w:cs="Arial"/>
          <w:i/>
        </w:rPr>
        <w:t xml:space="preserve"> Handbook of Reactive Chemical Hazards</w:t>
      </w:r>
      <w:r w:rsidR="00A978E1" w:rsidRPr="004A535B">
        <w:rPr>
          <w:rFonts w:cs="Arial"/>
          <w:i/>
        </w:rPr>
        <w:t xml:space="preserve"> </w:t>
      </w:r>
      <w:r w:rsidR="00A978E1" w:rsidRPr="004A535B">
        <w:rPr>
          <w:rFonts w:cs="Arial"/>
        </w:rPr>
        <w:t>(</w:t>
      </w:r>
      <w:r w:rsidR="004A535B" w:rsidRPr="004A535B">
        <w:rPr>
          <w:rFonts w:cs="Arial"/>
        </w:rPr>
        <w:t>physical copy available at SJSU library</w:t>
      </w:r>
      <w:r w:rsidR="00A978E1" w:rsidRPr="004A535B">
        <w:rPr>
          <w:rFonts w:cs="Arial"/>
        </w:rPr>
        <w:t>)</w:t>
      </w:r>
      <w:r w:rsidR="004E6E4C" w:rsidRPr="004A535B">
        <w:rPr>
          <w:rFonts w:cs="Arial"/>
        </w:rPr>
        <w:t xml:space="preserve">. Even extremely small quantities of unintentional side products can have disastrous effects; </w:t>
      </w:r>
    </w:p>
    <w:p w14:paraId="295344A8" w14:textId="511E7F18" w:rsidR="00120982" w:rsidRPr="004A535B" w:rsidRDefault="00120982" w:rsidP="006D77F0">
      <w:pPr>
        <w:pStyle w:val="ListParagraph"/>
        <w:numPr>
          <w:ilvl w:val="0"/>
          <w:numId w:val="30"/>
        </w:numPr>
        <w:tabs>
          <w:tab w:val="left" w:pos="360"/>
        </w:tabs>
        <w:spacing w:after="120"/>
        <w:ind w:left="720"/>
        <w:contextualSpacing/>
        <w:rPr>
          <w:rFonts w:cs="Arial"/>
        </w:rPr>
      </w:pPr>
      <w:r w:rsidRPr="004A535B">
        <w:rPr>
          <w:rFonts w:cs="Arial"/>
        </w:rPr>
        <w:t xml:space="preserve">All personnel sharing or using any space where </w:t>
      </w:r>
      <w:proofErr w:type="spellStart"/>
      <w:r w:rsidRPr="004A535B">
        <w:rPr>
          <w:rFonts w:cs="Arial"/>
        </w:rPr>
        <w:t>PECs</w:t>
      </w:r>
      <w:proofErr w:type="spellEnd"/>
      <w:r w:rsidRPr="004A535B">
        <w:rPr>
          <w:rFonts w:cs="Arial"/>
        </w:rPr>
        <w:t xml:space="preserve"> are use</w:t>
      </w:r>
      <w:r w:rsidR="00AF6D82" w:rsidRPr="004A535B">
        <w:rPr>
          <w:rFonts w:cs="Arial"/>
        </w:rPr>
        <w:t>d</w:t>
      </w:r>
      <w:r w:rsidRPr="004A535B">
        <w:rPr>
          <w:rFonts w:cs="Arial"/>
        </w:rPr>
        <w:t xml:space="preserve"> or stored shall be trained on this SOP</w:t>
      </w:r>
      <w:r w:rsidR="00A978E1" w:rsidRPr="004A535B">
        <w:rPr>
          <w:rFonts w:cs="Arial"/>
        </w:rPr>
        <w:t>;</w:t>
      </w:r>
    </w:p>
    <w:p w14:paraId="03D26D06" w14:textId="2B167767" w:rsidR="00120982" w:rsidRPr="004A535B" w:rsidRDefault="00120982" w:rsidP="006D77F0">
      <w:pPr>
        <w:pStyle w:val="ListParagraph"/>
        <w:numPr>
          <w:ilvl w:val="0"/>
          <w:numId w:val="30"/>
        </w:numPr>
        <w:tabs>
          <w:tab w:val="left" w:pos="360"/>
        </w:tabs>
        <w:spacing w:after="120"/>
        <w:ind w:left="720"/>
        <w:contextualSpacing/>
        <w:rPr>
          <w:rFonts w:cs="Arial"/>
        </w:rPr>
      </w:pPr>
      <w:r w:rsidRPr="004A535B">
        <w:rPr>
          <w:rFonts w:cs="Arial"/>
        </w:rPr>
        <w:t xml:space="preserve">Amounts of </w:t>
      </w:r>
      <w:proofErr w:type="spellStart"/>
      <w:r w:rsidRPr="004A535B">
        <w:rPr>
          <w:rFonts w:cs="Arial"/>
        </w:rPr>
        <w:t>PECs</w:t>
      </w:r>
      <w:proofErr w:type="spellEnd"/>
      <w:r w:rsidRPr="004A535B">
        <w:rPr>
          <w:rFonts w:cs="Arial"/>
        </w:rPr>
        <w:t xml:space="preserve"> stored in laboratories </w:t>
      </w:r>
      <w:r w:rsidR="00A978E1" w:rsidRPr="004A535B">
        <w:rPr>
          <w:rFonts w:cs="Arial"/>
        </w:rPr>
        <w:t>shall</w:t>
      </w:r>
      <w:r w:rsidRPr="004A535B">
        <w:rPr>
          <w:rFonts w:cs="Arial"/>
        </w:rPr>
        <w:t xml:space="preserve"> be minimized</w:t>
      </w:r>
      <w:r w:rsidR="00A978E1" w:rsidRPr="004A535B">
        <w:rPr>
          <w:rFonts w:cs="Arial"/>
        </w:rPr>
        <w:t>;</w:t>
      </w:r>
    </w:p>
    <w:p w14:paraId="17EF744D" w14:textId="02F16DF1" w:rsidR="00F826DD" w:rsidRPr="004A535B" w:rsidRDefault="004E6E4C" w:rsidP="006D77F0">
      <w:pPr>
        <w:pStyle w:val="ListParagraph"/>
        <w:numPr>
          <w:ilvl w:val="0"/>
          <w:numId w:val="30"/>
        </w:numPr>
        <w:tabs>
          <w:tab w:val="left" w:pos="360"/>
        </w:tabs>
        <w:spacing w:after="120"/>
        <w:ind w:left="720"/>
        <w:contextualSpacing/>
        <w:rPr>
          <w:rFonts w:cs="Arial"/>
        </w:rPr>
      </w:pPr>
      <w:r w:rsidRPr="004A535B">
        <w:rPr>
          <w:rFonts w:cs="Arial"/>
        </w:rPr>
        <w:t xml:space="preserve">Waste containing </w:t>
      </w:r>
      <w:proofErr w:type="spellStart"/>
      <w:r w:rsidRPr="004A535B">
        <w:rPr>
          <w:rFonts w:cs="Arial"/>
        </w:rPr>
        <w:t>PECs</w:t>
      </w:r>
      <w:proofErr w:type="spellEnd"/>
      <w:r w:rsidRPr="004A535B">
        <w:rPr>
          <w:rFonts w:cs="Arial"/>
        </w:rPr>
        <w:t xml:space="preserve"> should be disposed promptly and the </w:t>
      </w:r>
      <w:r w:rsidR="00F024F5" w:rsidRPr="004A535B">
        <w:rPr>
          <w:rFonts w:cs="Arial"/>
        </w:rPr>
        <w:t xml:space="preserve">quantity </w:t>
      </w:r>
      <w:r w:rsidRPr="004A535B">
        <w:rPr>
          <w:rFonts w:cs="Arial"/>
        </w:rPr>
        <w:t>kept to a minimum;</w:t>
      </w:r>
    </w:p>
    <w:p w14:paraId="597C3D78" w14:textId="32B036D6" w:rsidR="00F024F5" w:rsidRPr="004A535B" w:rsidRDefault="009E619E" w:rsidP="00F024F5">
      <w:pPr>
        <w:pStyle w:val="ListParagraph"/>
        <w:numPr>
          <w:ilvl w:val="0"/>
          <w:numId w:val="30"/>
        </w:numPr>
        <w:tabs>
          <w:tab w:val="left" w:pos="360"/>
        </w:tabs>
        <w:spacing w:after="120"/>
        <w:ind w:left="720"/>
        <w:contextualSpacing/>
        <w:rPr>
          <w:rFonts w:cs="Arial"/>
        </w:rPr>
      </w:pPr>
      <w:r w:rsidRPr="004A535B">
        <w:rPr>
          <w:rFonts w:cs="Arial"/>
        </w:rPr>
        <w:t xml:space="preserve">Always run reactions involving </w:t>
      </w:r>
      <w:proofErr w:type="spellStart"/>
      <w:r w:rsidRPr="004A535B">
        <w:rPr>
          <w:rFonts w:cs="Arial"/>
        </w:rPr>
        <w:t>PECs</w:t>
      </w:r>
      <w:proofErr w:type="spellEnd"/>
      <w:r w:rsidRPr="004A535B">
        <w:rPr>
          <w:rFonts w:cs="Arial"/>
        </w:rPr>
        <w:t xml:space="preserve"> on a small scale. Each lab shall define a safe working limit for each PEC used in the laboratory. </w:t>
      </w:r>
      <w:r w:rsidR="004610BE" w:rsidRPr="004A535B">
        <w:rPr>
          <w:rFonts w:cs="Arial"/>
        </w:rPr>
        <w:t xml:space="preserve">Contact </w:t>
      </w:r>
      <w:hyperlink r:id="rId19" w:history="1">
        <w:r w:rsidR="004A535B">
          <w:rPr>
            <w:rStyle w:val="Hyperlink"/>
            <w:rFonts w:cs="Arial"/>
          </w:rPr>
          <w:t>ehs@sjsu.edu</w:t>
        </w:r>
      </w:hyperlink>
      <w:r w:rsidR="004D2E49">
        <w:rPr>
          <w:rFonts w:cs="Arial"/>
          <w:color w:val="002855"/>
        </w:rPr>
        <w:t xml:space="preserve"> </w:t>
      </w:r>
      <w:r w:rsidR="004D2E49" w:rsidRPr="004A535B">
        <w:rPr>
          <w:rFonts w:cs="Arial"/>
        </w:rPr>
        <w:t>for advice</w:t>
      </w:r>
      <w:r w:rsidR="00E66042" w:rsidRPr="004A535B">
        <w:rPr>
          <w:rFonts w:cs="Arial"/>
        </w:rPr>
        <w:t>;</w:t>
      </w:r>
    </w:p>
    <w:p w14:paraId="4A0A0D0A" w14:textId="4CB5999C" w:rsidR="00120982" w:rsidRPr="004A535B" w:rsidRDefault="009E619E" w:rsidP="00F024F5">
      <w:pPr>
        <w:pStyle w:val="ListParagraph"/>
        <w:numPr>
          <w:ilvl w:val="0"/>
          <w:numId w:val="30"/>
        </w:numPr>
        <w:tabs>
          <w:tab w:val="left" w:pos="360"/>
        </w:tabs>
        <w:spacing w:after="120"/>
        <w:ind w:left="720"/>
        <w:contextualSpacing/>
        <w:rPr>
          <w:rFonts w:cs="Arial"/>
        </w:rPr>
      </w:pPr>
      <w:r w:rsidRPr="004A535B">
        <w:rPr>
          <w:rFonts w:cs="Arial"/>
        </w:rPr>
        <w:t>B</w:t>
      </w:r>
      <w:r w:rsidR="00120982" w:rsidRPr="004A535B">
        <w:rPr>
          <w:rFonts w:cs="Arial"/>
        </w:rPr>
        <w:t>efore scaling up reaction quantities</w:t>
      </w:r>
      <w:r w:rsidR="0023728C" w:rsidRPr="004A535B">
        <w:rPr>
          <w:rFonts w:cs="Arial"/>
        </w:rPr>
        <w:t xml:space="preserve"> or changing reaction conditions (e.g. change in temperature, pressure, concentration, etc.)</w:t>
      </w:r>
      <w:r w:rsidRPr="004A535B">
        <w:rPr>
          <w:rFonts w:cs="Arial"/>
        </w:rPr>
        <w:t xml:space="preserve"> contact </w:t>
      </w:r>
      <w:hyperlink r:id="rId20" w:history="1">
        <w:r w:rsidR="004A535B">
          <w:rPr>
            <w:rStyle w:val="Hyperlink"/>
            <w:rFonts w:cs="Arial"/>
          </w:rPr>
          <w:t>ehs@sjsu.edu</w:t>
        </w:r>
      </w:hyperlink>
      <w:r>
        <w:rPr>
          <w:rFonts w:cs="Arial"/>
          <w:color w:val="002855"/>
        </w:rPr>
        <w:t xml:space="preserve"> </w:t>
      </w:r>
      <w:r w:rsidRPr="004A535B">
        <w:rPr>
          <w:rFonts w:cs="Arial"/>
        </w:rPr>
        <w:t>for a hazard assessment</w:t>
      </w:r>
      <w:r w:rsidR="00A978E1" w:rsidRPr="004A535B">
        <w:rPr>
          <w:rFonts w:cs="Arial"/>
        </w:rPr>
        <w:t>; and</w:t>
      </w:r>
    </w:p>
    <w:p w14:paraId="0B5CB959" w14:textId="77777777" w:rsidR="004A535B" w:rsidRPr="004A535B" w:rsidRDefault="004A535B" w:rsidP="004A624D">
      <w:pPr>
        <w:tabs>
          <w:tab w:val="left" w:pos="360"/>
        </w:tabs>
        <w:spacing w:after="120" w:line="240" w:lineRule="auto"/>
        <w:ind w:left="360"/>
        <w:rPr>
          <w:rFonts w:eastAsia="Times New Roman" w:cs="Arial"/>
        </w:rPr>
      </w:pPr>
      <w:r w:rsidRPr="004A535B">
        <w:rPr>
          <w:rFonts w:eastAsia="Times New Roman" w:cs="Arial"/>
          <w:b/>
          <w:highlight w:val="yellow"/>
        </w:rPr>
        <w:t>REQUIRED:</w:t>
      </w:r>
      <w:r w:rsidRPr="004A535B">
        <w:rPr>
          <w:rFonts w:eastAsia="Times New Roman" w:cs="Arial"/>
          <w:highlight w:val="yellow"/>
        </w:rPr>
        <w:t xml:space="preserve"> Insert the laboratory-specific restrictions on maximum quantities to be used or stored, including any special handling or storage requirements.</w:t>
      </w:r>
    </w:p>
    <w:p w14:paraId="7F3F3DAE" w14:textId="55B4C4B2" w:rsidR="004A535B" w:rsidRPr="004A535B" w:rsidRDefault="004A535B" w:rsidP="004A624D">
      <w:pPr>
        <w:tabs>
          <w:tab w:val="left" w:pos="360"/>
        </w:tabs>
        <w:spacing w:after="180" w:line="240" w:lineRule="auto"/>
        <w:ind w:left="360"/>
        <w:rPr>
          <w:rFonts w:eastAsia="Times New Roman" w:cs="Arial"/>
        </w:rPr>
      </w:pPr>
      <w:r w:rsidRPr="004A535B">
        <w:rPr>
          <w:rFonts w:eastAsia="Times New Roman" w:cs="Arial"/>
          <w:b/>
          <w:highlight w:val="yellow"/>
        </w:rPr>
        <w:lastRenderedPageBreak/>
        <w:t>INSERT IF APPLICABLE:</w:t>
      </w:r>
      <w:r w:rsidRPr="004A535B">
        <w:rPr>
          <w:rFonts w:eastAsia="Times New Roman" w:cs="Arial"/>
          <w:highlight w:val="yellow"/>
        </w:rPr>
        <w:t xml:space="preserve"> Describe any additional administrative controls (e.g. restrictions on working alone/procedure/work equipment/work locations/unattended operations).</w:t>
      </w:r>
    </w:p>
    <w:p w14:paraId="7DAD7E61" w14:textId="1902998C" w:rsidR="006C154A" w:rsidRPr="007123FB" w:rsidRDefault="006C154A" w:rsidP="00F024F5">
      <w:pPr>
        <w:numPr>
          <w:ilvl w:val="0"/>
          <w:numId w:val="1"/>
        </w:numPr>
        <w:spacing w:before="60" w:after="60" w:line="240" w:lineRule="auto"/>
        <w:ind w:left="360" w:hanging="360"/>
        <w:rPr>
          <w:rFonts w:cs="Arial"/>
          <w:b/>
        </w:rPr>
      </w:pPr>
      <w:r w:rsidRPr="005C3B86">
        <w:rPr>
          <w:rFonts w:cs="Arial"/>
          <w:b/>
        </w:rPr>
        <w:t>PERSONAL PROTECTIVE EQUIPMENT (PPE)</w:t>
      </w:r>
    </w:p>
    <w:p w14:paraId="7768A523" w14:textId="77777777" w:rsidR="004A624D" w:rsidRPr="004A624D" w:rsidRDefault="004A624D" w:rsidP="004A624D">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eastAsia="Times New Roman" w:cs="Arial"/>
        </w:rPr>
      </w:pPr>
      <w:r w:rsidRPr="004A624D">
        <w:rPr>
          <w:rFonts w:eastAsia="Times New Roman" w:cs="Arial"/>
        </w:rPr>
        <w:t>At a minimum, long pants (covered legs) and closed toe/closed heel shoes (covered feet) are required to enter a laboratory or technical area where hazardous chemicals are used or stored.</w:t>
      </w:r>
    </w:p>
    <w:p w14:paraId="049433AB" w14:textId="28EAE701" w:rsidR="004A624D" w:rsidRPr="004A624D" w:rsidRDefault="004A624D" w:rsidP="004A624D">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eastAsia="Times New Roman" w:cs="Arial"/>
        </w:rPr>
      </w:pPr>
      <w:r w:rsidRPr="004A624D">
        <w:rPr>
          <w:rFonts w:eastAsia="Times New Roman" w:cs="Arial"/>
        </w:rPr>
        <w:t xml:space="preserve">In addition to the minimum attire required upon entering a laboratory, the following PPE is required for work with </w:t>
      </w:r>
      <w:r>
        <w:rPr>
          <w:rFonts w:eastAsia="Times New Roman" w:cs="Arial"/>
        </w:rPr>
        <w:t>Potentially Explosive Compounds</w:t>
      </w:r>
      <w:r w:rsidRPr="004A624D">
        <w:rPr>
          <w:rFonts w:eastAsia="Times New Roman" w:cs="Arial"/>
        </w:rPr>
        <w:t>:</w:t>
      </w:r>
    </w:p>
    <w:p w14:paraId="448ED5A7" w14:textId="77777777" w:rsidR="004A624D" w:rsidRPr="004A624D" w:rsidRDefault="004A624D" w:rsidP="004A624D">
      <w:pPr>
        <w:numPr>
          <w:ilvl w:val="0"/>
          <w:numId w:val="31"/>
        </w:numPr>
        <w:tabs>
          <w:tab w:val="left" w:pos="-1440"/>
          <w:tab w:val="left" w:pos="-720"/>
          <w:tab w:val="left" w:pos="0"/>
          <w:tab w:val="left" w:pos="360"/>
          <w:tab w:val="left" w:pos="1122"/>
          <w:tab w:val="left" w:pos="1440"/>
          <w:tab w:val="left" w:pos="1530"/>
          <w:tab w:val="left" w:pos="2160"/>
        </w:tabs>
        <w:suppressAutoHyphens/>
        <w:spacing w:after="0" w:line="240" w:lineRule="auto"/>
        <w:rPr>
          <w:rFonts w:eastAsia="Times New Roman" w:cs="Arial"/>
          <w:b/>
        </w:rPr>
      </w:pPr>
      <w:r w:rsidRPr="004A624D">
        <w:rPr>
          <w:rFonts w:eastAsia="Times New Roman" w:cs="Arial"/>
          <w:b/>
        </w:rPr>
        <w:t xml:space="preserve">Eye Protection </w:t>
      </w:r>
      <w:r w:rsidRPr="004A624D">
        <w:rPr>
          <w:rFonts w:eastAsia="Times New Roman" w:cs="Arial"/>
        </w:rPr>
        <w:t>(must be ANSI Z87.1-compliant)</w:t>
      </w:r>
      <w:r w:rsidRPr="004A624D">
        <w:rPr>
          <w:rFonts w:eastAsia="Times New Roman" w:cs="Arial"/>
          <w:b/>
        </w:rPr>
        <w:t>:</w:t>
      </w:r>
    </w:p>
    <w:p w14:paraId="36A739CA" w14:textId="77777777" w:rsidR="004A624D" w:rsidRPr="004A624D" w:rsidRDefault="004A624D" w:rsidP="004A624D">
      <w:pPr>
        <w:numPr>
          <w:ilvl w:val="0"/>
          <w:numId w:val="43"/>
        </w:numPr>
        <w:tabs>
          <w:tab w:val="left" w:pos="-1440"/>
          <w:tab w:val="left" w:pos="-720"/>
          <w:tab w:val="left" w:pos="0"/>
          <w:tab w:val="left" w:pos="360"/>
          <w:tab w:val="left" w:pos="1122"/>
          <w:tab w:val="left" w:pos="1440"/>
          <w:tab w:val="left" w:pos="1890"/>
          <w:tab w:val="left" w:pos="2160"/>
        </w:tabs>
        <w:suppressAutoHyphens/>
        <w:spacing w:after="0" w:line="240" w:lineRule="auto"/>
        <w:rPr>
          <w:rFonts w:eastAsia="Times New Roman" w:cs="Arial"/>
        </w:rPr>
      </w:pPr>
      <w:r w:rsidRPr="004A624D">
        <w:rPr>
          <w:rFonts w:eastAsia="Times New Roman" w:cs="Arial"/>
        </w:rPr>
        <w:t>At a minimum safety glasses are necessary.</w:t>
      </w:r>
    </w:p>
    <w:p w14:paraId="4860D738" w14:textId="77777777" w:rsidR="004A624D" w:rsidRPr="004A624D" w:rsidRDefault="004A624D" w:rsidP="004A624D">
      <w:pPr>
        <w:numPr>
          <w:ilvl w:val="0"/>
          <w:numId w:val="43"/>
        </w:numPr>
        <w:tabs>
          <w:tab w:val="left" w:pos="-1440"/>
          <w:tab w:val="left" w:pos="-720"/>
          <w:tab w:val="left" w:pos="0"/>
          <w:tab w:val="left" w:pos="360"/>
          <w:tab w:val="left" w:pos="1122"/>
          <w:tab w:val="left" w:pos="1440"/>
          <w:tab w:val="left" w:pos="2160"/>
        </w:tabs>
        <w:suppressAutoHyphens/>
        <w:spacing w:after="0" w:line="240" w:lineRule="auto"/>
        <w:rPr>
          <w:rFonts w:eastAsia="Times New Roman" w:cs="Arial"/>
        </w:rPr>
      </w:pPr>
      <w:r w:rsidRPr="004A624D">
        <w:rPr>
          <w:rFonts w:eastAsia="Times New Roman" w:cs="Arial"/>
        </w:rPr>
        <w:t>Splash goggles may be substituted for safety glasses, and are required for processes where splashes are foreseeable or when generating aerosols.</w:t>
      </w:r>
    </w:p>
    <w:p w14:paraId="462D5B35" w14:textId="705DD635" w:rsidR="004A624D" w:rsidRDefault="004A624D" w:rsidP="0001138E">
      <w:pPr>
        <w:numPr>
          <w:ilvl w:val="0"/>
          <w:numId w:val="43"/>
        </w:numPr>
        <w:tabs>
          <w:tab w:val="left" w:pos="-1440"/>
          <w:tab w:val="left" w:pos="-720"/>
          <w:tab w:val="left" w:pos="0"/>
          <w:tab w:val="left" w:pos="360"/>
          <w:tab w:val="left" w:pos="1122"/>
          <w:tab w:val="left" w:pos="1440"/>
          <w:tab w:val="left" w:pos="2160"/>
        </w:tabs>
        <w:suppressAutoHyphens/>
        <w:spacing w:after="0" w:line="240" w:lineRule="auto"/>
        <w:rPr>
          <w:rFonts w:eastAsia="Times New Roman" w:cs="Arial"/>
        </w:rPr>
      </w:pPr>
      <w:r w:rsidRPr="004A624D">
        <w:rPr>
          <w:rFonts w:eastAsia="Times New Roman" w:cs="Arial"/>
        </w:rPr>
        <w:t>Ordinary prescription glasses are not acceptable eye protection and cannot be used in lieu of proper safety eyewear.</w:t>
      </w:r>
    </w:p>
    <w:p w14:paraId="5AEFA6B0" w14:textId="2C066F2B" w:rsidR="0001138E" w:rsidRPr="0001138E" w:rsidRDefault="0001138E" w:rsidP="0001138E">
      <w:pPr>
        <w:pStyle w:val="ListParagraph"/>
        <w:numPr>
          <w:ilvl w:val="0"/>
          <w:numId w:val="43"/>
        </w:numPr>
        <w:spacing w:after="120"/>
        <w:rPr>
          <w:rFonts w:eastAsia="Times New Roman" w:cs="Arial"/>
        </w:rPr>
      </w:pPr>
      <w:r w:rsidRPr="0001138E">
        <w:rPr>
          <w:rFonts w:eastAsia="Times New Roman" w:cs="Arial"/>
        </w:rPr>
        <w:t>Depending on the hazard assessment, a face shield may be required and be worn over safety eyewear.</w:t>
      </w:r>
    </w:p>
    <w:p w14:paraId="5510CE41" w14:textId="77777777" w:rsidR="004A624D" w:rsidRPr="004A624D" w:rsidRDefault="004A624D" w:rsidP="004A624D">
      <w:pPr>
        <w:numPr>
          <w:ilvl w:val="0"/>
          <w:numId w:val="31"/>
        </w:numPr>
        <w:tabs>
          <w:tab w:val="left" w:pos="-1440"/>
          <w:tab w:val="left" w:pos="-720"/>
          <w:tab w:val="left" w:pos="0"/>
          <w:tab w:val="left" w:pos="360"/>
          <w:tab w:val="left" w:pos="1122"/>
          <w:tab w:val="left" w:pos="1440"/>
          <w:tab w:val="left" w:pos="1530"/>
          <w:tab w:val="left" w:pos="2160"/>
        </w:tabs>
        <w:suppressAutoHyphens/>
        <w:spacing w:after="0" w:line="240" w:lineRule="auto"/>
        <w:rPr>
          <w:rFonts w:eastAsia="Times New Roman" w:cs="Arial"/>
        </w:rPr>
      </w:pPr>
      <w:r w:rsidRPr="004A624D">
        <w:rPr>
          <w:rFonts w:eastAsia="Times New Roman" w:cs="Arial"/>
          <w:b/>
        </w:rPr>
        <w:t>Body Protection</w:t>
      </w:r>
      <w:r w:rsidRPr="004A624D">
        <w:rPr>
          <w:rFonts w:eastAsia="Times New Roman" w:cs="Arial"/>
        </w:rPr>
        <w:t>: At a minimum a chemically-compatible laboratory coat that fully extends to the wrist is necessary. A chemically-compatible lab coat may be substituted for other types of body protection (e.g. apron, disposable sleeves, etc.) so long as the substituted protection provides similar or better protection to the researcher.</w:t>
      </w:r>
    </w:p>
    <w:p w14:paraId="00C570D4" w14:textId="77777777" w:rsidR="004A624D" w:rsidRPr="004A624D" w:rsidRDefault="004A624D" w:rsidP="004A624D">
      <w:pPr>
        <w:numPr>
          <w:ilvl w:val="0"/>
          <w:numId w:val="44"/>
        </w:numPr>
        <w:tabs>
          <w:tab w:val="left" w:pos="-1440"/>
          <w:tab w:val="left" w:pos="-720"/>
          <w:tab w:val="left" w:pos="0"/>
          <w:tab w:val="left" w:pos="360"/>
          <w:tab w:val="left" w:pos="1122"/>
          <w:tab w:val="left" w:pos="1440"/>
          <w:tab w:val="left" w:pos="2160"/>
        </w:tabs>
        <w:suppressAutoHyphens/>
        <w:spacing w:after="0" w:line="240" w:lineRule="auto"/>
        <w:rPr>
          <w:rFonts w:eastAsia="Times New Roman" w:cs="Arial"/>
        </w:rPr>
      </w:pPr>
      <w:r w:rsidRPr="004A624D">
        <w:rPr>
          <w:rFonts w:eastAsia="Times New Roman" w:cs="Arial"/>
        </w:rPr>
        <w:t xml:space="preserve">If a risk of fire exists, a flame-resistant laboratory coat that is </w:t>
      </w:r>
      <w:proofErr w:type="spellStart"/>
      <w:r w:rsidRPr="004A624D">
        <w:rPr>
          <w:rFonts w:eastAsia="Times New Roman" w:cs="Arial"/>
        </w:rPr>
        <w:t>NFPA</w:t>
      </w:r>
      <w:proofErr w:type="spellEnd"/>
      <w:r w:rsidRPr="004A624D">
        <w:rPr>
          <w:rFonts w:eastAsia="Times New Roman" w:cs="Arial"/>
        </w:rPr>
        <w:t xml:space="preserve"> 2112-compliant should be worn.</w:t>
      </w:r>
    </w:p>
    <w:p w14:paraId="318626FE" w14:textId="77777777" w:rsidR="004A624D" w:rsidRPr="004A624D" w:rsidRDefault="004A624D" w:rsidP="004A624D">
      <w:pPr>
        <w:numPr>
          <w:ilvl w:val="0"/>
          <w:numId w:val="44"/>
        </w:numPr>
        <w:tabs>
          <w:tab w:val="left" w:pos="-1440"/>
          <w:tab w:val="left" w:pos="-720"/>
          <w:tab w:val="left" w:pos="0"/>
          <w:tab w:val="left" w:pos="360"/>
          <w:tab w:val="left" w:pos="1122"/>
          <w:tab w:val="left" w:pos="1440"/>
          <w:tab w:val="left" w:pos="2160"/>
        </w:tabs>
        <w:suppressAutoHyphens/>
        <w:spacing w:after="120" w:line="240" w:lineRule="auto"/>
        <w:rPr>
          <w:rFonts w:eastAsia="Times New Roman" w:cs="Arial"/>
        </w:rPr>
      </w:pPr>
      <w:r w:rsidRPr="004A624D">
        <w:rPr>
          <w:rFonts w:eastAsia="Times New Roman" w:cs="Arial"/>
        </w:rPr>
        <w:t>For chemicals that are corrosive and/or toxic by skin contact/absorption additional protective clothing (e.g. face shield, chemically-resistant apron, disposable sleeves, etc.) are required where splashes or skin contact is foreseeable.</w:t>
      </w:r>
    </w:p>
    <w:p w14:paraId="0292BE09" w14:textId="77777777" w:rsidR="004A624D" w:rsidRPr="004A624D" w:rsidRDefault="004A624D" w:rsidP="004A624D">
      <w:pPr>
        <w:numPr>
          <w:ilvl w:val="0"/>
          <w:numId w:val="31"/>
        </w:numPr>
        <w:tabs>
          <w:tab w:val="left" w:pos="-1440"/>
          <w:tab w:val="left" w:pos="-720"/>
          <w:tab w:val="left" w:pos="0"/>
          <w:tab w:val="left" w:pos="360"/>
          <w:tab w:val="left" w:pos="1122"/>
          <w:tab w:val="left" w:pos="1440"/>
          <w:tab w:val="left" w:pos="1530"/>
          <w:tab w:val="left" w:pos="2160"/>
        </w:tabs>
        <w:suppressAutoHyphens/>
        <w:spacing w:after="0" w:line="240" w:lineRule="auto"/>
        <w:rPr>
          <w:rFonts w:eastAsia="Times New Roman" w:cs="Arial"/>
        </w:rPr>
      </w:pPr>
      <w:r w:rsidRPr="004A624D">
        <w:rPr>
          <w:rFonts w:eastAsia="Times New Roman" w:cs="Arial"/>
          <w:b/>
        </w:rPr>
        <w:t>Hand Protection</w:t>
      </w:r>
      <w:r w:rsidRPr="004A624D">
        <w:rPr>
          <w:rFonts w:eastAsia="Times New Roman" w:cs="Arial"/>
        </w:rPr>
        <w:t xml:space="preserve">: Hand protection is needed for the activities described in this SOP.  Define the type of glove to be used based on: </w:t>
      </w:r>
    </w:p>
    <w:p w14:paraId="5291237E" w14:textId="77777777" w:rsidR="004A624D" w:rsidRPr="004A624D" w:rsidRDefault="004A624D" w:rsidP="004A624D">
      <w:pPr>
        <w:numPr>
          <w:ilvl w:val="0"/>
          <w:numId w:val="45"/>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4A624D">
        <w:rPr>
          <w:rFonts w:eastAsia="Times New Roman" w:cs="Arial"/>
        </w:rPr>
        <w:t xml:space="preserve">The chemical(s) being used; </w:t>
      </w:r>
    </w:p>
    <w:p w14:paraId="250B6E29" w14:textId="77777777" w:rsidR="004A624D" w:rsidRPr="004A624D" w:rsidRDefault="004A624D" w:rsidP="004A624D">
      <w:pPr>
        <w:numPr>
          <w:ilvl w:val="0"/>
          <w:numId w:val="45"/>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4A624D">
        <w:rPr>
          <w:rFonts w:eastAsia="Times New Roman" w:cs="Arial"/>
        </w:rPr>
        <w:t xml:space="preserve">The anticipated chemical contact (e.g. incidental, immersion, etc.); </w:t>
      </w:r>
    </w:p>
    <w:p w14:paraId="428DD15E" w14:textId="35DD3657" w:rsidR="004A624D" w:rsidRPr="004A624D" w:rsidRDefault="004A624D" w:rsidP="004A624D">
      <w:pPr>
        <w:numPr>
          <w:ilvl w:val="0"/>
          <w:numId w:val="45"/>
        </w:numPr>
        <w:tabs>
          <w:tab w:val="left" w:pos="-1440"/>
          <w:tab w:val="left" w:pos="-720"/>
          <w:tab w:val="left" w:pos="0"/>
          <w:tab w:val="left" w:pos="360"/>
          <w:tab w:val="left" w:pos="1122"/>
          <w:tab w:val="left" w:pos="1440"/>
          <w:tab w:val="left" w:pos="1530"/>
          <w:tab w:val="left" w:pos="2160"/>
        </w:tabs>
        <w:suppressAutoHyphens/>
        <w:spacing w:after="120" w:line="240" w:lineRule="auto"/>
        <w:contextualSpacing/>
        <w:rPr>
          <w:rFonts w:eastAsia="Times New Roman" w:cs="Arial"/>
        </w:rPr>
      </w:pPr>
      <w:r w:rsidRPr="004A624D">
        <w:rPr>
          <w:rFonts w:eastAsia="Times New Roman" w:cs="Arial"/>
        </w:rPr>
        <w:t>The manufacturers’ pe</w:t>
      </w:r>
      <w:r w:rsidR="0001138E">
        <w:rPr>
          <w:rFonts w:eastAsia="Times New Roman" w:cs="Arial"/>
        </w:rPr>
        <w:t xml:space="preserve">rmeation/compatibility data; </w:t>
      </w:r>
      <w:r w:rsidR="001C5474">
        <w:rPr>
          <w:rFonts w:eastAsia="Times New Roman" w:cs="Arial"/>
        </w:rPr>
        <w:t>and</w:t>
      </w:r>
    </w:p>
    <w:p w14:paraId="55A5DF02" w14:textId="0DFFAF6B" w:rsidR="004A624D" w:rsidRDefault="004A624D" w:rsidP="0001138E">
      <w:pPr>
        <w:numPr>
          <w:ilvl w:val="0"/>
          <w:numId w:val="45"/>
        </w:numPr>
        <w:tabs>
          <w:tab w:val="left" w:pos="-1440"/>
          <w:tab w:val="left" w:pos="-720"/>
          <w:tab w:val="left" w:pos="0"/>
          <w:tab w:val="left" w:pos="360"/>
          <w:tab w:val="left" w:pos="1122"/>
          <w:tab w:val="left" w:pos="1440"/>
          <w:tab w:val="left" w:pos="1530"/>
          <w:tab w:val="left" w:pos="2160"/>
        </w:tabs>
        <w:suppressAutoHyphens/>
        <w:spacing w:after="0" w:line="240" w:lineRule="auto"/>
        <w:contextualSpacing/>
        <w:rPr>
          <w:rFonts w:eastAsia="Times New Roman" w:cs="Arial"/>
        </w:rPr>
      </w:pPr>
      <w:r w:rsidRPr="004A624D">
        <w:rPr>
          <w:rFonts w:eastAsia="Times New Roman" w:cs="Arial"/>
        </w:rPr>
        <w:t>Whether a combination of different gloves is needed for a specific procedural step/</w:t>
      </w:r>
      <w:r w:rsidR="001C5474">
        <w:rPr>
          <w:rFonts w:eastAsia="Times New Roman" w:cs="Arial"/>
        </w:rPr>
        <w:t xml:space="preserve">task; </w:t>
      </w:r>
    </w:p>
    <w:p w14:paraId="095C1A47" w14:textId="58FF57A8" w:rsidR="0001138E" w:rsidRPr="001C5474" w:rsidRDefault="001C5474" w:rsidP="001C5474">
      <w:pPr>
        <w:spacing w:after="120"/>
        <w:ind w:left="1080"/>
        <w:rPr>
          <w:rFonts w:eastAsia="Times New Roman" w:cs="Arial"/>
        </w:rPr>
      </w:pPr>
      <w:r w:rsidRPr="001C5474">
        <w:rPr>
          <w:rFonts w:eastAsia="Times New Roman" w:cs="Arial"/>
        </w:rPr>
        <w:t xml:space="preserve">Note: </w:t>
      </w:r>
      <w:r w:rsidR="0001138E" w:rsidRPr="001C5474">
        <w:rPr>
          <w:rFonts w:eastAsia="Times New Roman" w:cs="Arial"/>
        </w:rPr>
        <w:t xml:space="preserve">Cotton or other static-reducing over gloves should be considered when working with static-sensitive </w:t>
      </w:r>
      <w:proofErr w:type="spellStart"/>
      <w:r w:rsidR="0001138E" w:rsidRPr="001C5474">
        <w:rPr>
          <w:rFonts w:eastAsia="Times New Roman" w:cs="Arial"/>
        </w:rPr>
        <w:t>PECs</w:t>
      </w:r>
      <w:proofErr w:type="spellEnd"/>
      <w:r w:rsidR="0001138E" w:rsidRPr="001C5474">
        <w:rPr>
          <w:rFonts w:eastAsia="Times New Roman" w:cs="Arial"/>
        </w:rPr>
        <w:t>.</w:t>
      </w:r>
    </w:p>
    <w:p w14:paraId="57694417" w14:textId="5A118A4B" w:rsidR="004A624D" w:rsidRPr="004A624D" w:rsidRDefault="004A624D" w:rsidP="004A624D">
      <w:pPr>
        <w:tabs>
          <w:tab w:val="left" w:pos="-1440"/>
          <w:tab w:val="left" w:pos="-720"/>
          <w:tab w:val="left" w:pos="408"/>
          <w:tab w:val="left" w:pos="450"/>
          <w:tab w:val="left" w:pos="720"/>
          <w:tab w:val="left" w:pos="990"/>
          <w:tab w:val="left" w:pos="1440"/>
          <w:tab w:val="left" w:pos="1530"/>
        </w:tabs>
        <w:suppressAutoHyphens/>
        <w:spacing w:after="120" w:line="240" w:lineRule="auto"/>
        <w:ind w:left="360"/>
        <w:rPr>
          <w:rFonts w:eastAsia="Times New Roman" w:cs="Arial"/>
          <w:color w:val="002855"/>
        </w:rPr>
      </w:pPr>
      <w:r w:rsidRPr="004A624D">
        <w:rPr>
          <w:rFonts w:eastAsia="Times New Roman" w:cs="Arial"/>
          <w:b/>
          <w:noProof/>
          <w:highlight w:val="yellow"/>
        </w:rPr>
        <w:t>REQUIRED:</w:t>
      </w:r>
      <w:r w:rsidRPr="004A624D">
        <w:rPr>
          <w:rFonts w:eastAsia="Times New Roman" w:cs="Arial"/>
          <w:noProof/>
          <w:highlight w:val="yellow"/>
        </w:rPr>
        <w:t xml:space="preserve"> Insert lab-specific descriptions of PPE and hygiene practices used with </w:t>
      </w:r>
      <w:r w:rsidR="0001138E">
        <w:rPr>
          <w:rFonts w:eastAsia="Times New Roman" w:cs="Arial"/>
          <w:noProof/>
          <w:highlight w:val="yellow"/>
        </w:rPr>
        <w:t>Potentially Explosive Compounds</w:t>
      </w:r>
      <w:r w:rsidRPr="004A624D">
        <w:rPr>
          <w:rFonts w:eastAsia="Times New Roman" w:cs="Arial"/>
          <w:noProof/>
          <w:highlight w:val="yellow"/>
        </w:rPr>
        <w:t>, including any specialized PPE needed for a procedural step or specific task.</w:t>
      </w:r>
    </w:p>
    <w:p w14:paraId="50EA57A6" w14:textId="450193C2" w:rsidR="00B56340" w:rsidRPr="005C3B86" w:rsidRDefault="00EB59C4" w:rsidP="00452544">
      <w:pPr>
        <w:numPr>
          <w:ilvl w:val="0"/>
          <w:numId w:val="1"/>
        </w:numPr>
        <w:spacing w:before="60" w:after="60" w:line="240" w:lineRule="auto"/>
        <w:ind w:left="360" w:hanging="360"/>
        <w:rPr>
          <w:rFonts w:cs="Arial"/>
          <w:b/>
        </w:rPr>
      </w:pPr>
      <w:r>
        <w:rPr>
          <w:rFonts w:cs="Arial"/>
          <w:b/>
        </w:rPr>
        <w:t>SPILL AND EMERGENCY PROCEDURES</w:t>
      </w:r>
    </w:p>
    <w:p w14:paraId="49315D29" w14:textId="60A8CB60" w:rsidR="000C3CAB" w:rsidRPr="0001138E" w:rsidRDefault="0001138E"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1138E">
        <w:rPr>
          <w:rFonts w:cs="Arial"/>
        </w:rPr>
        <w:t xml:space="preserve">Do not attempt to clean up a chemical spill unless you have been trained and feel comfortable doing so.  </w:t>
      </w:r>
      <w:r w:rsidR="001C5474">
        <w:rPr>
          <w:rFonts w:cs="Arial"/>
        </w:rPr>
        <w:t xml:space="preserve">This is especially critical with spills containing </w:t>
      </w:r>
      <w:proofErr w:type="spellStart"/>
      <w:r w:rsidR="001C5474">
        <w:rPr>
          <w:rFonts w:cs="Arial"/>
        </w:rPr>
        <w:t>PECs</w:t>
      </w:r>
      <w:proofErr w:type="spellEnd"/>
      <w:r w:rsidR="001C5474">
        <w:rPr>
          <w:rFonts w:cs="Arial"/>
        </w:rPr>
        <w:t xml:space="preserve">. </w:t>
      </w:r>
      <w:r w:rsidRPr="0001138E">
        <w:rPr>
          <w:rFonts w:cs="Arial"/>
        </w:rPr>
        <w:t xml:space="preserve">Contact the College Safety Team or Environmental Health &amp; Safety (EH&amp;S), for help with cleaning up a small chemical spill. For a large spill of </w:t>
      </w:r>
      <w:proofErr w:type="spellStart"/>
      <w:r w:rsidR="001C5474">
        <w:rPr>
          <w:rFonts w:cs="Arial"/>
        </w:rPr>
        <w:t>PECs</w:t>
      </w:r>
      <w:proofErr w:type="spellEnd"/>
      <w:r w:rsidRPr="0001138E">
        <w:rPr>
          <w:rFonts w:cs="Arial"/>
        </w:rPr>
        <w:t>, confine the spill within the fume hood or room, evacuate everyone from the lab, and call 911 (or 408-924-2222 from a non-campus phone).</w:t>
      </w:r>
    </w:p>
    <w:p w14:paraId="0A37F13F" w14:textId="2BAC1260" w:rsidR="00682B2B" w:rsidRPr="0001138E" w:rsidRDefault="00682B2B"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1138E">
        <w:rPr>
          <w:rFonts w:cs="Arial"/>
        </w:rPr>
        <w:lastRenderedPageBreak/>
        <w:t xml:space="preserve">Before you begin work with known </w:t>
      </w:r>
      <w:proofErr w:type="spellStart"/>
      <w:r w:rsidRPr="0001138E">
        <w:rPr>
          <w:rFonts w:cs="Arial"/>
        </w:rPr>
        <w:t>PECs</w:t>
      </w:r>
      <w:proofErr w:type="spellEnd"/>
      <w:r w:rsidRPr="0001138E">
        <w:rPr>
          <w:rFonts w:cs="Arial"/>
        </w:rPr>
        <w:t xml:space="preserve">, you </w:t>
      </w:r>
      <w:r w:rsidRPr="0001138E">
        <w:rPr>
          <w:rFonts w:cs="Arial"/>
          <w:b/>
        </w:rPr>
        <w:t>MUST</w:t>
      </w:r>
      <w:r w:rsidRPr="0001138E">
        <w:rPr>
          <w:rFonts w:cs="Arial"/>
        </w:rPr>
        <w:t xml:space="preserve"> develop a spill plan for each specific chemical or chemical class used.</w:t>
      </w:r>
      <w:r w:rsidR="0001138E">
        <w:rPr>
          <w:rFonts w:cs="Arial"/>
        </w:rPr>
        <w:t xml:space="preserve"> This ensures that those containing or cleaning up the spill know how to accomplish the task safely.</w:t>
      </w:r>
    </w:p>
    <w:p w14:paraId="3DE57CE2" w14:textId="65E34889" w:rsidR="00605E25" w:rsidRPr="0001138E" w:rsidRDefault="00605E2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1138E">
        <w:rPr>
          <w:rFonts w:cs="Arial"/>
        </w:rPr>
        <w:t xml:space="preserve">In case of a spill of a known PEC, </w:t>
      </w:r>
      <w:r w:rsidR="001C5474">
        <w:rPr>
          <w:rFonts w:cs="Arial"/>
        </w:rPr>
        <w:t>the chemical-</w:t>
      </w:r>
      <w:r w:rsidRPr="0001138E">
        <w:rPr>
          <w:rFonts w:cs="Arial"/>
        </w:rPr>
        <w:t>specific procedures</w:t>
      </w:r>
      <w:r w:rsidR="001C5474">
        <w:rPr>
          <w:rFonts w:cs="Arial"/>
        </w:rPr>
        <w:t xml:space="preserve"> described herein</w:t>
      </w:r>
      <w:r w:rsidRPr="0001138E">
        <w:rPr>
          <w:rFonts w:cs="Arial"/>
        </w:rPr>
        <w:t xml:space="preserve"> </w:t>
      </w:r>
      <w:r w:rsidRPr="0001138E">
        <w:rPr>
          <w:rFonts w:cs="Arial"/>
          <w:b/>
        </w:rPr>
        <w:t xml:space="preserve">MUST </w:t>
      </w:r>
      <w:r w:rsidRPr="0001138E">
        <w:rPr>
          <w:rFonts w:cs="Arial"/>
        </w:rPr>
        <w:t xml:space="preserve">be </w:t>
      </w:r>
      <w:r w:rsidR="00682B2B" w:rsidRPr="0001138E">
        <w:rPr>
          <w:rFonts w:cs="Arial"/>
        </w:rPr>
        <w:t>followed</w:t>
      </w:r>
      <w:r w:rsidRPr="0001138E">
        <w:rPr>
          <w:rFonts w:cs="Arial"/>
        </w:rPr>
        <w:t xml:space="preserve">.  For example, NEVER clean up a sodium </w:t>
      </w:r>
      <w:proofErr w:type="spellStart"/>
      <w:r w:rsidRPr="0001138E">
        <w:rPr>
          <w:rFonts w:cs="Arial"/>
        </w:rPr>
        <w:t>azide</w:t>
      </w:r>
      <w:proofErr w:type="spellEnd"/>
      <w:r w:rsidRPr="0001138E">
        <w:rPr>
          <w:rFonts w:cs="Arial"/>
        </w:rPr>
        <w:t xml:space="preserve"> spill by sweeping the material into a metal dustpan</w:t>
      </w:r>
      <w:r w:rsidR="00F826DD" w:rsidRPr="0001138E">
        <w:rPr>
          <w:rFonts w:cs="Arial"/>
        </w:rPr>
        <w:t>.</w:t>
      </w:r>
      <w:r w:rsidRPr="0001138E">
        <w:rPr>
          <w:rFonts w:cs="Arial"/>
        </w:rPr>
        <w:t xml:space="preserve"> </w:t>
      </w:r>
      <w:r w:rsidR="00F826DD" w:rsidRPr="0001138E">
        <w:rPr>
          <w:rFonts w:cs="Arial"/>
        </w:rPr>
        <w:t>T</w:t>
      </w:r>
      <w:r w:rsidRPr="0001138E">
        <w:rPr>
          <w:rFonts w:cs="Arial"/>
        </w:rPr>
        <w:t xml:space="preserve">his compound is both shock sensitive and subject to formation of metal </w:t>
      </w:r>
      <w:proofErr w:type="spellStart"/>
      <w:r w:rsidRPr="0001138E">
        <w:rPr>
          <w:rFonts w:cs="Arial"/>
        </w:rPr>
        <w:t>azides</w:t>
      </w:r>
      <w:proofErr w:type="spellEnd"/>
      <w:r w:rsidRPr="0001138E">
        <w:rPr>
          <w:rFonts w:cs="Arial"/>
        </w:rPr>
        <w:t xml:space="preserve"> (which are more </w:t>
      </w:r>
      <w:r w:rsidR="00F826DD" w:rsidRPr="0001138E">
        <w:rPr>
          <w:rFonts w:cs="Arial"/>
        </w:rPr>
        <w:t>sensitive</w:t>
      </w:r>
      <w:r w:rsidRPr="0001138E">
        <w:rPr>
          <w:rFonts w:cs="Arial"/>
        </w:rPr>
        <w:t xml:space="preserve"> than the sodium salt itself) upon exposure to metal</w:t>
      </w:r>
      <w:r w:rsidR="00612FC9" w:rsidRPr="0001138E">
        <w:rPr>
          <w:rFonts w:cs="Arial"/>
        </w:rPr>
        <w:t>.</w:t>
      </w:r>
      <w:r w:rsidRPr="0001138E">
        <w:rPr>
          <w:rFonts w:cs="Arial"/>
        </w:rPr>
        <w:t xml:space="preserve"> </w:t>
      </w:r>
    </w:p>
    <w:p w14:paraId="0A76F9C2" w14:textId="7880C45A" w:rsidR="0001138E" w:rsidRPr="0001138E" w:rsidRDefault="0001138E"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01138E">
        <w:rPr>
          <w:rFonts w:cs="Arial"/>
          <w:b/>
          <w:highlight w:val="yellow"/>
        </w:rPr>
        <w:t xml:space="preserve">REQUIRED: </w:t>
      </w:r>
      <w:r w:rsidRPr="0001138E">
        <w:rPr>
          <w:rFonts w:cs="Arial"/>
          <w:highlight w:val="yellow"/>
        </w:rPr>
        <w:t xml:space="preserve">Descriptions of all spill cleanup procedures for the </w:t>
      </w:r>
      <w:proofErr w:type="spellStart"/>
      <w:r w:rsidRPr="0001138E">
        <w:rPr>
          <w:rFonts w:cs="Arial"/>
          <w:highlight w:val="yellow"/>
        </w:rPr>
        <w:t>PECs</w:t>
      </w:r>
      <w:proofErr w:type="spellEnd"/>
      <w:r w:rsidRPr="0001138E">
        <w:rPr>
          <w:rFonts w:cs="Arial"/>
          <w:highlight w:val="yellow"/>
        </w:rPr>
        <w:t xml:space="preserve"> used or described in this SOP.</w:t>
      </w:r>
      <w:r w:rsidRPr="0001138E">
        <w:rPr>
          <w:rFonts w:cs="Arial"/>
        </w:rPr>
        <w:t xml:space="preserve"> </w:t>
      </w:r>
    </w:p>
    <w:p w14:paraId="190D5306" w14:textId="33C3DE32" w:rsidR="00EB59C4" w:rsidRDefault="00EB59C4" w:rsidP="00452544">
      <w:pPr>
        <w:numPr>
          <w:ilvl w:val="0"/>
          <w:numId w:val="1"/>
        </w:numPr>
        <w:spacing w:before="60" w:after="60" w:line="240" w:lineRule="auto"/>
        <w:ind w:left="360" w:hanging="360"/>
        <w:rPr>
          <w:rFonts w:cs="Arial"/>
          <w:b/>
        </w:rPr>
      </w:pPr>
      <w:r>
        <w:rPr>
          <w:rFonts w:cs="Arial"/>
          <w:b/>
        </w:rPr>
        <w:t>WASTE MANAGEMENT</w:t>
      </w:r>
      <w:r w:rsidR="00413433">
        <w:rPr>
          <w:rFonts w:cs="Arial"/>
          <w:b/>
        </w:rPr>
        <w:t xml:space="preserve"> AND DECONTAMINATION</w:t>
      </w:r>
    </w:p>
    <w:p w14:paraId="40FD5EC6" w14:textId="0058487D" w:rsidR="001C5474" w:rsidRPr="001C5474" w:rsidRDefault="001C5474"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Pr>
          <w:rFonts w:cs="Arial"/>
          <w:b/>
        </w:rPr>
        <w:t>Waste Management:</w:t>
      </w:r>
    </w:p>
    <w:p w14:paraId="6718A302" w14:textId="35E3FFA3" w:rsidR="006172AE" w:rsidRPr="00D70D86" w:rsidRDefault="006172AE"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D70D86">
        <w:rPr>
          <w:rFonts w:cs="Arial"/>
        </w:rPr>
        <w:t xml:space="preserve">Hazardous waste must be managed as outlined </w:t>
      </w:r>
      <w:r w:rsidRPr="006172AE">
        <w:rPr>
          <w:rFonts w:cs="Arial"/>
          <w:color w:val="002855"/>
        </w:rPr>
        <w:t xml:space="preserve">in </w:t>
      </w:r>
      <w:hyperlink r:id="rId21" w:history="1">
        <w:proofErr w:type="spellStart"/>
        <w:r w:rsidRPr="006172AE">
          <w:rPr>
            <w:rStyle w:val="Hyperlink"/>
            <w:rFonts w:cs="Arial"/>
          </w:rPr>
          <w:t>SJSU’s</w:t>
        </w:r>
        <w:proofErr w:type="spellEnd"/>
        <w:r w:rsidRPr="006172AE">
          <w:rPr>
            <w:rStyle w:val="Hyperlink"/>
            <w:rFonts w:cs="Arial"/>
          </w:rPr>
          <w:t xml:space="preserve"> Chemical Hygiene Plan</w:t>
        </w:r>
      </w:hyperlink>
      <w:r w:rsidRPr="00D70D86">
        <w:rPr>
          <w:rFonts w:cs="Arial"/>
        </w:rPr>
        <w:t>, and must be</w:t>
      </w:r>
      <w:r w:rsidRPr="006172AE">
        <w:rPr>
          <w:rFonts w:cs="Arial"/>
          <w:color w:val="002855"/>
        </w:rPr>
        <w:t xml:space="preserve"> </w:t>
      </w:r>
      <w:hyperlink r:id="rId22" w:history="1">
        <w:r w:rsidRPr="006172AE">
          <w:rPr>
            <w:rStyle w:val="Hyperlink"/>
            <w:rFonts w:cs="Arial"/>
          </w:rPr>
          <w:t>properly labeled</w:t>
        </w:r>
      </w:hyperlink>
      <w:r w:rsidRPr="00D70D86">
        <w:rPr>
          <w:rFonts w:cs="Arial"/>
        </w:rPr>
        <w:t xml:space="preserve">. </w:t>
      </w:r>
    </w:p>
    <w:p w14:paraId="67956B96" w14:textId="4C800A51" w:rsidR="00605E25" w:rsidRPr="00D70D86" w:rsidRDefault="00605E25"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D70D86">
        <w:rPr>
          <w:rFonts w:cs="Arial"/>
          <w:b/>
        </w:rPr>
        <w:t>N</w:t>
      </w:r>
      <w:r w:rsidR="00A978E1" w:rsidRPr="00D70D86">
        <w:rPr>
          <w:rFonts w:cs="Arial"/>
          <w:b/>
        </w:rPr>
        <w:t>EVER</w:t>
      </w:r>
      <w:r w:rsidRPr="00D70D86">
        <w:rPr>
          <w:rFonts w:cs="Arial"/>
        </w:rPr>
        <w:t xml:space="preserve"> combine a PEC waste stream with </w:t>
      </w:r>
      <w:r w:rsidR="00452544" w:rsidRPr="00D70D86">
        <w:rPr>
          <w:rFonts w:cs="Arial"/>
        </w:rPr>
        <w:t xml:space="preserve">other </w:t>
      </w:r>
      <w:r w:rsidRPr="00D70D86">
        <w:rPr>
          <w:rFonts w:cs="Arial"/>
        </w:rPr>
        <w:t xml:space="preserve">materials </w:t>
      </w:r>
      <w:r w:rsidR="00F826DD" w:rsidRPr="00D70D86">
        <w:rPr>
          <w:rFonts w:cs="Arial"/>
        </w:rPr>
        <w:t>with</w:t>
      </w:r>
      <w:r w:rsidR="00A978E1" w:rsidRPr="00D70D86">
        <w:rPr>
          <w:rFonts w:cs="Arial"/>
        </w:rPr>
        <w:t xml:space="preserve"> </w:t>
      </w:r>
      <w:r w:rsidR="00452544" w:rsidRPr="00D70D86">
        <w:rPr>
          <w:rFonts w:cs="Arial"/>
        </w:rPr>
        <w:t xml:space="preserve">potential </w:t>
      </w:r>
      <w:r w:rsidRPr="00D70D86">
        <w:rPr>
          <w:rFonts w:cs="Arial"/>
        </w:rPr>
        <w:t xml:space="preserve">incompatibilities (e.g. never place acids or bases in a waste container which also contains </w:t>
      </w:r>
      <w:proofErr w:type="spellStart"/>
      <w:r w:rsidRPr="00D70D86">
        <w:rPr>
          <w:rFonts w:cs="Arial"/>
        </w:rPr>
        <w:t>acrolein</w:t>
      </w:r>
      <w:proofErr w:type="spellEnd"/>
      <w:r w:rsidRPr="00D70D86">
        <w:rPr>
          <w:rFonts w:cs="Arial"/>
        </w:rPr>
        <w:t xml:space="preserve"> or other highly </w:t>
      </w:r>
      <w:proofErr w:type="spellStart"/>
      <w:r w:rsidRPr="00D70D86">
        <w:rPr>
          <w:rFonts w:cs="Arial"/>
        </w:rPr>
        <w:t>polymerizable</w:t>
      </w:r>
      <w:proofErr w:type="spellEnd"/>
      <w:r w:rsidRPr="00D70D86">
        <w:rPr>
          <w:rFonts w:cs="Arial"/>
        </w:rPr>
        <w:t xml:space="preserve"> materials).</w:t>
      </w:r>
      <w:r w:rsidR="00612FC9" w:rsidRPr="00D70D86">
        <w:rPr>
          <w:rFonts w:cs="Arial"/>
        </w:rPr>
        <w:t xml:space="preserve"> </w:t>
      </w:r>
    </w:p>
    <w:p w14:paraId="0D08609C" w14:textId="5881ECD4" w:rsidR="00A02ECE" w:rsidRPr="00D70D86" w:rsidRDefault="00A02ECE" w:rsidP="00703D02">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D70D86">
        <w:rPr>
          <w:rFonts w:cs="Arial"/>
        </w:rPr>
        <w:t xml:space="preserve">Minimize waste containing </w:t>
      </w:r>
      <w:proofErr w:type="spellStart"/>
      <w:r w:rsidRPr="00D70D86">
        <w:rPr>
          <w:rFonts w:cs="Arial"/>
        </w:rPr>
        <w:t>PECs</w:t>
      </w:r>
      <w:proofErr w:type="spellEnd"/>
      <w:r w:rsidRPr="00D70D86">
        <w:rPr>
          <w:rFonts w:cs="Arial"/>
        </w:rPr>
        <w:t xml:space="preserve"> and dispose promptly. </w:t>
      </w:r>
    </w:p>
    <w:p w14:paraId="27C0F1B5" w14:textId="25A11D5E" w:rsidR="006172AE" w:rsidRPr="006172AE" w:rsidRDefault="006172AE" w:rsidP="006172AE">
      <w:pPr>
        <w:spacing w:after="120" w:line="240" w:lineRule="auto"/>
        <w:ind w:left="360"/>
        <w:rPr>
          <w:rFonts w:eastAsia="Times New Roman" w:cs="Arial"/>
        </w:rPr>
      </w:pPr>
      <w:r w:rsidRPr="006172AE">
        <w:rPr>
          <w:rFonts w:eastAsia="Times New Roman" w:cs="Arial"/>
          <w:b/>
          <w:highlight w:val="yellow"/>
        </w:rPr>
        <w:t>REQUIRED:</w:t>
      </w:r>
      <w:r w:rsidRPr="006172AE">
        <w:rPr>
          <w:rFonts w:eastAsia="Times New Roman" w:cs="Arial"/>
          <w:highlight w:val="yellow"/>
        </w:rPr>
        <w:t xml:space="preserve"> Insert description(s) of laboratory-specific information on the waste streams generated, storage location, and any special handling/storage requirements.</w:t>
      </w:r>
    </w:p>
    <w:p w14:paraId="5C07AF4C" w14:textId="7F05A76A" w:rsidR="00D70D86" w:rsidRPr="00D70D86" w:rsidRDefault="00D70D86" w:rsidP="00D70D86">
      <w:pPr>
        <w:spacing w:after="120" w:line="240" w:lineRule="auto"/>
        <w:ind w:left="360"/>
        <w:rPr>
          <w:rFonts w:eastAsia="Times New Roman" w:cs="Arial"/>
          <w:b/>
        </w:rPr>
      </w:pPr>
      <w:r w:rsidRPr="00D70D86">
        <w:rPr>
          <w:rFonts w:eastAsia="Times New Roman" w:cs="Arial"/>
          <w:b/>
        </w:rPr>
        <w:t>Decontamination:</w:t>
      </w:r>
    </w:p>
    <w:p w14:paraId="2DDCE521" w14:textId="42EA9E45" w:rsidR="00D70D86" w:rsidRPr="00D70D86" w:rsidRDefault="00D70D86" w:rsidP="00D70D8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eastAsia="Times New Roman" w:cs="Arial"/>
        </w:rPr>
      </w:pPr>
      <w:r w:rsidRPr="00D70D86">
        <w:rPr>
          <w:rFonts w:eastAsia="Times New Roman" w:cs="Arial"/>
        </w:rPr>
        <w:t xml:space="preserve">Decontamination procedures vary depending on the material being handled.  All surfaces and equipment should </w:t>
      </w:r>
      <w:r>
        <w:rPr>
          <w:rFonts w:eastAsia="Times New Roman" w:cs="Arial"/>
        </w:rPr>
        <w:t xml:space="preserve">cleaned after work with </w:t>
      </w:r>
      <w:proofErr w:type="spellStart"/>
      <w:r>
        <w:rPr>
          <w:rFonts w:eastAsia="Times New Roman" w:cs="Arial"/>
        </w:rPr>
        <w:t>PECs</w:t>
      </w:r>
      <w:proofErr w:type="spellEnd"/>
      <w:r>
        <w:rPr>
          <w:rFonts w:eastAsia="Times New Roman" w:cs="Arial"/>
        </w:rPr>
        <w:t xml:space="preserve"> to prevent hazardous material accumulation.</w:t>
      </w:r>
      <w:r w:rsidRPr="00D70D86">
        <w:rPr>
          <w:rFonts w:eastAsia="Times New Roman" w:cs="Arial"/>
        </w:rPr>
        <w:t xml:space="preserve"> </w:t>
      </w:r>
    </w:p>
    <w:p w14:paraId="0E4EF9C2" w14:textId="77777777" w:rsidR="00D70D86" w:rsidRPr="00D70D86" w:rsidRDefault="00D70D86" w:rsidP="00D70D86">
      <w:pPr>
        <w:spacing w:after="120" w:line="240" w:lineRule="auto"/>
        <w:ind w:left="360"/>
        <w:rPr>
          <w:rFonts w:eastAsia="Times New Roman" w:cs="Arial"/>
        </w:rPr>
      </w:pPr>
      <w:r w:rsidRPr="00D70D86">
        <w:rPr>
          <w:rFonts w:eastAsia="Times New Roman" w:cs="Arial"/>
        </w:rPr>
        <w:t>Carefully inspect work areas to make sure no hazardous materials remain.  Clean contaminated work areas with an appropriate cleaning agent, and dispose of cleaning materials properly.  Be sure all ignition sources are secured before beginning clean up with flammable liquids.</w:t>
      </w:r>
    </w:p>
    <w:p w14:paraId="06D047FE" w14:textId="77777777" w:rsidR="00D70D86" w:rsidRPr="00D70D86" w:rsidRDefault="00D70D86" w:rsidP="00D70D86">
      <w:pPr>
        <w:spacing w:after="120" w:line="240" w:lineRule="auto"/>
        <w:ind w:left="360"/>
        <w:rPr>
          <w:rFonts w:eastAsia="Times New Roman" w:cs="Arial"/>
        </w:rPr>
      </w:pPr>
      <w:r w:rsidRPr="00D70D86">
        <w:rPr>
          <w:rFonts w:eastAsia="Times New Roman" w:cs="Arial"/>
          <w:b/>
          <w:highlight w:val="yellow"/>
        </w:rPr>
        <w:t>REQUIRED:</w:t>
      </w:r>
      <w:r w:rsidRPr="00D70D86">
        <w:rPr>
          <w:rFonts w:eastAsia="Times New Roman" w:cs="Arial"/>
          <w:highlight w:val="yellow"/>
        </w:rPr>
        <w:t xml:space="preserve"> Insert description(s) of decontamination procedures for equipment, glassware, and/or controlled areas (e.g. gloveboxes, restricted access hoods, or designated portions of the laboratory).</w:t>
      </w:r>
    </w:p>
    <w:p w14:paraId="555AD05C" w14:textId="205904ED" w:rsidR="0088181D" w:rsidRPr="00D70D86" w:rsidRDefault="00D70D86" w:rsidP="00D70D86">
      <w:pPr>
        <w:spacing w:after="180" w:line="240" w:lineRule="auto"/>
        <w:ind w:left="360"/>
        <w:rPr>
          <w:rFonts w:eastAsia="Times New Roman" w:cs="Arial"/>
        </w:rPr>
      </w:pPr>
      <w:r w:rsidRPr="00D70D86">
        <w:rPr>
          <w:rFonts w:eastAsia="Times New Roman" w:cs="Arial"/>
        </w:rPr>
        <w:t xml:space="preserve">Upon completion of work with </w:t>
      </w:r>
      <w:r w:rsidR="003C2FF3">
        <w:rPr>
          <w:rFonts w:eastAsia="Times New Roman" w:cs="Arial"/>
        </w:rPr>
        <w:t>Potentially Explosive Compounds</w:t>
      </w:r>
      <w:r w:rsidRPr="00D70D86">
        <w:rPr>
          <w:rFonts w:eastAsia="Times New Roman" w:cs="Arial"/>
        </w:rPr>
        <w:t xml:space="preserve"> and/or decontamination of equipment, remove gloves and/or PPE to wash hands and arms with soap and water.  Additionally, </w:t>
      </w:r>
      <w:bookmarkStart w:id="1" w:name="_GoBack"/>
      <w:r w:rsidRPr="00D70D86">
        <w:rPr>
          <w:rFonts w:eastAsia="Times New Roman" w:cs="Arial"/>
        </w:rPr>
        <w:t xml:space="preserve">upon leaving a designated </w:t>
      </w:r>
      <w:r w:rsidR="001C5474">
        <w:rPr>
          <w:rFonts w:eastAsia="Times New Roman" w:cs="Arial"/>
        </w:rPr>
        <w:t>PEC</w:t>
      </w:r>
      <w:r w:rsidRPr="00D70D86">
        <w:rPr>
          <w:rFonts w:eastAsia="Times New Roman" w:cs="Arial"/>
        </w:rPr>
        <w:t xml:space="preserve"> work area remove all PPE worn and wash hands and forearms as </w:t>
      </w:r>
      <w:bookmarkEnd w:id="1"/>
      <w:r w:rsidRPr="00D70D86">
        <w:rPr>
          <w:rFonts w:eastAsia="Times New Roman" w:cs="Arial"/>
        </w:rPr>
        <w:t xml:space="preserve">needed.  </w:t>
      </w:r>
      <w:r w:rsidRPr="00D70D86">
        <w:rPr>
          <w:rFonts w:eastAsia="Times New Roman"/>
        </w:rPr>
        <w:t>Contaminated clothing or PPE should not be worn outside the lab.  Soiled lab coats should be se</w:t>
      </w:r>
      <w:r w:rsidR="006A418C">
        <w:rPr>
          <w:rFonts w:eastAsia="Times New Roman"/>
        </w:rPr>
        <w:t>nt for professional laundering.</w:t>
      </w:r>
      <w:r w:rsidRPr="00D70D86">
        <w:rPr>
          <w:rFonts w:eastAsia="Times New Roman"/>
        </w:rPr>
        <w:t xml:space="preserve"> Grossly contaminated clothing/PPE and disposable gloves must disposed of as hazardous waste.</w:t>
      </w:r>
      <w:r w:rsidR="0088181D" w:rsidRPr="00B10211">
        <w:rPr>
          <w:rFonts w:asciiTheme="minorHAnsi" w:eastAsia="Arial" w:hAnsiTheme="minorHAnsi" w:cs="Arial"/>
          <w:color w:val="002855"/>
        </w:rPr>
        <w:t xml:space="preserve"> </w:t>
      </w:r>
    </w:p>
    <w:p w14:paraId="508743CA" w14:textId="62987472" w:rsidR="00452544" w:rsidRDefault="008258B2" w:rsidP="00452544">
      <w:pPr>
        <w:numPr>
          <w:ilvl w:val="0"/>
          <w:numId w:val="1"/>
        </w:numPr>
        <w:spacing w:before="60" w:after="60" w:line="240" w:lineRule="auto"/>
        <w:ind w:left="360" w:hanging="360"/>
        <w:rPr>
          <w:rFonts w:cs="Arial"/>
          <w:b/>
        </w:rPr>
      </w:pPr>
      <w:r w:rsidRPr="005C3B86">
        <w:rPr>
          <w:rFonts w:cs="Arial"/>
          <w:b/>
        </w:rPr>
        <w:t>DESIGNATED AREA</w:t>
      </w:r>
    </w:p>
    <w:p w14:paraId="5999950F" w14:textId="2D8023AF" w:rsidR="008258B2" w:rsidRPr="003C2FF3" w:rsidRDefault="00605E25" w:rsidP="001A1D2E">
      <w:pPr>
        <w:spacing w:before="60" w:after="120" w:line="240" w:lineRule="auto"/>
        <w:ind w:left="360"/>
        <w:rPr>
          <w:rFonts w:cs="Arial"/>
          <w:b/>
        </w:rPr>
      </w:pPr>
      <w:r w:rsidRPr="003C2FF3">
        <w:rPr>
          <w:rFonts w:cs="Arial"/>
        </w:rPr>
        <w:t xml:space="preserve">The area </w:t>
      </w:r>
      <w:r w:rsidR="00AA5F23" w:rsidRPr="003C2FF3">
        <w:rPr>
          <w:rFonts w:cs="Arial"/>
        </w:rPr>
        <w:t>where</w:t>
      </w:r>
      <w:r w:rsidRPr="003C2FF3">
        <w:rPr>
          <w:rFonts w:cs="Arial"/>
        </w:rPr>
        <w:t xml:space="preserve"> </w:t>
      </w:r>
      <w:proofErr w:type="spellStart"/>
      <w:r w:rsidRPr="003C2FF3">
        <w:rPr>
          <w:rFonts w:cs="Arial"/>
        </w:rPr>
        <w:t>PECs</w:t>
      </w:r>
      <w:proofErr w:type="spellEnd"/>
      <w:r w:rsidRPr="003C2FF3">
        <w:rPr>
          <w:rFonts w:cs="Arial"/>
        </w:rPr>
        <w:t xml:space="preserve"> are use</w:t>
      </w:r>
      <w:r w:rsidR="00AA5F23" w:rsidRPr="003C2FF3">
        <w:rPr>
          <w:rFonts w:cs="Arial"/>
        </w:rPr>
        <w:t>d</w:t>
      </w:r>
      <w:r w:rsidR="00452544" w:rsidRPr="003C2FF3">
        <w:rPr>
          <w:rFonts w:cs="Arial"/>
        </w:rPr>
        <w:t xml:space="preserve"> (and stored)</w:t>
      </w:r>
      <w:r w:rsidRPr="003C2FF3">
        <w:rPr>
          <w:rFonts w:cs="Arial"/>
        </w:rPr>
        <w:t xml:space="preserve"> must be clearly marked with a hazard sign such as “Potentially Explosive Compounds</w:t>
      </w:r>
      <w:r w:rsidR="00AA5F23" w:rsidRPr="003C2FF3">
        <w:rPr>
          <w:rFonts w:cs="Arial"/>
        </w:rPr>
        <w:t xml:space="preserve"> in Use.</w:t>
      </w:r>
      <w:r w:rsidRPr="003C2FF3">
        <w:rPr>
          <w:rFonts w:cs="Arial"/>
        </w:rPr>
        <w:t>”</w:t>
      </w:r>
      <w:r w:rsidR="00BF7F18" w:rsidRPr="003C2FF3">
        <w:rPr>
          <w:rFonts w:cs="Arial"/>
        </w:rPr>
        <w:t xml:space="preserve"> Only label the appropriate cabinet, shelving, or </w:t>
      </w:r>
      <w:r w:rsidR="006A418C">
        <w:rPr>
          <w:rFonts w:cs="Arial"/>
        </w:rPr>
        <w:t>secondary containment</w:t>
      </w:r>
      <w:r w:rsidR="00BF7F18" w:rsidRPr="003C2FF3">
        <w:rPr>
          <w:rFonts w:cs="Arial"/>
        </w:rPr>
        <w:t xml:space="preserve"> and the specific area of immediate use. DO NOT post PEC hazard labels on exterior doors or walls, or in any area</w:t>
      </w:r>
      <w:r w:rsidR="005F354A" w:rsidRPr="003C2FF3">
        <w:rPr>
          <w:rFonts w:cs="Arial"/>
        </w:rPr>
        <w:t xml:space="preserve"> viewable </w:t>
      </w:r>
      <w:r w:rsidR="002A2211" w:rsidRPr="003C2FF3">
        <w:rPr>
          <w:rFonts w:cs="Arial"/>
        </w:rPr>
        <w:t xml:space="preserve">by </w:t>
      </w:r>
      <w:r w:rsidR="005F354A" w:rsidRPr="003C2FF3">
        <w:rPr>
          <w:rFonts w:cs="Arial"/>
        </w:rPr>
        <w:t>and/or</w:t>
      </w:r>
      <w:r w:rsidR="00BF7F18" w:rsidRPr="003C2FF3">
        <w:rPr>
          <w:rFonts w:cs="Arial"/>
        </w:rPr>
        <w:t xml:space="preserve"> accessible to the public.</w:t>
      </w:r>
    </w:p>
    <w:p w14:paraId="73F856C2" w14:textId="2DD86E8E" w:rsidR="001C1AD8" w:rsidRPr="003C2FF3" w:rsidRDefault="003C2FF3" w:rsidP="00507586">
      <w:pPr>
        <w:spacing w:after="180" w:line="240" w:lineRule="auto"/>
        <w:ind w:left="360"/>
        <w:rPr>
          <w:rFonts w:cs="Arial"/>
        </w:rPr>
      </w:pPr>
      <w:r w:rsidRPr="003C2FF3">
        <w:rPr>
          <w:rFonts w:cs="Arial"/>
          <w:b/>
          <w:highlight w:val="yellow"/>
        </w:rPr>
        <w:lastRenderedPageBreak/>
        <w:t>REQUIRED</w:t>
      </w:r>
      <w:r w:rsidRPr="003C2FF3">
        <w:rPr>
          <w:rFonts w:cs="Arial"/>
          <w:highlight w:val="yellow"/>
        </w:rPr>
        <w:t>: Insert description(s) of the designated area(s) for Potentially Explosive Compounds in your laboratory. The entire laboratory, a portion of the laboratory, a fume hood, etc. can be designated.</w:t>
      </w:r>
      <w:r w:rsidR="00B900B5" w:rsidRPr="003C2FF3">
        <w:rPr>
          <w:rFonts w:cs="Arial"/>
        </w:rPr>
        <w:t xml:space="preserve"> </w:t>
      </w:r>
    </w:p>
    <w:p w14:paraId="4DB82F21" w14:textId="6EF287FA" w:rsidR="00C62187" w:rsidRPr="00C62187" w:rsidRDefault="0000698F" w:rsidP="00452544">
      <w:pPr>
        <w:numPr>
          <w:ilvl w:val="0"/>
          <w:numId w:val="1"/>
        </w:numPr>
        <w:spacing w:before="60" w:after="60" w:line="240" w:lineRule="auto"/>
        <w:ind w:left="360" w:hanging="360"/>
        <w:rPr>
          <w:rFonts w:cs="Arial"/>
          <w:b/>
        </w:rPr>
      </w:pPr>
      <w:r w:rsidRPr="0000698F">
        <w:rPr>
          <w:rFonts w:cs="Arial"/>
          <w:b/>
        </w:rPr>
        <w:t>DETAILED PROTOCOL</w:t>
      </w:r>
    </w:p>
    <w:p w14:paraId="5E417488" w14:textId="2380BF6D" w:rsidR="00DF616C" w:rsidRPr="002C0492" w:rsidRDefault="00E765A3" w:rsidP="00605E25">
      <w:pPr>
        <w:spacing w:after="60" w:line="240" w:lineRule="auto"/>
        <w:ind w:left="360"/>
        <w:rPr>
          <w:rFonts w:cs="Arial"/>
        </w:rPr>
      </w:pPr>
      <w:r w:rsidRPr="002C0492">
        <w:rPr>
          <w:rFonts w:cs="Arial"/>
        </w:rPr>
        <w:t xml:space="preserve">Detailed here are </w:t>
      </w:r>
      <w:r w:rsidR="001E0970" w:rsidRPr="002C0492">
        <w:rPr>
          <w:rFonts w:cs="Arial"/>
        </w:rPr>
        <w:t xml:space="preserve">general </w:t>
      </w:r>
      <w:r w:rsidR="00DF616C" w:rsidRPr="002C0492">
        <w:rPr>
          <w:rFonts w:cs="Arial"/>
        </w:rPr>
        <w:t xml:space="preserve">handling </w:t>
      </w:r>
      <w:r w:rsidR="001E0970" w:rsidRPr="002C0492">
        <w:rPr>
          <w:rFonts w:cs="Arial"/>
        </w:rPr>
        <w:t>guidelines</w:t>
      </w:r>
      <w:r w:rsidR="00605E25" w:rsidRPr="002C0492">
        <w:rPr>
          <w:rFonts w:cs="Arial"/>
        </w:rPr>
        <w:t xml:space="preserve"> for </w:t>
      </w:r>
      <w:proofErr w:type="spellStart"/>
      <w:r w:rsidR="00605E25" w:rsidRPr="002C0492">
        <w:rPr>
          <w:rFonts w:cs="Arial"/>
        </w:rPr>
        <w:t>PECs</w:t>
      </w:r>
      <w:proofErr w:type="spellEnd"/>
      <w:r w:rsidR="00DF616C" w:rsidRPr="002C0492">
        <w:rPr>
          <w:rFonts w:cs="Arial"/>
        </w:rPr>
        <w:t>:</w:t>
      </w:r>
    </w:p>
    <w:p w14:paraId="5EEBA488" w14:textId="2BA96EDD" w:rsidR="00313CC7" w:rsidRPr="002C0492" w:rsidRDefault="00313CC7" w:rsidP="00452544">
      <w:pPr>
        <w:pStyle w:val="ListParagraph"/>
        <w:numPr>
          <w:ilvl w:val="0"/>
          <w:numId w:val="39"/>
        </w:numPr>
        <w:spacing w:after="120"/>
        <w:contextualSpacing/>
        <w:rPr>
          <w:rFonts w:cs="Arial"/>
        </w:rPr>
      </w:pPr>
      <w:r w:rsidRPr="002C0492">
        <w:rPr>
          <w:rFonts w:cs="Arial"/>
        </w:rPr>
        <w:t xml:space="preserve">Handle all </w:t>
      </w:r>
      <w:proofErr w:type="spellStart"/>
      <w:r w:rsidRPr="002C0492">
        <w:rPr>
          <w:rFonts w:cs="Arial"/>
        </w:rPr>
        <w:t>PECs</w:t>
      </w:r>
      <w:proofErr w:type="spellEnd"/>
      <w:r w:rsidRPr="002C0492">
        <w:rPr>
          <w:rFonts w:cs="Arial"/>
        </w:rPr>
        <w:t xml:space="preserve"> with care</w:t>
      </w:r>
      <w:r w:rsidR="00B015B5" w:rsidRPr="002C0492">
        <w:rPr>
          <w:rFonts w:cs="Arial"/>
        </w:rPr>
        <w:t>. P</w:t>
      </w:r>
      <w:r w:rsidRPr="002C0492">
        <w:rPr>
          <w:rFonts w:cs="Arial"/>
        </w:rPr>
        <w:t>lace containers gently on counters, and clamp reaction vessels to prevent inadvertent shocks.</w:t>
      </w:r>
    </w:p>
    <w:p w14:paraId="36729B8C" w14:textId="5026E77F" w:rsidR="00313CC7" w:rsidRPr="002C0492" w:rsidRDefault="00313CC7" w:rsidP="00452544">
      <w:pPr>
        <w:pStyle w:val="ListParagraph"/>
        <w:numPr>
          <w:ilvl w:val="0"/>
          <w:numId w:val="39"/>
        </w:numPr>
        <w:spacing w:after="120"/>
        <w:contextualSpacing/>
        <w:rPr>
          <w:rFonts w:cs="Arial"/>
        </w:rPr>
      </w:pPr>
      <w:r w:rsidRPr="002C0492">
        <w:rPr>
          <w:rFonts w:cs="Arial"/>
        </w:rPr>
        <w:t xml:space="preserve">If a free-flowing PEC has aggregated, </w:t>
      </w:r>
      <w:r w:rsidRPr="002C0492">
        <w:rPr>
          <w:rFonts w:cs="Arial"/>
          <w:b/>
        </w:rPr>
        <w:t>DO NOT</w:t>
      </w:r>
      <w:r w:rsidRPr="002C0492">
        <w:rPr>
          <w:rFonts w:cs="Arial"/>
        </w:rPr>
        <w:t xml:space="preserve"> scrape or chip at the material to dislodge it.  Contact EH&amp;S for disposal.</w:t>
      </w:r>
    </w:p>
    <w:p w14:paraId="449F3139" w14:textId="2B57B5F1" w:rsidR="00DF616C" w:rsidRPr="002C0492" w:rsidRDefault="00DF616C" w:rsidP="00452544">
      <w:pPr>
        <w:pStyle w:val="ListParagraph"/>
        <w:numPr>
          <w:ilvl w:val="0"/>
          <w:numId w:val="39"/>
        </w:numPr>
        <w:spacing w:after="120"/>
        <w:contextualSpacing/>
        <w:rPr>
          <w:rFonts w:cs="Arial"/>
        </w:rPr>
      </w:pPr>
      <w:r w:rsidRPr="002C0492">
        <w:rPr>
          <w:rFonts w:cs="Arial"/>
        </w:rPr>
        <w:t>Avoid using a mortar and pestle as it can initiate an explosion</w:t>
      </w:r>
      <w:r w:rsidR="00442C53" w:rsidRPr="002C0492">
        <w:rPr>
          <w:rFonts w:cs="Arial"/>
        </w:rPr>
        <w:t>.</w:t>
      </w:r>
    </w:p>
    <w:p w14:paraId="56BE18CA" w14:textId="2C8F0E21" w:rsidR="00DF616C" w:rsidRPr="002C0492" w:rsidRDefault="00DF616C" w:rsidP="00452544">
      <w:pPr>
        <w:pStyle w:val="ListParagraph"/>
        <w:numPr>
          <w:ilvl w:val="0"/>
          <w:numId w:val="39"/>
        </w:numPr>
        <w:spacing w:after="120"/>
        <w:contextualSpacing/>
        <w:rPr>
          <w:rFonts w:cs="Arial"/>
        </w:rPr>
      </w:pPr>
      <w:r w:rsidRPr="002C0492">
        <w:rPr>
          <w:rFonts w:cs="Arial"/>
        </w:rPr>
        <w:t xml:space="preserve">Ensure all glassware </w:t>
      </w:r>
      <w:r w:rsidR="00442C53" w:rsidRPr="002C0492">
        <w:rPr>
          <w:rFonts w:cs="Arial"/>
        </w:rPr>
        <w:t xml:space="preserve">to be </w:t>
      </w:r>
      <w:r w:rsidRPr="002C0492">
        <w:rPr>
          <w:rFonts w:cs="Arial"/>
        </w:rPr>
        <w:t xml:space="preserve">used is free of defects (e.g. star cracks). A </w:t>
      </w:r>
      <w:proofErr w:type="spellStart"/>
      <w:r w:rsidRPr="002C0492">
        <w:rPr>
          <w:rFonts w:cs="Arial"/>
        </w:rPr>
        <w:t>polar</w:t>
      </w:r>
      <w:r w:rsidR="004D2E49" w:rsidRPr="002C0492">
        <w:rPr>
          <w:rFonts w:cs="Arial"/>
        </w:rPr>
        <w:t>iscope</w:t>
      </w:r>
      <w:proofErr w:type="spellEnd"/>
      <w:r w:rsidRPr="002C0492">
        <w:rPr>
          <w:rFonts w:cs="Arial"/>
        </w:rPr>
        <w:t xml:space="preserve"> can be used to check for cracks that cannot be seen with the naked eye</w:t>
      </w:r>
      <w:r w:rsidR="00442C53" w:rsidRPr="002C0492">
        <w:rPr>
          <w:rFonts w:cs="Arial"/>
        </w:rPr>
        <w:t>.</w:t>
      </w:r>
    </w:p>
    <w:p w14:paraId="5F709BD9" w14:textId="77777777" w:rsidR="00C62187" w:rsidRPr="002C0492" w:rsidRDefault="00DF616C" w:rsidP="00452544">
      <w:pPr>
        <w:pStyle w:val="ListParagraph"/>
        <w:numPr>
          <w:ilvl w:val="0"/>
          <w:numId w:val="39"/>
        </w:numPr>
        <w:spacing w:after="120"/>
        <w:contextualSpacing/>
        <w:rPr>
          <w:rFonts w:cs="Arial"/>
        </w:rPr>
      </w:pPr>
      <w:r w:rsidRPr="002C0492">
        <w:rPr>
          <w:rFonts w:cs="Arial"/>
        </w:rPr>
        <w:t xml:space="preserve">When placing </w:t>
      </w:r>
      <w:proofErr w:type="spellStart"/>
      <w:r w:rsidRPr="002C0492">
        <w:rPr>
          <w:rFonts w:cs="Arial"/>
        </w:rPr>
        <w:t>PECs</w:t>
      </w:r>
      <w:proofErr w:type="spellEnd"/>
      <w:r w:rsidRPr="002C0492">
        <w:rPr>
          <w:rFonts w:cs="Arial"/>
        </w:rPr>
        <w:t xml:space="preserve"> into laboratory glassware with ground glass joints, ensure none of the material remains on the joint before assembl</w:t>
      </w:r>
      <w:r w:rsidR="00442C53" w:rsidRPr="002C0492">
        <w:rPr>
          <w:rFonts w:cs="Arial"/>
        </w:rPr>
        <w:t>y</w:t>
      </w:r>
      <w:r w:rsidRPr="002C0492">
        <w:rPr>
          <w:rFonts w:cs="Arial"/>
        </w:rPr>
        <w:t>.</w:t>
      </w:r>
    </w:p>
    <w:p w14:paraId="35C5DFDD" w14:textId="058462F9" w:rsidR="00C62187" w:rsidRPr="002C0492" w:rsidRDefault="00442C53" w:rsidP="00452544">
      <w:pPr>
        <w:pStyle w:val="ListParagraph"/>
        <w:numPr>
          <w:ilvl w:val="0"/>
          <w:numId w:val="39"/>
        </w:numPr>
        <w:spacing w:after="120"/>
        <w:contextualSpacing/>
        <w:rPr>
          <w:rFonts w:cs="Arial"/>
        </w:rPr>
      </w:pPr>
      <w:r w:rsidRPr="002C0492">
        <w:rPr>
          <w:rFonts w:cs="Arial"/>
        </w:rPr>
        <w:t xml:space="preserve">Use of metal or ceramic tools (e.g. spatulas) is discouraged.  Some </w:t>
      </w:r>
      <w:proofErr w:type="spellStart"/>
      <w:r w:rsidRPr="002C0492">
        <w:rPr>
          <w:rFonts w:cs="Arial"/>
        </w:rPr>
        <w:t>PECs</w:t>
      </w:r>
      <w:proofErr w:type="spellEnd"/>
      <w:r w:rsidRPr="002C0492">
        <w:rPr>
          <w:rFonts w:cs="Arial"/>
        </w:rPr>
        <w:t xml:space="preserve"> will react with metal surfaces, and ceramics can create sufficient friction or pressure to initiate a reaction.  Plastic tools are generally preferred, though the generation of static electricity must be taken into account.</w:t>
      </w:r>
    </w:p>
    <w:p w14:paraId="2BEDC3D4" w14:textId="133FF40A" w:rsidR="00A463B2" w:rsidRPr="002C0492" w:rsidRDefault="00C62187" w:rsidP="002C0492">
      <w:pPr>
        <w:pStyle w:val="ListParagraph"/>
        <w:numPr>
          <w:ilvl w:val="0"/>
          <w:numId w:val="39"/>
        </w:numPr>
        <w:spacing w:after="120"/>
        <w:rPr>
          <w:rFonts w:cs="Arial"/>
        </w:rPr>
      </w:pPr>
      <w:r w:rsidRPr="002C0492">
        <w:rPr>
          <w:rFonts w:cs="Arial"/>
        </w:rPr>
        <w:t>Consider any sources of heat that may change the temperature of a reaction (e.g. heat of mixing/reaction, mechanical heating from stirring, loss of cooling, etc.), as this may alter reaction rates or initiate an explosio</w:t>
      </w:r>
      <w:r w:rsidR="00A463B2" w:rsidRPr="002C0492">
        <w:rPr>
          <w:rFonts w:cs="Arial"/>
        </w:rPr>
        <w:t>n.</w:t>
      </w:r>
    </w:p>
    <w:p w14:paraId="3C07A602" w14:textId="2FCE0656" w:rsidR="00A53D13" w:rsidRDefault="002C0492" w:rsidP="00A53D13">
      <w:pPr>
        <w:pStyle w:val="ListParagraph"/>
        <w:spacing w:after="120"/>
        <w:ind w:left="360"/>
        <w:contextualSpacing/>
        <w:rPr>
          <w:highlight w:val="yellow"/>
        </w:rPr>
      </w:pPr>
      <w:r w:rsidRPr="00530A14">
        <w:rPr>
          <w:b/>
          <w:highlight w:val="yellow"/>
        </w:rPr>
        <w:t>REQUIRED:</w:t>
      </w:r>
      <w:r w:rsidRPr="00EB7723">
        <w:rPr>
          <w:highlight w:val="yellow"/>
        </w:rPr>
        <w:t xml:space="preserve"> Insert</w:t>
      </w:r>
      <w:r>
        <w:rPr>
          <w:highlight w:val="yellow"/>
        </w:rPr>
        <w:t xml:space="preserve"> or attach</w:t>
      </w:r>
      <w:r w:rsidRPr="00EB7723">
        <w:rPr>
          <w:highlight w:val="yellow"/>
        </w:rPr>
        <w:t xml:space="preserve"> the lab-specific protocol for the process, hazardous chemical(s), or hazard class described in this SOP. Include any relevant resources such as journal art</w:t>
      </w:r>
      <w:r>
        <w:rPr>
          <w:highlight w:val="yellow"/>
        </w:rPr>
        <w:t>icles, patents, etc. as desired</w:t>
      </w:r>
      <w:r w:rsidR="0056670F">
        <w:rPr>
          <w:highlight w:val="yellow"/>
        </w:rPr>
        <w:t>.</w:t>
      </w:r>
      <w:r w:rsidR="00A53D13">
        <w:rPr>
          <w:highlight w:val="yellow"/>
        </w:rPr>
        <w:br w:type="page"/>
      </w:r>
    </w:p>
    <w:p w14:paraId="7DE235E5" w14:textId="77777777" w:rsidR="00A53D13" w:rsidRPr="00B03B8B" w:rsidRDefault="00A53D13" w:rsidP="00A53D13">
      <w:pPr>
        <w:jc w:val="center"/>
      </w:pPr>
      <w:r>
        <w:rPr>
          <w:rFonts w:ascii="Arial" w:hAnsi="Arial" w:cs="Arial"/>
          <w:b/>
          <w:bCs/>
        </w:rPr>
        <w:lastRenderedPageBreak/>
        <w:t xml:space="preserve">TEMPLATE </w:t>
      </w:r>
      <w:r w:rsidRPr="00B03B8B">
        <w:rPr>
          <w:rFonts w:ascii="Arial" w:hAnsi="Arial" w:cs="Arial"/>
          <w:b/>
          <w:bCs/>
        </w:rPr>
        <w:t>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61"/>
        <w:gridCol w:w="1710"/>
        <w:gridCol w:w="4770"/>
      </w:tblGrid>
      <w:tr w:rsidR="00A53D13" w:rsidRPr="00B03B8B" w14:paraId="36EEEDC2" w14:textId="77777777" w:rsidTr="00331F00">
        <w:tc>
          <w:tcPr>
            <w:tcW w:w="914" w:type="dxa"/>
          </w:tcPr>
          <w:p w14:paraId="6A3A7AB7" w14:textId="77777777" w:rsidR="00A53D13" w:rsidRPr="0049201C" w:rsidRDefault="00A53D13" w:rsidP="00331F00">
            <w:pPr>
              <w:spacing w:after="0" w:line="240" w:lineRule="auto"/>
              <w:rPr>
                <w:sz w:val="20"/>
                <w:szCs w:val="20"/>
              </w:rPr>
            </w:pPr>
            <w:r w:rsidRPr="0049201C">
              <w:rPr>
                <w:b/>
                <w:bCs/>
              </w:rPr>
              <w:t>Version</w:t>
            </w:r>
          </w:p>
        </w:tc>
        <w:tc>
          <w:tcPr>
            <w:tcW w:w="1961" w:type="dxa"/>
          </w:tcPr>
          <w:p w14:paraId="6082A74E" w14:textId="77777777" w:rsidR="00A53D13" w:rsidRPr="0049201C" w:rsidRDefault="00A53D13" w:rsidP="00331F00">
            <w:pPr>
              <w:spacing w:after="0" w:line="240" w:lineRule="auto"/>
              <w:rPr>
                <w:sz w:val="20"/>
                <w:szCs w:val="20"/>
              </w:rPr>
            </w:pPr>
            <w:r>
              <w:rPr>
                <w:b/>
                <w:bCs/>
              </w:rPr>
              <w:t>Date Implemented</w:t>
            </w:r>
          </w:p>
        </w:tc>
        <w:tc>
          <w:tcPr>
            <w:tcW w:w="1710" w:type="dxa"/>
          </w:tcPr>
          <w:p w14:paraId="0F593999" w14:textId="77777777" w:rsidR="00A53D13" w:rsidRPr="0049201C" w:rsidRDefault="00A53D13" w:rsidP="00331F00">
            <w:pPr>
              <w:spacing w:after="0" w:line="240" w:lineRule="auto"/>
              <w:jc w:val="center"/>
              <w:rPr>
                <w:sz w:val="20"/>
                <w:szCs w:val="20"/>
              </w:rPr>
            </w:pPr>
            <w:r w:rsidRPr="0049201C">
              <w:rPr>
                <w:b/>
                <w:bCs/>
              </w:rPr>
              <w:t>Author</w:t>
            </w:r>
          </w:p>
        </w:tc>
        <w:tc>
          <w:tcPr>
            <w:tcW w:w="4770" w:type="dxa"/>
          </w:tcPr>
          <w:p w14:paraId="6D036963" w14:textId="77777777" w:rsidR="00A53D13" w:rsidRPr="0049201C" w:rsidRDefault="00A53D13" w:rsidP="00331F00">
            <w:pPr>
              <w:spacing w:after="0" w:line="240" w:lineRule="auto"/>
              <w:jc w:val="center"/>
              <w:rPr>
                <w:sz w:val="20"/>
                <w:szCs w:val="20"/>
              </w:rPr>
            </w:pPr>
            <w:r w:rsidRPr="0049201C">
              <w:rPr>
                <w:b/>
                <w:bCs/>
              </w:rPr>
              <w:t>Revision Notes:</w:t>
            </w:r>
          </w:p>
        </w:tc>
      </w:tr>
      <w:tr w:rsidR="00A53D13" w:rsidRPr="00B03B8B" w14:paraId="3BC74790" w14:textId="77777777" w:rsidTr="00331F00">
        <w:tc>
          <w:tcPr>
            <w:tcW w:w="914" w:type="dxa"/>
            <w:vAlign w:val="center"/>
          </w:tcPr>
          <w:p w14:paraId="0723E972" w14:textId="77777777" w:rsidR="00A53D13" w:rsidRPr="0049201C" w:rsidRDefault="00A53D13" w:rsidP="00331F00">
            <w:pPr>
              <w:spacing w:after="0" w:line="240" w:lineRule="auto"/>
              <w:jc w:val="center"/>
              <w:rPr>
                <w:b/>
                <w:bCs/>
                <w:noProof/>
              </w:rPr>
            </w:pPr>
            <w:r w:rsidRPr="0049201C">
              <w:rPr>
                <w:b/>
                <w:bCs/>
                <w:noProof/>
              </w:rPr>
              <w:t>1.0</w:t>
            </w:r>
          </w:p>
        </w:tc>
        <w:tc>
          <w:tcPr>
            <w:tcW w:w="1961" w:type="dxa"/>
            <w:vAlign w:val="center"/>
          </w:tcPr>
          <w:p w14:paraId="07BF7636" w14:textId="111596A8" w:rsidR="00A53D13" w:rsidRPr="0049201C" w:rsidRDefault="00A53D13" w:rsidP="00331F00">
            <w:pPr>
              <w:spacing w:after="0" w:line="240" w:lineRule="auto"/>
              <w:jc w:val="center"/>
              <w:rPr>
                <w:b/>
                <w:bCs/>
                <w:noProof/>
              </w:rPr>
            </w:pPr>
            <w:r>
              <w:rPr>
                <w:b/>
                <w:bCs/>
                <w:noProof/>
              </w:rPr>
              <w:t>6/17/2021</w:t>
            </w:r>
          </w:p>
        </w:tc>
        <w:tc>
          <w:tcPr>
            <w:tcW w:w="1710" w:type="dxa"/>
            <w:vAlign w:val="center"/>
          </w:tcPr>
          <w:p w14:paraId="5726A725" w14:textId="77777777" w:rsidR="00A53D13" w:rsidRPr="0049201C" w:rsidRDefault="00A53D13" w:rsidP="00331F00">
            <w:pPr>
              <w:spacing w:after="0" w:line="240" w:lineRule="auto"/>
              <w:jc w:val="center"/>
              <w:rPr>
                <w:b/>
                <w:bCs/>
                <w:noProof/>
              </w:rPr>
            </w:pPr>
            <w:r>
              <w:rPr>
                <w:b/>
                <w:bCs/>
                <w:noProof/>
              </w:rPr>
              <w:t>Alexi Ball-Jones</w:t>
            </w:r>
          </w:p>
        </w:tc>
        <w:tc>
          <w:tcPr>
            <w:tcW w:w="4770" w:type="dxa"/>
          </w:tcPr>
          <w:p w14:paraId="00E712C2" w14:textId="77777777" w:rsidR="00A53D13" w:rsidRPr="0049201C" w:rsidRDefault="00A53D13" w:rsidP="00331F00">
            <w:pPr>
              <w:spacing w:after="0" w:line="240" w:lineRule="auto"/>
              <w:rPr>
                <w:b/>
                <w:bCs/>
                <w:noProof/>
              </w:rPr>
            </w:pPr>
            <w:r w:rsidRPr="0049201C">
              <w:rPr>
                <w:b/>
                <w:bCs/>
                <w:noProof/>
              </w:rPr>
              <w:t>New template</w:t>
            </w:r>
          </w:p>
        </w:tc>
      </w:tr>
      <w:tr w:rsidR="00A53D13" w:rsidRPr="00B03B8B" w14:paraId="1D89B1A0" w14:textId="77777777" w:rsidTr="00331F00">
        <w:tc>
          <w:tcPr>
            <w:tcW w:w="914" w:type="dxa"/>
            <w:vAlign w:val="center"/>
          </w:tcPr>
          <w:p w14:paraId="5EB521BA" w14:textId="77777777" w:rsidR="00A53D13" w:rsidRPr="0049201C" w:rsidRDefault="00A53D13" w:rsidP="00331F00">
            <w:pPr>
              <w:spacing w:after="0" w:line="240" w:lineRule="auto"/>
              <w:jc w:val="center"/>
              <w:rPr>
                <w:b/>
                <w:bCs/>
                <w:noProof/>
              </w:rPr>
            </w:pPr>
          </w:p>
        </w:tc>
        <w:tc>
          <w:tcPr>
            <w:tcW w:w="1961" w:type="dxa"/>
            <w:vAlign w:val="center"/>
          </w:tcPr>
          <w:p w14:paraId="65DBB5A8" w14:textId="77777777" w:rsidR="00A53D13" w:rsidRPr="0049201C" w:rsidRDefault="00A53D13" w:rsidP="00331F00">
            <w:pPr>
              <w:spacing w:after="0" w:line="240" w:lineRule="auto"/>
              <w:jc w:val="center"/>
              <w:rPr>
                <w:b/>
                <w:bCs/>
                <w:noProof/>
              </w:rPr>
            </w:pPr>
          </w:p>
        </w:tc>
        <w:tc>
          <w:tcPr>
            <w:tcW w:w="1710" w:type="dxa"/>
            <w:vAlign w:val="center"/>
          </w:tcPr>
          <w:p w14:paraId="38D4ED1C" w14:textId="77777777" w:rsidR="00A53D13" w:rsidRPr="0049201C" w:rsidRDefault="00A53D13" w:rsidP="00331F00">
            <w:pPr>
              <w:spacing w:after="0" w:line="240" w:lineRule="auto"/>
              <w:jc w:val="center"/>
              <w:rPr>
                <w:b/>
                <w:bCs/>
                <w:noProof/>
              </w:rPr>
            </w:pPr>
          </w:p>
        </w:tc>
        <w:tc>
          <w:tcPr>
            <w:tcW w:w="4770" w:type="dxa"/>
          </w:tcPr>
          <w:p w14:paraId="5B992768" w14:textId="77777777" w:rsidR="00A53D13" w:rsidRPr="0049201C" w:rsidRDefault="00A53D13" w:rsidP="00331F00">
            <w:pPr>
              <w:spacing w:after="0" w:line="240" w:lineRule="auto"/>
              <w:rPr>
                <w:b/>
                <w:bCs/>
                <w:noProof/>
              </w:rPr>
            </w:pPr>
          </w:p>
        </w:tc>
      </w:tr>
      <w:tr w:rsidR="00A53D13" w:rsidRPr="00B03B8B" w14:paraId="0D011A7C" w14:textId="77777777" w:rsidTr="00331F00">
        <w:tc>
          <w:tcPr>
            <w:tcW w:w="914" w:type="dxa"/>
            <w:vAlign w:val="center"/>
          </w:tcPr>
          <w:p w14:paraId="46700FBB" w14:textId="77777777" w:rsidR="00A53D13" w:rsidRPr="0049201C" w:rsidRDefault="00A53D13" w:rsidP="00331F00">
            <w:pPr>
              <w:spacing w:after="0" w:line="240" w:lineRule="auto"/>
              <w:jc w:val="center"/>
              <w:rPr>
                <w:b/>
                <w:bCs/>
                <w:noProof/>
              </w:rPr>
            </w:pPr>
          </w:p>
        </w:tc>
        <w:tc>
          <w:tcPr>
            <w:tcW w:w="1961" w:type="dxa"/>
            <w:vAlign w:val="center"/>
          </w:tcPr>
          <w:p w14:paraId="54185325" w14:textId="77777777" w:rsidR="00A53D13" w:rsidRPr="0049201C" w:rsidRDefault="00A53D13" w:rsidP="00331F00">
            <w:pPr>
              <w:spacing w:after="0" w:line="240" w:lineRule="auto"/>
              <w:jc w:val="center"/>
              <w:rPr>
                <w:b/>
                <w:bCs/>
                <w:noProof/>
              </w:rPr>
            </w:pPr>
          </w:p>
        </w:tc>
        <w:tc>
          <w:tcPr>
            <w:tcW w:w="1710" w:type="dxa"/>
            <w:vAlign w:val="center"/>
          </w:tcPr>
          <w:p w14:paraId="443AA6F4" w14:textId="77777777" w:rsidR="00A53D13" w:rsidRPr="0049201C" w:rsidRDefault="00A53D13" w:rsidP="00331F00">
            <w:pPr>
              <w:spacing w:after="0" w:line="240" w:lineRule="auto"/>
              <w:jc w:val="center"/>
              <w:rPr>
                <w:b/>
                <w:bCs/>
                <w:noProof/>
              </w:rPr>
            </w:pPr>
          </w:p>
        </w:tc>
        <w:tc>
          <w:tcPr>
            <w:tcW w:w="4770" w:type="dxa"/>
          </w:tcPr>
          <w:p w14:paraId="1923C9CA" w14:textId="77777777" w:rsidR="00A53D13" w:rsidRPr="0049201C" w:rsidRDefault="00A53D13" w:rsidP="00331F00">
            <w:pPr>
              <w:spacing w:after="0" w:line="240" w:lineRule="auto"/>
              <w:rPr>
                <w:b/>
                <w:bCs/>
                <w:noProof/>
              </w:rPr>
            </w:pPr>
          </w:p>
        </w:tc>
      </w:tr>
      <w:tr w:rsidR="00A53D13" w:rsidRPr="00B03B8B" w14:paraId="001AC9D5" w14:textId="77777777" w:rsidTr="00331F00">
        <w:tc>
          <w:tcPr>
            <w:tcW w:w="914" w:type="dxa"/>
            <w:vAlign w:val="center"/>
          </w:tcPr>
          <w:p w14:paraId="7E61C130" w14:textId="77777777" w:rsidR="00A53D13" w:rsidRPr="0049201C" w:rsidRDefault="00A53D13" w:rsidP="00331F00">
            <w:pPr>
              <w:spacing w:after="0" w:line="240" w:lineRule="auto"/>
              <w:jc w:val="center"/>
              <w:rPr>
                <w:b/>
                <w:bCs/>
                <w:noProof/>
              </w:rPr>
            </w:pPr>
          </w:p>
        </w:tc>
        <w:tc>
          <w:tcPr>
            <w:tcW w:w="1961" w:type="dxa"/>
            <w:vAlign w:val="center"/>
          </w:tcPr>
          <w:p w14:paraId="073D4CD8" w14:textId="77777777" w:rsidR="00A53D13" w:rsidRPr="0049201C" w:rsidRDefault="00A53D13" w:rsidP="00331F00">
            <w:pPr>
              <w:spacing w:after="0" w:line="240" w:lineRule="auto"/>
              <w:jc w:val="center"/>
              <w:rPr>
                <w:b/>
                <w:bCs/>
                <w:noProof/>
              </w:rPr>
            </w:pPr>
          </w:p>
        </w:tc>
        <w:tc>
          <w:tcPr>
            <w:tcW w:w="1710" w:type="dxa"/>
            <w:vAlign w:val="center"/>
          </w:tcPr>
          <w:p w14:paraId="55B9BE6D" w14:textId="77777777" w:rsidR="00A53D13" w:rsidRPr="0049201C" w:rsidRDefault="00A53D13" w:rsidP="00331F00">
            <w:pPr>
              <w:spacing w:after="0" w:line="240" w:lineRule="auto"/>
              <w:jc w:val="center"/>
              <w:rPr>
                <w:b/>
                <w:bCs/>
                <w:noProof/>
              </w:rPr>
            </w:pPr>
          </w:p>
        </w:tc>
        <w:tc>
          <w:tcPr>
            <w:tcW w:w="4770" w:type="dxa"/>
          </w:tcPr>
          <w:p w14:paraId="51CB5222" w14:textId="77777777" w:rsidR="00A53D13" w:rsidRPr="0049201C" w:rsidRDefault="00A53D13" w:rsidP="00331F00">
            <w:pPr>
              <w:spacing w:after="0" w:line="240" w:lineRule="auto"/>
              <w:rPr>
                <w:b/>
                <w:bCs/>
                <w:noProof/>
              </w:rPr>
            </w:pPr>
          </w:p>
        </w:tc>
      </w:tr>
    </w:tbl>
    <w:p w14:paraId="1EBD9DF0" w14:textId="77777777" w:rsidR="00A53D13" w:rsidRPr="00B03B8B" w:rsidRDefault="00A53D13" w:rsidP="00A53D13">
      <w:pPr>
        <w:spacing w:line="240" w:lineRule="auto"/>
        <w:jc w:val="center"/>
        <w:rPr>
          <w:b/>
        </w:rPr>
      </w:pPr>
    </w:p>
    <w:p w14:paraId="6B60C472" w14:textId="77777777" w:rsidR="00A53D13" w:rsidRPr="00B03B8B" w:rsidRDefault="00A53D13" w:rsidP="00A53D13">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A53D13" w:rsidRPr="00A857B0" w14:paraId="585A3D93" w14:textId="77777777" w:rsidTr="00331F00">
        <w:tc>
          <w:tcPr>
            <w:tcW w:w="1000" w:type="dxa"/>
            <w:vAlign w:val="center"/>
          </w:tcPr>
          <w:p w14:paraId="7A5D43D8" w14:textId="77777777" w:rsidR="00A53D13" w:rsidRPr="00A857B0" w:rsidRDefault="00A53D13" w:rsidP="00331F00">
            <w:pPr>
              <w:spacing w:after="0" w:line="240" w:lineRule="auto"/>
              <w:jc w:val="center"/>
              <w:rPr>
                <w:sz w:val="20"/>
                <w:szCs w:val="20"/>
              </w:rPr>
            </w:pPr>
            <w:r w:rsidRPr="00A857B0">
              <w:rPr>
                <w:b/>
                <w:bCs/>
              </w:rPr>
              <w:t>Version</w:t>
            </w:r>
          </w:p>
        </w:tc>
        <w:tc>
          <w:tcPr>
            <w:tcW w:w="1630" w:type="dxa"/>
            <w:vAlign w:val="center"/>
          </w:tcPr>
          <w:p w14:paraId="6700AE2D" w14:textId="77777777" w:rsidR="00A53D13" w:rsidRPr="00A857B0" w:rsidRDefault="00A53D13" w:rsidP="00331F00">
            <w:pPr>
              <w:spacing w:after="0" w:line="240" w:lineRule="auto"/>
              <w:jc w:val="center"/>
              <w:rPr>
                <w:sz w:val="20"/>
                <w:szCs w:val="20"/>
              </w:rPr>
            </w:pPr>
            <w:r w:rsidRPr="00A857B0">
              <w:rPr>
                <w:b/>
                <w:bCs/>
              </w:rPr>
              <w:t>Date Approved</w:t>
            </w:r>
          </w:p>
        </w:tc>
        <w:tc>
          <w:tcPr>
            <w:tcW w:w="1520" w:type="dxa"/>
            <w:vAlign w:val="center"/>
          </w:tcPr>
          <w:p w14:paraId="2026E62A" w14:textId="77777777" w:rsidR="00A53D13" w:rsidRPr="00A857B0" w:rsidRDefault="00A53D13" w:rsidP="00331F00">
            <w:pPr>
              <w:spacing w:after="0" w:line="240" w:lineRule="auto"/>
              <w:jc w:val="center"/>
              <w:rPr>
                <w:sz w:val="20"/>
                <w:szCs w:val="20"/>
              </w:rPr>
            </w:pPr>
            <w:r w:rsidRPr="00A857B0">
              <w:rPr>
                <w:b/>
                <w:bCs/>
              </w:rPr>
              <w:t>Author</w:t>
            </w:r>
          </w:p>
        </w:tc>
        <w:tc>
          <w:tcPr>
            <w:tcW w:w="5200" w:type="dxa"/>
            <w:vAlign w:val="center"/>
          </w:tcPr>
          <w:p w14:paraId="0F58AFBA" w14:textId="77777777" w:rsidR="00A53D13" w:rsidRPr="00A857B0" w:rsidRDefault="00A53D13" w:rsidP="00331F00">
            <w:pPr>
              <w:spacing w:after="0" w:line="240" w:lineRule="auto"/>
              <w:jc w:val="center"/>
              <w:rPr>
                <w:sz w:val="20"/>
                <w:szCs w:val="20"/>
              </w:rPr>
            </w:pPr>
            <w:r w:rsidRPr="00A857B0">
              <w:rPr>
                <w:b/>
                <w:bCs/>
              </w:rPr>
              <w:t>Revision Notes:</w:t>
            </w:r>
          </w:p>
        </w:tc>
      </w:tr>
      <w:bookmarkStart w:id="2" w:name="Text59"/>
      <w:tr w:rsidR="00A53D13" w:rsidRPr="00A857B0" w14:paraId="12580ED0" w14:textId="77777777" w:rsidTr="00331F00">
        <w:tc>
          <w:tcPr>
            <w:tcW w:w="1000" w:type="dxa"/>
            <w:vAlign w:val="center"/>
          </w:tcPr>
          <w:p w14:paraId="18F9036D" w14:textId="77777777" w:rsidR="00A53D13" w:rsidRPr="00A857B0" w:rsidRDefault="00A53D13" w:rsidP="00331F00">
            <w:pPr>
              <w:spacing w:after="0" w:line="240" w:lineRule="auto"/>
              <w:jc w:val="cente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bookmarkEnd w:id="2"/>
          </w:p>
        </w:tc>
        <w:bookmarkStart w:id="3" w:name="Text60"/>
        <w:tc>
          <w:tcPr>
            <w:tcW w:w="1630" w:type="dxa"/>
            <w:vAlign w:val="center"/>
          </w:tcPr>
          <w:p w14:paraId="240529F7"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bookmarkEnd w:id="3"/>
          </w:p>
        </w:tc>
        <w:bookmarkStart w:id="4" w:name="Text61"/>
        <w:tc>
          <w:tcPr>
            <w:tcW w:w="1520" w:type="dxa"/>
            <w:vAlign w:val="center"/>
          </w:tcPr>
          <w:p w14:paraId="7527B980" w14:textId="77777777" w:rsidR="00A53D13" w:rsidRPr="00A857B0" w:rsidRDefault="00A53D13" w:rsidP="00331F00">
            <w:pPr>
              <w:spacing w:after="0" w:line="240" w:lineRule="auto"/>
              <w:jc w:val="cente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bookmarkEnd w:id="4"/>
          </w:p>
        </w:tc>
        <w:bookmarkStart w:id="5" w:name="Text62"/>
        <w:tc>
          <w:tcPr>
            <w:tcW w:w="5200" w:type="dxa"/>
            <w:vAlign w:val="center"/>
          </w:tcPr>
          <w:p w14:paraId="10045C5D"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bookmarkEnd w:id="5"/>
          </w:p>
        </w:tc>
      </w:tr>
      <w:tr w:rsidR="00A53D13" w:rsidRPr="00A857B0" w14:paraId="343BB898" w14:textId="77777777" w:rsidTr="00331F00">
        <w:tc>
          <w:tcPr>
            <w:tcW w:w="1000" w:type="dxa"/>
            <w:vAlign w:val="center"/>
          </w:tcPr>
          <w:p w14:paraId="573D0FC9" w14:textId="77777777" w:rsidR="00A53D13" w:rsidRPr="00A857B0" w:rsidRDefault="00A53D13" w:rsidP="00331F00">
            <w:pPr>
              <w:spacing w:after="0" w:line="240" w:lineRule="auto"/>
              <w:jc w:val="center"/>
            </w:pPr>
            <w:r w:rsidRPr="00A857B0">
              <w:rPr>
                <w:b/>
                <w:bCs/>
                <w:noProof/>
              </w:rPr>
              <w:fldChar w:fldCharType="begin">
                <w:ffData>
                  <w:name w:val=""/>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5C938422"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2240FEB2" w14:textId="77777777" w:rsidR="00A53D13" w:rsidRPr="00A857B0" w:rsidRDefault="00A53D13" w:rsidP="00331F00">
            <w:pPr>
              <w:spacing w:after="0" w:line="240" w:lineRule="auto"/>
              <w:jc w:val="cente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3277AD2F"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5F5EE40F" w14:textId="77777777" w:rsidTr="00331F00">
        <w:tc>
          <w:tcPr>
            <w:tcW w:w="1000" w:type="dxa"/>
            <w:vAlign w:val="center"/>
          </w:tcPr>
          <w:p w14:paraId="722574DC"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22010D5E"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1D6A82ED"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1A2D8548" w14:textId="77777777" w:rsidR="00A53D13" w:rsidRPr="00A857B0" w:rsidRDefault="00A53D13" w:rsidP="00331F00">
            <w:pPr>
              <w:spacing w:after="0" w:line="240" w:lineRule="auto"/>
              <w:rPr>
                <w:b/>
                <w:bCs/>
                <w:noProof/>
              </w:rPr>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3E3AF839" w14:textId="77777777" w:rsidTr="00331F00">
        <w:tc>
          <w:tcPr>
            <w:tcW w:w="1000" w:type="dxa"/>
            <w:vAlign w:val="center"/>
          </w:tcPr>
          <w:p w14:paraId="56600989"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3D5AB0CD"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5B3D6EC1"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5ECECA7D" w14:textId="77777777" w:rsidR="00A53D13" w:rsidRPr="00A857B0" w:rsidRDefault="00A53D13" w:rsidP="00331F00">
            <w:pPr>
              <w:spacing w:after="0" w:line="240" w:lineRule="auto"/>
              <w:rPr>
                <w:b/>
                <w:bCs/>
                <w:noProof/>
              </w:rPr>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1EC414D2" w14:textId="77777777" w:rsidTr="00331F00">
        <w:tc>
          <w:tcPr>
            <w:tcW w:w="1000" w:type="dxa"/>
            <w:vAlign w:val="center"/>
          </w:tcPr>
          <w:p w14:paraId="7751823D"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0CFE4EB5"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131E22A4"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623997D" w14:textId="77777777" w:rsidR="00A53D13" w:rsidRPr="00A857B0" w:rsidRDefault="00A53D13" w:rsidP="00331F00">
            <w:pPr>
              <w:spacing w:after="0" w:line="240" w:lineRule="auto"/>
              <w:rPr>
                <w:b/>
                <w:bCs/>
                <w:noProof/>
              </w:rPr>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7D3F5302" w14:textId="77777777" w:rsidTr="00331F00">
        <w:tc>
          <w:tcPr>
            <w:tcW w:w="1000" w:type="dxa"/>
            <w:vAlign w:val="center"/>
          </w:tcPr>
          <w:p w14:paraId="635F8FE8"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6420AC64"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548274DC"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2BC9F16B"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3EDCEB9E" w14:textId="77777777" w:rsidTr="00331F00">
        <w:tc>
          <w:tcPr>
            <w:tcW w:w="1000" w:type="dxa"/>
            <w:vAlign w:val="center"/>
          </w:tcPr>
          <w:p w14:paraId="01607C53" w14:textId="77777777" w:rsidR="00A53D13" w:rsidRPr="00A857B0" w:rsidRDefault="00A53D13" w:rsidP="00331F00">
            <w:pPr>
              <w:spacing w:after="0" w:line="240" w:lineRule="auto"/>
              <w:jc w:val="center"/>
              <w:rPr>
                <w:b/>
                <w:bCs/>
                <w:noProof/>
              </w:rPr>
            </w:pPr>
            <w:r w:rsidRPr="00A857B0">
              <w:rPr>
                <w:b/>
                <w:bCs/>
                <w:noProof/>
              </w:rPr>
              <w:fldChar w:fldCharType="begin">
                <w:ffData>
                  <w:name w:val=""/>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6D8E34B9"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03897C5F"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4C74FB63"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5DC832B7" w14:textId="77777777" w:rsidTr="00331F00">
        <w:tc>
          <w:tcPr>
            <w:tcW w:w="1000" w:type="dxa"/>
            <w:vAlign w:val="center"/>
          </w:tcPr>
          <w:p w14:paraId="3C47E065"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2C784DEC"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1E52184D"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4E7AF2FA"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854AB62" w14:textId="77777777" w:rsidTr="00331F00">
        <w:tc>
          <w:tcPr>
            <w:tcW w:w="1000" w:type="dxa"/>
            <w:vAlign w:val="center"/>
          </w:tcPr>
          <w:p w14:paraId="644E84C6"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33488828"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009C3369"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36D0490"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18545FAC" w14:textId="77777777" w:rsidTr="00331F00">
        <w:tc>
          <w:tcPr>
            <w:tcW w:w="1000" w:type="dxa"/>
            <w:vAlign w:val="center"/>
          </w:tcPr>
          <w:p w14:paraId="333F8DE0"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28329895"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38145FC0"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0AA1781"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E672E13" w14:textId="77777777" w:rsidTr="00331F00">
        <w:tc>
          <w:tcPr>
            <w:tcW w:w="1000" w:type="dxa"/>
            <w:vAlign w:val="center"/>
          </w:tcPr>
          <w:p w14:paraId="77E6F89D"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72DC8E0A"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1242068E"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A021EE0"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19AFF5CE" w14:textId="77777777" w:rsidTr="00331F00">
        <w:tc>
          <w:tcPr>
            <w:tcW w:w="1000" w:type="dxa"/>
            <w:vAlign w:val="center"/>
          </w:tcPr>
          <w:p w14:paraId="275F594F" w14:textId="77777777" w:rsidR="00A53D13" w:rsidRPr="00A857B0" w:rsidRDefault="00A53D13" w:rsidP="00331F00">
            <w:pPr>
              <w:spacing w:after="0" w:line="240" w:lineRule="auto"/>
              <w:jc w:val="center"/>
              <w:rPr>
                <w:b/>
                <w:bCs/>
                <w:noProof/>
              </w:rPr>
            </w:pPr>
            <w:r w:rsidRPr="00A857B0">
              <w:rPr>
                <w:b/>
                <w:bCs/>
                <w:noProof/>
              </w:rPr>
              <w:fldChar w:fldCharType="begin">
                <w:ffData>
                  <w:name w:val=""/>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0FF1ED57"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4F2ADA94"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3A102D8B"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FB0BF98" w14:textId="77777777" w:rsidTr="00331F00">
        <w:tc>
          <w:tcPr>
            <w:tcW w:w="1000" w:type="dxa"/>
            <w:vAlign w:val="center"/>
          </w:tcPr>
          <w:p w14:paraId="0E759E2E"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514202FB"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6C7940D5"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2B90991"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39D804D4" w14:textId="77777777" w:rsidTr="00331F00">
        <w:tc>
          <w:tcPr>
            <w:tcW w:w="1000" w:type="dxa"/>
            <w:vAlign w:val="center"/>
          </w:tcPr>
          <w:p w14:paraId="0AB2DB61"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0A96C25A"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54AAAD51"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32C7E63A"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690615C9" w14:textId="77777777" w:rsidTr="00331F00">
        <w:tc>
          <w:tcPr>
            <w:tcW w:w="1000" w:type="dxa"/>
            <w:vAlign w:val="center"/>
          </w:tcPr>
          <w:p w14:paraId="2F3E16FA"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7C04461D"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4B02C9CF"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4504ED08"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5845FA2" w14:textId="77777777" w:rsidTr="00331F00">
        <w:tc>
          <w:tcPr>
            <w:tcW w:w="1000" w:type="dxa"/>
            <w:vAlign w:val="center"/>
          </w:tcPr>
          <w:p w14:paraId="297E9D9B"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79711820"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02B77525"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5315C71C"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8A30B62" w14:textId="77777777" w:rsidTr="00331F00">
        <w:tc>
          <w:tcPr>
            <w:tcW w:w="1000" w:type="dxa"/>
            <w:vAlign w:val="center"/>
          </w:tcPr>
          <w:p w14:paraId="425587E4" w14:textId="77777777" w:rsidR="00A53D13" w:rsidRPr="00A857B0" w:rsidRDefault="00A53D13" w:rsidP="00331F00">
            <w:pPr>
              <w:spacing w:after="0" w:line="240" w:lineRule="auto"/>
              <w:jc w:val="center"/>
              <w:rPr>
                <w:b/>
                <w:bCs/>
                <w:noProof/>
              </w:rPr>
            </w:pPr>
            <w:r w:rsidRPr="00A857B0">
              <w:rPr>
                <w:b/>
                <w:bCs/>
                <w:noProof/>
              </w:rPr>
              <w:fldChar w:fldCharType="begin">
                <w:ffData>
                  <w:name w:val=""/>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664B1EF3"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6AEF4A68"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79067AD4"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78F91FFF" w14:textId="77777777" w:rsidTr="00331F00">
        <w:tc>
          <w:tcPr>
            <w:tcW w:w="1000" w:type="dxa"/>
            <w:vAlign w:val="center"/>
          </w:tcPr>
          <w:p w14:paraId="71F86585"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615BA4FD"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13D5598D"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7AD92F51"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03E9FDE3" w14:textId="77777777" w:rsidTr="00331F00">
        <w:tc>
          <w:tcPr>
            <w:tcW w:w="1000" w:type="dxa"/>
            <w:vAlign w:val="center"/>
          </w:tcPr>
          <w:p w14:paraId="084D774C"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1EE64340"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02AEC146"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053957CD"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r w:rsidR="00A53D13" w:rsidRPr="00A857B0" w14:paraId="2DCA47F7" w14:textId="77777777" w:rsidTr="00331F00">
        <w:tc>
          <w:tcPr>
            <w:tcW w:w="1000" w:type="dxa"/>
            <w:vAlign w:val="center"/>
          </w:tcPr>
          <w:p w14:paraId="42BDB097" w14:textId="77777777" w:rsidR="00A53D13" w:rsidRPr="00A857B0" w:rsidRDefault="00A53D13" w:rsidP="00331F00">
            <w:pPr>
              <w:spacing w:after="0" w:line="240" w:lineRule="auto"/>
              <w:jc w:val="center"/>
              <w:rPr>
                <w:b/>
                <w:bCs/>
                <w:noProof/>
              </w:rPr>
            </w:pPr>
            <w:r w:rsidRPr="00A857B0">
              <w:rPr>
                <w:b/>
                <w:bCs/>
                <w:noProof/>
              </w:rPr>
              <w:fldChar w:fldCharType="begin">
                <w:ffData>
                  <w:name w:val="Text59"/>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1630" w:type="dxa"/>
            <w:vAlign w:val="center"/>
          </w:tcPr>
          <w:p w14:paraId="022C7837" w14:textId="77777777" w:rsidR="00A53D13" w:rsidRPr="00A857B0" w:rsidRDefault="00A53D13" w:rsidP="00331F00">
            <w:pPr>
              <w:spacing w:after="0" w:line="240" w:lineRule="auto"/>
              <w:jc w:val="center"/>
            </w:pPr>
            <w:r w:rsidRPr="00A857B0">
              <w:fldChar w:fldCharType="begin">
                <w:ffData>
                  <w:name w:val="Text60"/>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c>
          <w:tcPr>
            <w:tcW w:w="1520" w:type="dxa"/>
            <w:vAlign w:val="center"/>
          </w:tcPr>
          <w:p w14:paraId="7F0C7D04" w14:textId="77777777" w:rsidR="00A53D13" w:rsidRPr="00A857B0" w:rsidRDefault="00A53D13" w:rsidP="00331F00">
            <w:pPr>
              <w:spacing w:after="0" w:line="240" w:lineRule="auto"/>
              <w:jc w:val="center"/>
              <w:rPr>
                <w:b/>
                <w:bCs/>
                <w:noProof/>
              </w:rPr>
            </w:pPr>
            <w:r w:rsidRPr="00A857B0">
              <w:rPr>
                <w:b/>
                <w:bCs/>
                <w:noProof/>
              </w:rPr>
              <w:fldChar w:fldCharType="begin">
                <w:ffData>
                  <w:name w:val="Text61"/>
                  <w:enabled/>
                  <w:calcOnExit w:val="0"/>
                  <w:textInput/>
                </w:ffData>
              </w:fldChar>
            </w:r>
            <w:r w:rsidRPr="00A857B0">
              <w:rPr>
                <w:b/>
                <w:bCs/>
                <w:noProof/>
              </w:rPr>
              <w:instrText xml:space="preserve"> FORMTEXT </w:instrText>
            </w:r>
            <w:r w:rsidRPr="00A857B0">
              <w:rPr>
                <w:b/>
                <w:bCs/>
                <w:noProof/>
              </w:rPr>
            </w:r>
            <w:r w:rsidRPr="00A857B0">
              <w:rPr>
                <w:b/>
                <w:bCs/>
                <w:noProof/>
              </w:rPr>
              <w:fldChar w:fldCharType="separate"/>
            </w:r>
            <w:r w:rsidRPr="00A857B0">
              <w:rPr>
                <w:b/>
                <w:bCs/>
                <w:noProof/>
              </w:rPr>
              <w:t> </w:t>
            </w:r>
            <w:r w:rsidRPr="00A857B0">
              <w:rPr>
                <w:b/>
                <w:bCs/>
                <w:noProof/>
              </w:rPr>
              <w:t> </w:t>
            </w:r>
            <w:r w:rsidRPr="00A857B0">
              <w:rPr>
                <w:b/>
                <w:bCs/>
                <w:noProof/>
              </w:rPr>
              <w:t> </w:t>
            </w:r>
            <w:r w:rsidRPr="00A857B0">
              <w:rPr>
                <w:b/>
                <w:bCs/>
                <w:noProof/>
              </w:rPr>
              <w:t> </w:t>
            </w:r>
            <w:r w:rsidRPr="00A857B0">
              <w:rPr>
                <w:b/>
                <w:bCs/>
                <w:noProof/>
              </w:rPr>
              <w:t> </w:t>
            </w:r>
            <w:r w:rsidRPr="00A857B0">
              <w:rPr>
                <w:b/>
                <w:bCs/>
                <w:noProof/>
              </w:rPr>
              <w:fldChar w:fldCharType="end"/>
            </w:r>
          </w:p>
        </w:tc>
        <w:tc>
          <w:tcPr>
            <w:tcW w:w="5200" w:type="dxa"/>
            <w:vAlign w:val="center"/>
          </w:tcPr>
          <w:p w14:paraId="1D24F4A6" w14:textId="77777777" w:rsidR="00A53D13" w:rsidRPr="00A857B0" w:rsidRDefault="00A53D13" w:rsidP="00331F00">
            <w:pPr>
              <w:spacing w:after="0" w:line="240" w:lineRule="auto"/>
            </w:pPr>
            <w:r w:rsidRPr="00A857B0">
              <w:fldChar w:fldCharType="begin">
                <w:ffData>
                  <w:name w:val="Text62"/>
                  <w:enabled/>
                  <w:calcOnExit w:val="0"/>
                  <w:textInput/>
                </w:ffData>
              </w:fldChar>
            </w:r>
            <w:r w:rsidRPr="00A857B0">
              <w:instrText xml:space="preserve"> FORMTEXT </w:instrText>
            </w:r>
            <w:r w:rsidRPr="00A857B0">
              <w:fldChar w:fldCharType="separate"/>
            </w:r>
            <w:r w:rsidRPr="00A857B0">
              <w:rPr>
                <w:noProof/>
              </w:rPr>
              <w:t> </w:t>
            </w:r>
            <w:r w:rsidRPr="00A857B0">
              <w:rPr>
                <w:noProof/>
              </w:rPr>
              <w:t> </w:t>
            </w:r>
            <w:r w:rsidRPr="00A857B0">
              <w:rPr>
                <w:noProof/>
              </w:rPr>
              <w:t> </w:t>
            </w:r>
            <w:r w:rsidRPr="00A857B0">
              <w:rPr>
                <w:noProof/>
              </w:rPr>
              <w:t> </w:t>
            </w:r>
            <w:r w:rsidRPr="00A857B0">
              <w:rPr>
                <w:noProof/>
              </w:rPr>
              <w:t> </w:t>
            </w:r>
            <w:r w:rsidRPr="00A857B0">
              <w:fldChar w:fldCharType="end"/>
            </w:r>
          </w:p>
        </w:tc>
      </w:tr>
    </w:tbl>
    <w:p w14:paraId="4437A965" w14:textId="77777777" w:rsidR="00A53D13" w:rsidRDefault="00A53D13" w:rsidP="00A53D13">
      <w:pPr>
        <w:spacing w:after="0" w:line="240" w:lineRule="auto"/>
        <w:rPr>
          <w:rFonts w:cs="Arial"/>
        </w:rPr>
      </w:pPr>
      <w:r>
        <w:rPr>
          <w:rFonts w:cs="Arial"/>
        </w:rPr>
        <w:br w:type="page"/>
      </w:r>
    </w:p>
    <w:p w14:paraId="266A594A" w14:textId="77777777" w:rsidR="00A53D13" w:rsidRPr="00365BA6" w:rsidRDefault="00A53D13" w:rsidP="00A53D13">
      <w:pPr>
        <w:spacing w:line="240" w:lineRule="auto"/>
        <w:jc w:val="center"/>
        <w:rPr>
          <w:b/>
        </w:rPr>
      </w:pPr>
      <w:r w:rsidRPr="00365BA6">
        <w:rPr>
          <w:b/>
        </w:rPr>
        <w:lastRenderedPageBreak/>
        <w:t>Documentation of Standard Operating Procedure Training</w:t>
      </w:r>
    </w:p>
    <w:p w14:paraId="58F03E4E" w14:textId="77777777" w:rsidR="00A53D13" w:rsidRPr="00CA1C46" w:rsidRDefault="00A53D13" w:rsidP="00A53D13">
      <w:pPr>
        <w:spacing w:after="0" w:line="240" w:lineRule="auto"/>
        <w:jc w:val="center"/>
        <w:rPr>
          <w:i/>
        </w:rPr>
      </w:pPr>
      <w:r w:rsidRPr="00CA1C46">
        <w:rPr>
          <w:i/>
        </w:rPr>
        <w:t>(Signature of all users is required)</w:t>
      </w:r>
    </w:p>
    <w:p w14:paraId="139308AF" w14:textId="77777777" w:rsidR="00A53D13" w:rsidRPr="0049201C" w:rsidRDefault="00A53D13" w:rsidP="00A53D13">
      <w:pPr>
        <w:spacing w:after="0" w:line="240" w:lineRule="auto"/>
        <w:rPr>
          <w:i/>
        </w:rPr>
      </w:pPr>
    </w:p>
    <w:p w14:paraId="0AC0ECF5" w14:textId="35C96692" w:rsidR="00A53D13" w:rsidRPr="0049201C" w:rsidRDefault="00A53D13" w:rsidP="00A53D13">
      <w:pPr>
        <w:numPr>
          <w:ilvl w:val="0"/>
          <w:numId w:val="21"/>
        </w:numPr>
        <w:spacing w:after="0" w:line="240" w:lineRule="auto"/>
        <w:contextualSpacing/>
        <w:rPr>
          <w:rFonts w:eastAsia="MS Mincho"/>
          <w:lang w:eastAsia="ja-JP"/>
        </w:rPr>
      </w:pPr>
      <w:r w:rsidRPr="0049201C">
        <w:rPr>
          <w:rFonts w:eastAsia="MS Mincho"/>
          <w:lang w:eastAsia="ja-JP"/>
        </w:rPr>
        <w:t xml:space="preserve">Prior to using </w:t>
      </w:r>
      <w:r>
        <w:rPr>
          <w:b/>
        </w:rPr>
        <w:t>Potentially Explosive Compounds (</w:t>
      </w:r>
      <w:proofErr w:type="spellStart"/>
      <w:r>
        <w:rPr>
          <w:b/>
        </w:rPr>
        <w:t>PECs</w:t>
      </w:r>
      <w:proofErr w:type="spellEnd"/>
      <w:r>
        <w:rPr>
          <w:b/>
        </w:rPr>
        <w:t>)</w:t>
      </w:r>
      <w:r w:rsidRPr="0049201C">
        <w:rPr>
          <w:rFonts w:eastAsia="MS Mincho"/>
          <w:lang w:eastAsia="ja-JP"/>
        </w:rPr>
        <w:t>, laboratory personnel must be trained on the hazards described in this SOP, how to protect themselves from these hazards, and emergency procedures.</w:t>
      </w:r>
    </w:p>
    <w:p w14:paraId="264F1C24" w14:textId="77777777" w:rsidR="00A53D13" w:rsidRPr="0049201C" w:rsidRDefault="00A53D13" w:rsidP="00A53D13">
      <w:pPr>
        <w:spacing w:after="0" w:line="240" w:lineRule="auto"/>
        <w:ind w:left="720"/>
        <w:contextualSpacing/>
        <w:rPr>
          <w:rFonts w:eastAsia="MS Mincho"/>
          <w:lang w:eastAsia="ja-JP"/>
        </w:rPr>
      </w:pPr>
    </w:p>
    <w:p w14:paraId="43F76034" w14:textId="77777777" w:rsidR="00A53D13" w:rsidRPr="0049201C" w:rsidRDefault="00A53D13" w:rsidP="00A53D13">
      <w:pPr>
        <w:numPr>
          <w:ilvl w:val="0"/>
          <w:numId w:val="21"/>
        </w:numPr>
        <w:spacing w:after="0" w:line="240" w:lineRule="auto"/>
        <w:contextualSpacing/>
        <w:rPr>
          <w:rFonts w:eastAsia="MS Mincho"/>
          <w:lang w:eastAsia="ja-JP"/>
        </w:rPr>
      </w:pPr>
      <w:r w:rsidRPr="0049201C">
        <w:rPr>
          <w:rFonts w:eastAsia="MS Mincho"/>
          <w:lang w:eastAsia="ja-JP"/>
        </w:rPr>
        <w:t>Ready access to this SOP and to a Safety Data Sheet for each hazardous material described in the SOP must be made available.</w:t>
      </w:r>
    </w:p>
    <w:p w14:paraId="04327D8A" w14:textId="77777777" w:rsidR="00A53D13" w:rsidRPr="0049201C" w:rsidRDefault="00A53D13" w:rsidP="00A53D13">
      <w:pPr>
        <w:spacing w:after="0" w:line="240" w:lineRule="auto"/>
        <w:ind w:left="720"/>
        <w:contextualSpacing/>
        <w:rPr>
          <w:rFonts w:eastAsia="MS Mincho"/>
          <w:lang w:eastAsia="ja-JP"/>
        </w:rPr>
      </w:pPr>
    </w:p>
    <w:p w14:paraId="2006D806" w14:textId="77777777" w:rsidR="00A53D13" w:rsidRPr="0049201C" w:rsidRDefault="00A53D13" w:rsidP="00A53D13">
      <w:pPr>
        <w:numPr>
          <w:ilvl w:val="0"/>
          <w:numId w:val="21"/>
        </w:numPr>
        <w:spacing w:after="0" w:line="240" w:lineRule="auto"/>
        <w:contextualSpacing/>
        <w:rPr>
          <w:rFonts w:eastAsia="MS Mincho"/>
          <w:lang w:eastAsia="ja-JP"/>
        </w:rPr>
      </w:pPr>
      <w:r w:rsidRPr="0049201C">
        <w:rPr>
          <w:rFonts w:eastAsia="MS Mincho"/>
          <w:lang w:eastAsia="ja-JP"/>
        </w:rPr>
        <w:t>The Principal Investigator (PI), or the Laboratory Supervisor if the activity does not involve a PI, must ensure that their laboratory personnel have attended appropriate laboratory safety training or refresher training within the last three years.</w:t>
      </w:r>
    </w:p>
    <w:p w14:paraId="419A1D32" w14:textId="77777777" w:rsidR="00A53D13" w:rsidRPr="0049201C" w:rsidRDefault="00A53D13" w:rsidP="00A53D13">
      <w:pPr>
        <w:spacing w:after="0" w:line="240" w:lineRule="auto"/>
        <w:ind w:left="720"/>
        <w:contextualSpacing/>
        <w:rPr>
          <w:rFonts w:eastAsia="MS Mincho"/>
          <w:lang w:eastAsia="ja-JP"/>
        </w:rPr>
      </w:pPr>
    </w:p>
    <w:p w14:paraId="505ED7C9" w14:textId="77777777" w:rsidR="00A53D13" w:rsidRPr="0049201C" w:rsidRDefault="00A53D13" w:rsidP="00A53D13">
      <w:pPr>
        <w:numPr>
          <w:ilvl w:val="0"/>
          <w:numId w:val="21"/>
        </w:numPr>
        <w:spacing w:after="0" w:line="240" w:lineRule="auto"/>
        <w:contextualSpacing/>
        <w:rPr>
          <w:rFonts w:eastAsia="MS Mincho"/>
          <w:lang w:eastAsia="ja-JP"/>
        </w:rPr>
      </w:pPr>
      <w:r w:rsidRPr="0049201C">
        <w:rPr>
          <w:rFonts w:eastAsia="MS Mincho"/>
          <w:lang w:eastAsia="ja-JP"/>
        </w:rPr>
        <w:t xml:space="preserve">Training must be repeated following </w:t>
      </w:r>
      <w:r w:rsidRPr="0049201C">
        <w:rPr>
          <w:rFonts w:eastAsia="MS Mincho"/>
          <w:b/>
          <w:lang w:eastAsia="ja-JP"/>
        </w:rPr>
        <w:t>any</w:t>
      </w:r>
      <w:r w:rsidRPr="0049201C">
        <w:rPr>
          <w:rFonts w:eastAsia="MS Mincho"/>
          <w:lang w:eastAsia="ja-JP"/>
        </w:rPr>
        <w:t xml:space="preserve"> revision to the content of this SOP.  Training </w:t>
      </w:r>
      <w:r w:rsidRPr="0049201C">
        <w:rPr>
          <w:rFonts w:eastAsia="MS Mincho"/>
          <w:u w:val="single"/>
          <w:lang w:eastAsia="ja-JP"/>
        </w:rPr>
        <w:t>must be documented</w:t>
      </w:r>
      <w:r w:rsidRPr="0049201C">
        <w:rPr>
          <w:rFonts w:eastAsia="MS Mincho"/>
          <w:lang w:eastAsia="ja-JP"/>
        </w:rPr>
        <w:t>.  This training sheet is provided as one option; other forms of training documentation (including electronic) are acceptable but records must be accessible and immediately available upon request.</w:t>
      </w:r>
    </w:p>
    <w:p w14:paraId="618924F1" w14:textId="77777777" w:rsidR="00A53D13" w:rsidRPr="00D23DC8" w:rsidRDefault="00A53D13" w:rsidP="00A53D13">
      <w:pPr>
        <w:spacing w:after="0" w:line="240" w:lineRule="auto"/>
        <w:rPr>
          <w:b/>
          <w:color w:val="002855"/>
        </w:rPr>
      </w:pPr>
    </w:p>
    <w:p w14:paraId="655B131B" w14:textId="77777777" w:rsidR="00A53D13" w:rsidRDefault="00A53D13" w:rsidP="00A53D13">
      <w:pPr>
        <w:spacing w:after="0" w:line="240" w:lineRule="auto"/>
        <w:rPr>
          <w:color w:val="002855"/>
        </w:rPr>
      </w:pPr>
      <w:r w:rsidRPr="00CA1C46">
        <w:rPr>
          <w:b/>
        </w:rPr>
        <w:t xml:space="preserve">Designated Trainer: </w:t>
      </w:r>
      <w:r w:rsidRPr="00CA1C46">
        <w:rPr>
          <w:i/>
        </w:rPr>
        <w:t>(signature is required)</w:t>
      </w:r>
      <w:r w:rsidRPr="00CA1C46">
        <w:t xml:space="preserve"> </w:t>
      </w:r>
      <w:r w:rsidRPr="006F0BAD">
        <w:rPr>
          <w:color w:val="002855"/>
        </w:rPr>
        <w:fldChar w:fldCharType="begin">
          <w:ffData>
            <w:name w:val="Text54"/>
            <w:enabled/>
            <w:calcOnExit w:val="0"/>
            <w:textInput/>
          </w:ffData>
        </w:fldChar>
      </w:r>
      <w:r w:rsidRPr="006F0BAD">
        <w:rPr>
          <w:color w:val="002855"/>
        </w:rPr>
        <w:instrText xml:space="preserve"> </w:instrText>
      </w:r>
      <w:bookmarkStart w:id="6" w:name="Text54"/>
      <w:r w:rsidRPr="006F0BAD">
        <w:rPr>
          <w:color w:val="002855"/>
        </w:rPr>
        <w:instrText xml:space="preserve">FORMTEXT </w:instrText>
      </w:r>
      <w:r w:rsidRPr="006F0BAD">
        <w:rPr>
          <w:color w:val="002855"/>
        </w:rPr>
      </w:r>
      <w:r w:rsidRPr="006F0BAD">
        <w:rPr>
          <w:color w:val="002855"/>
        </w:rPr>
        <w:fldChar w:fldCharType="separate"/>
      </w:r>
      <w:r w:rsidRPr="006F0BAD">
        <w:rPr>
          <w:noProof/>
          <w:color w:val="002855"/>
        </w:rPr>
        <w:t> </w:t>
      </w:r>
      <w:r w:rsidRPr="006F0BAD">
        <w:rPr>
          <w:noProof/>
          <w:color w:val="002855"/>
        </w:rPr>
        <w:t> </w:t>
      </w:r>
      <w:r w:rsidRPr="006F0BAD">
        <w:rPr>
          <w:noProof/>
          <w:color w:val="002855"/>
        </w:rPr>
        <w:t> </w:t>
      </w:r>
      <w:r w:rsidRPr="006F0BAD">
        <w:rPr>
          <w:noProof/>
          <w:color w:val="002855"/>
        </w:rPr>
        <w:t> </w:t>
      </w:r>
      <w:r w:rsidRPr="006F0BAD">
        <w:rPr>
          <w:noProof/>
          <w:color w:val="002855"/>
        </w:rPr>
        <w:t> </w:t>
      </w:r>
      <w:r w:rsidRPr="006F0BAD">
        <w:rPr>
          <w:color w:val="002855"/>
        </w:rPr>
        <w:fldChar w:fldCharType="end"/>
      </w:r>
      <w:bookmarkEnd w:id="6"/>
    </w:p>
    <w:p w14:paraId="71F8DFAD" w14:textId="77777777" w:rsidR="00A53D13" w:rsidRPr="00415AFA" w:rsidRDefault="00A53D13" w:rsidP="00A53D13">
      <w:pPr>
        <w:spacing w:after="0" w:line="240" w:lineRule="auto"/>
        <w:ind w:firstLine="3870"/>
        <w:rPr>
          <w:color w:val="002855"/>
        </w:rPr>
      </w:pPr>
      <w:r w:rsidRPr="006F0BAD">
        <w:rPr>
          <w:color w:val="002855"/>
        </w:rPr>
        <w:fldChar w:fldCharType="begin">
          <w:ffData>
            <w:name w:val="Text54"/>
            <w:enabled/>
            <w:calcOnExit w:val="0"/>
            <w:textInput/>
          </w:ffData>
        </w:fldChar>
      </w:r>
      <w:r w:rsidRPr="006F0BAD">
        <w:rPr>
          <w:color w:val="002855"/>
        </w:rPr>
        <w:instrText xml:space="preserve"> FORMTEXT </w:instrText>
      </w:r>
      <w:r w:rsidRPr="006F0BAD">
        <w:rPr>
          <w:color w:val="002855"/>
        </w:rPr>
      </w:r>
      <w:r w:rsidRPr="006F0BAD">
        <w:rPr>
          <w:color w:val="002855"/>
        </w:rPr>
        <w:fldChar w:fldCharType="separate"/>
      </w:r>
      <w:r w:rsidRPr="006F0BAD">
        <w:rPr>
          <w:noProof/>
          <w:color w:val="002855"/>
        </w:rPr>
        <w:t> </w:t>
      </w:r>
      <w:r w:rsidRPr="006F0BAD">
        <w:rPr>
          <w:noProof/>
          <w:color w:val="002855"/>
        </w:rPr>
        <w:t> </w:t>
      </w:r>
      <w:r w:rsidRPr="006F0BAD">
        <w:rPr>
          <w:noProof/>
          <w:color w:val="002855"/>
        </w:rPr>
        <w:t> </w:t>
      </w:r>
      <w:r w:rsidRPr="006F0BAD">
        <w:rPr>
          <w:noProof/>
          <w:color w:val="002855"/>
        </w:rPr>
        <w:t> </w:t>
      </w:r>
      <w:r w:rsidRPr="006F0BAD">
        <w:rPr>
          <w:noProof/>
          <w:color w:val="002855"/>
        </w:rPr>
        <w:t> </w:t>
      </w:r>
      <w:r w:rsidRPr="006F0BAD">
        <w:rPr>
          <w:color w:val="002855"/>
        </w:rPr>
        <w:fldChar w:fldCharType="end"/>
      </w:r>
    </w:p>
    <w:p w14:paraId="73A9ED20" w14:textId="77777777" w:rsidR="00A53D13" w:rsidRPr="0049201C" w:rsidRDefault="00A53D13" w:rsidP="00A53D13">
      <w:pPr>
        <w:spacing w:after="0" w:line="240" w:lineRule="auto"/>
        <w:ind w:left="3960" w:hanging="3960"/>
        <w:rPr>
          <w:b/>
        </w:rPr>
      </w:pPr>
    </w:p>
    <w:p w14:paraId="58FAD970" w14:textId="77777777" w:rsidR="00A53D13" w:rsidRPr="0049201C" w:rsidRDefault="00A53D13" w:rsidP="00A53D13">
      <w:pPr>
        <w:spacing w:after="0" w:line="240" w:lineRule="auto"/>
      </w:pPr>
      <w:r w:rsidRPr="0049201C">
        <w:t>I have read and acknowledge the contents, requirements, and responsibilities outlined in this SOP:</w:t>
      </w:r>
    </w:p>
    <w:p w14:paraId="2A747E6C" w14:textId="77777777" w:rsidR="00A53D13" w:rsidRPr="00CA1C46" w:rsidRDefault="00A53D13" w:rsidP="00A53D13">
      <w:pPr>
        <w:spacing w:after="0" w:line="240" w:lineRule="auto"/>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A53D13" w:rsidRPr="00A857B0" w14:paraId="5AE872A3" w14:textId="77777777" w:rsidTr="00331F00">
        <w:tc>
          <w:tcPr>
            <w:tcW w:w="3496" w:type="dxa"/>
          </w:tcPr>
          <w:p w14:paraId="5222BBD1" w14:textId="77777777" w:rsidR="00A53D13" w:rsidRPr="00A857B0" w:rsidRDefault="00A53D13" w:rsidP="00331F00">
            <w:pPr>
              <w:spacing w:after="0" w:line="240" w:lineRule="auto"/>
              <w:rPr>
                <w:b/>
              </w:rPr>
            </w:pPr>
            <w:r w:rsidRPr="00A857B0">
              <w:rPr>
                <w:b/>
              </w:rPr>
              <w:t>Name</w:t>
            </w:r>
          </w:p>
          <w:p w14:paraId="198C1ED0" w14:textId="77777777" w:rsidR="00A53D13" w:rsidRPr="00A857B0" w:rsidRDefault="00A53D13" w:rsidP="00331F00">
            <w:pPr>
              <w:spacing w:after="0" w:line="240" w:lineRule="auto"/>
            </w:pPr>
          </w:p>
        </w:tc>
        <w:tc>
          <w:tcPr>
            <w:tcW w:w="3605" w:type="dxa"/>
          </w:tcPr>
          <w:p w14:paraId="2F86DBE5" w14:textId="77777777" w:rsidR="00A53D13" w:rsidRPr="00A857B0" w:rsidRDefault="00A53D13" w:rsidP="00331F00">
            <w:pPr>
              <w:spacing w:after="0" w:line="240" w:lineRule="auto"/>
            </w:pPr>
            <w:r w:rsidRPr="00A857B0">
              <w:rPr>
                <w:b/>
              </w:rPr>
              <w:t>Signature</w:t>
            </w:r>
          </w:p>
        </w:tc>
        <w:tc>
          <w:tcPr>
            <w:tcW w:w="1238" w:type="dxa"/>
          </w:tcPr>
          <w:p w14:paraId="63AE9ADC" w14:textId="77777777" w:rsidR="00A53D13" w:rsidRPr="00A857B0" w:rsidRDefault="00A53D13" w:rsidP="00331F00">
            <w:pPr>
              <w:spacing w:after="0" w:line="240" w:lineRule="auto"/>
              <w:jc w:val="center"/>
              <w:rPr>
                <w:b/>
              </w:rPr>
            </w:pPr>
            <w:r w:rsidRPr="00A857B0">
              <w:rPr>
                <w:b/>
              </w:rPr>
              <w:t>Trainer Initials</w:t>
            </w:r>
          </w:p>
        </w:tc>
        <w:tc>
          <w:tcPr>
            <w:tcW w:w="1237" w:type="dxa"/>
          </w:tcPr>
          <w:p w14:paraId="3C77CC61" w14:textId="77777777" w:rsidR="00A53D13" w:rsidRPr="00A857B0" w:rsidRDefault="00A53D13" w:rsidP="00331F00">
            <w:pPr>
              <w:spacing w:after="0" w:line="240" w:lineRule="auto"/>
              <w:jc w:val="center"/>
            </w:pPr>
            <w:r w:rsidRPr="00A857B0">
              <w:rPr>
                <w:b/>
              </w:rPr>
              <w:t>Date</w:t>
            </w:r>
          </w:p>
        </w:tc>
      </w:tr>
      <w:tr w:rsidR="00A53D13" w:rsidRPr="00A857B0" w14:paraId="4534E80D" w14:textId="77777777" w:rsidTr="00331F00">
        <w:trPr>
          <w:trHeight w:val="414"/>
        </w:trPr>
        <w:tc>
          <w:tcPr>
            <w:tcW w:w="3496" w:type="dxa"/>
            <w:vAlign w:val="bottom"/>
          </w:tcPr>
          <w:p w14:paraId="2282C968"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0E756DBB" w14:textId="77777777" w:rsidR="00A53D13" w:rsidRPr="00A857B0" w:rsidRDefault="00A53D13" w:rsidP="00331F00">
            <w:pPr>
              <w:spacing w:after="0" w:line="240" w:lineRule="auto"/>
            </w:pPr>
          </w:p>
        </w:tc>
        <w:tc>
          <w:tcPr>
            <w:tcW w:w="1238" w:type="dxa"/>
            <w:vAlign w:val="center"/>
          </w:tcPr>
          <w:p w14:paraId="49FF5555"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637972C5"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2B33AF06" w14:textId="77777777" w:rsidTr="00331F00">
        <w:trPr>
          <w:trHeight w:val="414"/>
        </w:trPr>
        <w:tc>
          <w:tcPr>
            <w:tcW w:w="3496" w:type="dxa"/>
            <w:vAlign w:val="bottom"/>
          </w:tcPr>
          <w:p w14:paraId="19B71790"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200FA4D0" w14:textId="77777777" w:rsidR="00A53D13" w:rsidRPr="00A857B0" w:rsidRDefault="00A53D13" w:rsidP="00331F00">
            <w:pPr>
              <w:spacing w:after="0" w:line="240" w:lineRule="auto"/>
            </w:pPr>
          </w:p>
        </w:tc>
        <w:tc>
          <w:tcPr>
            <w:tcW w:w="1238" w:type="dxa"/>
            <w:vAlign w:val="center"/>
          </w:tcPr>
          <w:p w14:paraId="13328D91"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156DAA87"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57873BE5" w14:textId="77777777" w:rsidTr="00331F00">
        <w:trPr>
          <w:trHeight w:val="414"/>
        </w:trPr>
        <w:tc>
          <w:tcPr>
            <w:tcW w:w="3496" w:type="dxa"/>
            <w:vAlign w:val="bottom"/>
          </w:tcPr>
          <w:p w14:paraId="78CE3292"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1977107D" w14:textId="77777777" w:rsidR="00A53D13" w:rsidRPr="00A857B0" w:rsidRDefault="00A53D13" w:rsidP="00331F00">
            <w:pPr>
              <w:spacing w:after="0" w:line="240" w:lineRule="auto"/>
            </w:pPr>
          </w:p>
        </w:tc>
        <w:tc>
          <w:tcPr>
            <w:tcW w:w="1238" w:type="dxa"/>
            <w:vAlign w:val="center"/>
          </w:tcPr>
          <w:p w14:paraId="07C05239"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781EFAC4"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2597547D" w14:textId="77777777" w:rsidTr="00331F00">
        <w:trPr>
          <w:trHeight w:val="414"/>
        </w:trPr>
        <w:tc>
          <w:tcPr>
            <w:tcW w:w="3496" w:type="dxa"/>
            <w:vAlign w:val="bottom"/>
          </w:tcPr>
          <w:p w14:paraId="7A11A26B"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1190E819" w14:textId="77777777" w:rsidR="00A53D13" w:rsidRPr="00A857B0" w:rsidRDefault="00A53D13" w:rsidP="00331F00">
            <w:pPr>
              <w:spacing w:after="0" w:line="240" w:lineRule="auto"/>
            </w:pPr>
          </w:p>
        </w:tc>
        <w:tc>
          <w:tcPr>
            <w:tcW w:w="1238" w:type="dxa"/>
            <w:vAlign w:val="center"/>
          </w:tcPr>
          <w:p w14:paraId="7F24B90E"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3EDC5435"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7F989F7C" w14:textId="77777777" w:rsidTr="00331F00">
        <w:trPr>
          <w:trHeight w:val="414"/>
        </w:trPr>
        <w:tc>
          <w:tcPr>
            <w:tcW w:w="3496" w:type="dxa"/>
            <w:vAlign w:val="bottom"/>
          </w:tcPr>
          <w:p w14:paraId="39911414"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0DBC26D9" w14:textId="77777777" w:rsidR="00A53D13" w:rsidRPr="00A857B0" w:rsidRDefault="00A53D13" w:rsidP="00331F00">
            <w:pPr>
              <w:spacing w:after="0" w:line="240" w:lineRule="auto"/>
            </w:pPr>
          </w:p>
        </w:tc>
        <w:tc>
          <w:tcPr>
            <w:tcW w:w="1238" w:type="dxa"/>
            <w:vAlign w:val="center"/>
          </w:tcPr>
          <w:p w14:paraId="062B15AC"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3DEB1BDC"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0FC3DC67" w14:textId="77777777" w:rsidTr="00331F00">
        <w:trPr>
          <w:trHeight w:val="414"/>
        </w:trPr>
        <w:tc>
          <w:tcPr>
            <w:tcW w:w="3496" w:type="dxa"/>
            <w:vAlign w:val="bottom"/>
          </w:tcPr>
          <w:p w14:paraId="1D2B4CB6"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212AB4EA" w14:textId="77777777" w:rsidR="00A53D13" w:rsidRPr="00A857B0" w:rsidRDefault="00A53D13" w:rsidP="00331F00">
            <w:pPr>
              <w:spacing w:after="0" w:line="240" w:lineRule="auto"/>
            </w:pPr>
          </w:p>
        </w:tc>
        <w:tc>
          <w:tcPr>
            <w:tcW w:w="1238" w:type="dxa"/>
            <w:vAlign w:val="center"/>
          </w:tcPr>
          <w:p w14:paraId="7E6B43D4"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74161F83"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38996AC9" w14:textId="77777777" w:rsidTr="00331F00">
        <w:trPr>
          <w:trHeight w:val="414"/>
        </w:trPr>
        <w:tc>
          <w:tcPr>
            <w:tcW w:w="3496" w:type="dxa"/>
            <w:vAlign w:val="bottom"/>
          </w:tcPr>
          <w:p w14:paraId="67EB1FFA"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42369B61" w14:textId="77777777" w:rsidR="00A53D13" w:rsidRPr="00A857B0" w:rsidRDefault="00A53D13" w:rsidP="00331F00">
            <w:pPr>
              <w:spacing w:after="0" w:line="240" w:lineRule="auto"/>
            </w:pPr>
          </w:p>
        </w:tc>
        <w:tc>
          <w:tcPr>
            <w:tcW w:w="1238" w:type="dxa"/>
            <w:vAlign w:val="center"/>
          </w:tcPr>
          <w:p w14:paraId="43F39EBF"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741DDC4D"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1C435A0A" w14:textId="77777777" w:rsidTr="00331F00">
        <w:trPr>
          <w:trHeight w:val="414"/>
        </w:trPr>
        <w:tc>
          <w:tcPr>
            <w:tcW w:w="3496" w:type="dxa"/>
            <w:vAlign w:val="bottom"/>
          </w:tcPr>
          <w:p w14:paraId="70A281C0"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25588FB3" w14:textId="77777777" w:rsidR="00A53D13" w:rsidRPr="00A857B0" w:rsidRDefault="00A53D13" w:rsidP="00331F00">
            <w:pPr>
              <w:spacing w:after="0" w:line="240" w:lineRule="auto"/>
            </w:pPr>
          </w:p>
        </w:tc>
        <w:tc>
          <w:tcPr>
            <w:tcW w:w="1238" w:type="dxa"/>
            <w:vAlign w:val="center"/>
          </w:tcPr>
          <w:p w14:paraId="518D7DB3"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3C1C144B"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07F7C7C3" w14:textId="77777777" w:rsidTr="00331F00">
        <w:trPr>
          <w:trHeight w:val="414"/>
        </w:trPr>
        <w:tc>
          <w:tcPr>
            <w:tcW w:w="3496" w:type="dxa"/>
            <w:vAlign w:val="bottom"/>
          </w:tcPr>
          <w:p w14:paraId="5EE1EE79"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1C8684AE" w14:textId="77777777" w:rsidR="00A53D13" w:rsidRPr="00A857B0" w:rsidRDefault="00A53D13" w:rsidP="00331F00">
            <w:pPr>
              <w:spacing w:after="0" w:line="240" w:lineRule="auto"/>
            </w:pPr>
          </w:p>
        </w:tc>
        <w:tc>
          <w:tcPr>
            <w:tcW w:w="1238" w:type="dxa"/>
            <w:vAlign w:val="center"/>
          </w:tcPr>
          <w:p w14:paraId="6F9CD030"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6DEBBE7E"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5D01C533" w14:textId="77777777" w:rsidTr="00331F00">
        <w:trPr>
          <w:trHeight w:val="414"/>
        </w:trPr>
        <w:tc>
          <w:tcPr>
            <w:tcW w:w="3496" w:type="dxa"/>
            <w:vAlign w:val="bottom"/>
          </w:tcPr>
          <w:p w14:paraId="47B72B2D"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5900450C" w14:textId="77777777" w:rsidR="00A53D13" w:rsidRPr="00A857B0" w:rsidRDefault="00A53D13" w:rsidP="00331F00">
            <w:pPr>
              <w:spacing w:after="0" w:line="240" w:lineRule="auto"/>
            </w:pPr>
          </w:p>
        </w:tc>
        <w:tc>
          <w:tcPr>
            <w:tcW w:w="1238" w:type="dxa"/>
            <w:vAlign w:val="center"/>
          </w:tcPr>
          <w:p w14:paraId="7A65C62E"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2D70D756"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415C9019" w14:textId="77777777" w:rsidTr="00331F00">
        <w:trPr>
          <w:trHeight w:val="414"/>
        </w:trPr>
        <w:tc>
          <w:tcPr>
            <w:tcW w:w="3496" w:type="dxa"/>
            <w:vAlign w:val="bottom"/>
          </w:tcPr>
          <w:p w14:paraId="27F70FE5"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4C2979EA" w14:textId="77777777" w:rsidR="00A53D13" w:rsidRPr="00A857B0" w:rsidRDefault="00A53D13" w:rsidP="00331F00">
            <w:pPr>
              <w:spacing w:after="0" w:line="240" w:lineRule="auto"/>
            </w:pPr>
          </w:p>
        </w:tc>
        <w:tc>
          <w:tcPr>
            <w:tcW w:w="1238" w:type="dxa"/>
            <w:vAlign w:val="center"/>
          </w:tcPr>
          <w:p w14:paraId="6E36E8E9"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4B9229DB"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r w:rsidR="00A53D13" w:rsidRPr="00A857B0" w14:paraId="43D37FCF" w14:textId="77777777" w:rsidTr="00331F00">
        <w:trPr>
          <w:trHeight w:val="414"/>
        </w:trPr>
        <w:tc>
          <w:tcPr>
            <w:tcW w:w="3496" w:type="dxa"/>
            <w:vAlign w:val="bottom"/>
          </w:tcPr>
          <w:p w14:paraId="1710EB3F" w14:textId="77777777" w:rsidR="00A53D13" w:rsidRPr="00A857B0" w:rsidRDefault="00A53D13" w:rsidP="00331F00">
            <w:pPr>
              <w:spacing w:after="0" w:line="240" w:lineRule="auto"/>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3605" w:type="dxa"/>
            <w:vAlign w:val="center"/>
          </w:tcPr>
          <w:p w14:paraId="7F1D9365" w14:textId="77777777" w:rsidR="00A53D13" w:rsidRPr="00A857B0" w:rsidRDefault="00A53D13" w:rsidP="00331F00">
            <w:pPr>
              <w:spacing w:after="0" w:line="240" w:lineRule="auto"/>
            </w:pPr>
          </w:p>
        </w:tc>
        <w:tc>
          <w:tcPr>
            <w:tcW w:w="1238" w:type="dxa"/>
            <w:vAlign w:val="center"/>
          </w:tcPr>
          <w:p w14:paraId="2CAC7CC8"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c>
          <w:tcPr>
            <w:tcW w:w="1237" w:type="dxa"/>
            <w:vAlign w:val="center"/>
          </w:tcPr>
          <w:p w14:paraId="703BDE7E" w14:textId="77777777" w:rsidR="00A53D13" w:rsidRPr="00A857B0" w:rsidRDefault="00A53D13" w:rsidP="00331F00">
            <w:pPr>
              <w:spacing w:after="0" w:line="240" w:lineRule="auto"/>
              <w:jc w:val="center"/>
            </w:pPr>
            <w:r w:rsidRPr="00A857B0">
              <w:rPr>
                <w:b/>
              </w:rPr>
              <w:fldChar w:fldCharType="begin">
                <w:ffData>
                  <w:name w:val="Text58"/>
                  <w:enabled/>
                  <w:calcOnExit w:val="0"/>
                  <w:textInput/>
                </w:ffData>
              </w:fldChar>
            </w:r>
            <w:r w:rsidRPr="00A857B0">
              <w:rPr>
                <w:b/>
              </w:rPr>
              <w:instrText xml:space="preserve"> FORMTEXT </w:instrText>
            </w:r>
            <w:r w:rsidRPr="00A857B0">
              <w:rPr>
                <w:b/>
              </w:rPr>
            </w:r>
            <w:r w:rsidRPr="00A857B0">
              <w:rPr>
                <w:b/>
              </w:rPr>
              <w:fldChar w:fldCharType="separate"/>
            </w:r>
            <w:r w:rsidRPr="00A857B0">
              <w:rPr>
                <w:b/>
                <w:noProof/>
              </w:rPr>
              <w:t> </w:t>
            </w:r>
            <w:r w:rsidRPr="00A857B0">
              <w:rPr>
                <w:b/>
                <w:noProof/>
              </w:rPr>
              <w:t> </w:t>
            </w:r>
            <w:r w:rsidRPr="00A857B0">
              <w:rPr>
                <w:b/>
                <w:noProof/>
              </w:rPr>
              <w:t> </w:t>
            </w:r>
            <w:r w:rsidRPr="00A857B0">
              <w:rPr>
                <w:b/>
                <w:noProof/>
              </w:rPr>
              <w:t> </w:t>
            </w:r>
            <w:r w:rsidRPr="00A857B0">
              <w:rPr>
                <w:b/>
                <w:noProof/>
              </w:rPr>
              <w:t> </w:t>
            </w:r>
            <w:r w:rsidRPr="00A857B0">
              <w:rPr>
                <w:b/>
              </w:rPr>
              <w:fldChar w:fldCharType="end"/>
            </w:r>
          </w:p>
        </w:tc>
      </w:tr>
    </w:tbl>
    <w:p w14:paraId="23DB01BE" w14:textId="77777777" w:rsidR="00A53D13" w:rsidRPr="005C3B86" w:rsidRDefault="00A53D13" w:rsidP="00A53D13">
      <w:pPr>
        <w:spacing w:line="240" w:lineRule="auto"/>
        <w:jc w:val="both"/>
        <w:rPr>
          <w:rFonts w:cs="Arial"/>
        </w:rPr>
      </w:pPr>
    </w:p>
    <w:sectPr w:rsidR="00A53D13" w:rsidRPr="005C3B86" w:rsidSect="006228DE">
      <w:headerReference w:type="default" r:id="rId23"/>
      <w:footerReference w:type="default" r:id="rId24"/>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CF920" w14:textId="77777777" w:rsidR="00331F00" w:rsidRDefault="00331F00" w:rsidP="00087560">
      <w:pPr>
        <w:spacing w:after="0" w:line="240" w:lineRule="auto"/>
      </w:pPr>
      <w:r>
        <w:separator/>
      </w:r>
    </w:p>
  </w:endnote>
  <w:endnote w:type="continuationSeparator" w:id="0">
    <w:p w14:paraId="03443E35" w14:textId="77777777" w:rsidR="00331F00" w:rsidRDefault="00331F00"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A163" w14:textId="77777777" w:rsidR="00331F00" w:rsidRDefault="00331F00" w:rsidP="00F4522F">
    <w:pPr>
      <w:tabs>
        <w:tab w:val="right" w:pos="9360"/>
      </w:tabs>
      <w:spacing w:after="0" w:line="240" w:lineRule="auto"/>
      <w:ind w:right="-720"/>
      <w:rPr>
        <w:rFonts w:cs="Arial"/>
        <w:color w:val="A6A6A6"/>
        <w:sz w:val="20"/>
        <w:szCs w:val="24"/>
        <w:lang w:eastAsia="x-none"/>
      </w:rPr>
    </w:pPr>
  </w:p>
  <w:p w14:paraId="2FCF24A3" w14:textId="63EE9C5D" w:rsidR="00331F00" w:rsidRDefault="00331F00" w:rsidP="00F4522F">
    <w:pPr>
      <w:tabs>
        <w:tab w:val="right" w:pos="9360"/>
      </w:tabs>
      <w:spacing w:after="0" w:line="240" w:lineRule="auto"/>
      <w:ind w:right="-720"/>
      <w:rPr>
        <w:rFonts w:cs="Arial"/>
        <w:color w:val="A6A6A6"/>
        <w:sz w:val="20"/>
        <w:szCs w:val="24"/>
        <w:lang w:eastAsia="x-none"/>
      </w:rPr>
    </w:pPr>
    <w:r w:rsidRPr="00EB59C4">
      <w:rPr>
        <w:rFonts w:cs="Arial"/>
        <w:color w:val="A6A6A6"/>
        <w:sz w:val="20"/>
        <w:szCs w:val="24"/>
        <w:lang w:eastAsia="x-none"/>
      </w:rPr>
      <w:t xml:space="preserve">SOP </w:t>
    </w:r>
    <w:r>
      <w:rPr>
        <w:rFonts w:cs="Arial"/>
        <w:color w:val="A6A6A6"/>
        <w:sz w:val="20"/>
        <w:szCs w:val="24"/>
        <w:lang w:eastAsia="x-none"/>
      </w:rPr>
      <w:t xml:space="preserve">– </w:t>
    </w:r>
    <w:r w:rsidR="00653C4E">
      <w:rPr>
        <w:rFonts w:cs="Arial"/>
        <w:color w:val="A6A6A6"/>
        <w:sz w:val="20"/>
        <w:szCs w:val="24"/>
        <w:lang w:eastAsia="x-none"/>
      </w:rPr>
      <w:t>Potentially Explosive Compounds</w:t>
    </w:r>
    <w:r>
      <w:rPr>
        <w:rFonts w:cs="Arial"/>
        <w:color w:val="A6A6A6"/>
        <w:sz w:val="20"/>
        <w:szCs w:val="24"/>
        <w:lang w:eastAsia="x-none"/>
      </w:rPr>
      <w:tab/>
    </w:r>
    <w:r w:rsidRPr="00DB0185">
      <w:rPr>
        <w:rFonts w:cs="Arial"/>
        <w:color w:val="A6A6A6"/>
        <w:sz w:val="20"/>
        <w:szCs w:val="24"/>
        <w:lang w:eastAsia="x-none"/>
      </w:rPr>
      <w:t xml:space="preserve"> </w:t>
    </w:r>
    <w:r>
      <w:rPr>
        <w:rFonts w:cs="Arial"/>
        <w:color w:val="A6A6A6"/>
        <w:sz w:val="20"/>
        <w:szCs w:val="24"/>
        <w:lang w:eastAsia="x-none"/>
      </w:rPr>
      <w:t>v1.</w:t>
    </w:r>
    <w:r w:rsidR="005733BA">
      <w:rPr>
        <w:rFonts w:cs="Arial"/>
        <w:color w:val="A6A6A6"/>
        <w:sz w:val="20"/>
        <w:szCs w:val="24"/>
        <w:lang w:eastAsia="x-none"/>
      </w:rPr>
      <w:t>0</w:t>
    </w:r>
  </w:p>
  <w:p w14:paraId="38BD5A9B" w14:textId="220AE6A2" w:rsidR="00331F00" w:rsidRPr="00B00C47" w:rsidRDefault="00331F00" w:rsidP="00F4522F">
    <w:pPr>
      <w:tabs>
        <w:tab w:val="right" w:pos="9360"/>
      </w:tabs>
      <w:spacing w:after="0" w:line="240" w:lineRule="auto"/>
      <w:ind w:right="-720"/>
      <w:rPr>
        <w:rFonts w:cs="Arial"/>
        <w:color w:val="A6A6A6"/>
        <w:sz w:val="20"/>
        <w:szCs w:val="24"/>
        <w:lang w:eastAsia="x-none"/>
      </w:rPr>
    </w:pPr>
    <w:r>
      <w:rPr>
        <w:rFonts w:cs="Arial"/>
        <w:color w:val="A6A6A6"/>
        <w:sz w:val="20"/>
        <w:szCs w:val="24"/>
        <w:lang w:eastAsia="x-none"/>
      </w:rPr>
      <w:t>SAN JOSE STATE UNIVERSITY</w:t>
    </w:r>
    <w:r>
      <w:rPr>
        <w:rFonts w:cs="Arial"/>
        <w:color w:val="A6A6A6"/>
        <w:sz w:val="20"/>
        <w:szCs w:val="24"/>
        <w:lang w:eastAsia="x-none"/>
      </w:rPr>
      <w:tab/>
    </w:r>
    <w:r w:rsidRPr="00B00C47">
      <w:rPr>
        <w:rFonts w:cs="Arial"/>
        <w:noProof/>
        <w:color w:val="A6A6A6"/>
        <w:sz w:val="20"/>
        <w:szCs w:val="24"/>
        <w:lang w:eastAsia="x-none"/>
      </w:rPr>
      <w:t xml:space="preserve">Page </w:t>
    </w:r>
    <w:r w:rsidRPr="00B00C47">
      <w:rPr>
        <w:rFonts w:cs="Arial"/>
        <w:b/>
        <w:noProof/>
        <w:color w:val="A6A6A6"/>
        <w:sz w:val="20"/>
        <w:szCs w:val="24"/>
        <w:lang w:eastAsia="x-none"/>
      </w:rPr>
      <w:fldChar w:fldCharType="begin"/>
    </w:r>
    <w:r w:rsidRPr="00B00C47">
      <w:rPr>
        <w:rFonts w:cs="Arial"/>
        <w:b/>
        <w:noProof/>
        <w:color w:val="A6A6A6"/>
        <w:sz w:val="20"/>
        <w:szCs w:val="24"/>
        <w:lang w:eastAsia="x-none"/>
      </w:rPr>
      <w:instrText xml:space="preserve"> PAGE  \* Arabic  \* MERGEFORMAT </w:instrText>
    </w:r>
    <w:r w:rsidRPr="00B00C47">
      <w:rPr>
        <w:rFonts w:cs="Arial"/>
        <w:b/>
        <w:noProof/>
        <w:color w:val="A6A6A6"/>
        <w:sz w:val="20"/>
        <w:szCs w:val="24"/>
        <w:lang w:eastAsia="x-none"/>
      </w:rPr>
      <w:fldChar w:fldCharType="separate"/>
    </w:r>
    <w:r w:rsidR="00073E9C">
      <w:rPr>
        <w:rFonts w:cs="Arial"/>
        <w:b/>
        <w:noProof/>
        <w:color w:val="A6A6A6"/>
        <w:sz w:val="20"/>
        <w:szCs w:val="24"/>
        <w:lang w:eastAsia="x-none"/>
      </w:rPr>
      <w:t>9</w:t>
    </w:r>
    <w:r w:rsidRPr="00B00C47">
      <w:rPr>
        <w:rFonts w:cs="Arial"/>
        <w:b/>
        <w:noProof/>
        <w:color w:val="A6A6A6"/>
        <w:sz w:val="20"/>
        <w:szCs w:val="24"/>
        <w:lang w:eastAsia="x-none"/>
      </w:rPr>
      <w:fldChar w:fldCharType="end"/>
    </w:r>
    <w:r w:rsidRPr="00B00C47">
      <w:rPr>
        <w:rFonts w:cs="Arial"/>
        <w:noProof/>
        <w:color w:val="A6A6A6"/>
        <w:sz w:val="20"/>
        <w:szCs w:val="24"/>
        <w:lang w:eastAsia="x-none"/>
      </w:rPr>
      <w:t xml:space="preserve"> of </w:t>
    </w:r>
    <w:r w:rsidRPr="00B00C47">
      <w:rPr>
        <w:rFonts w:cs="Arial"/>
        <w:b/>
        <w:noProof/>
        <w:color w:val="A6A6A6"/>
        <w:sz w:val="20"/>
        <w:szCs w:val="24"/>
        <w:lang w:eastAsia="x-none"/>
      </w:rPr>
      <w:fldChar w:fldCharType="begin"/>
    </w:r>
    <w:r w:rsidRPr="00B00C47">
      <w:rPr>
        <w:rFonts w:cs="Arial"/>
        <w:b/>
        <w:noProof/>
        <w:color w:val="A6A6A6"/>
        <w:sz w:val="20"/>
        <w:szCs w:val="24"/>
        <w:lang w:eastAsia="x-none"/>
      </w:rPr>
      <w:instrText xml:space="preserve"> NUMPAGES  \* Arabic  \* MERGEFORMAT </w:instrText>
    </w:r>
    <w:r w:rsidRPr="00B00C47">
      <w:rPr>
        <w:rFonts w:cs="Arial"/>
        <w:b/>
        <w:noProof/>
        <w:color w:val="A6A6A6"/>
        <w:sz w:val="20"/>
        <w:szCs w:val="24"/>
        <w:lang w:eastAsia="x-none"/>
      </w:rPr>
      <w:fldChar w:fldCharType="separate"/>
    </w:r>
    <w:r w:rsidR="00073E9C">
      <w:rPr>
        <w:rFonts w:cs="Arial"/>
        <w:b/>
        <w:noProof/>
        <w:color w:val="A6A6A6"/>
        <w:sz w:val="20"/>
        <w:szCs w:val="24"/>
        <w:lang w:eastAsia="x-none"/>
      </w:rPr>
      <w:t>9</w:t>
    </w:r>
    <w:r w:rsidRPr="00B00C47">
      <w:rPr>
        <w:rFonts w:cs="Arial"/>
        <w:b/>
        <w:noProof/>
        <w:color w:val="A6A6A6"/>
        <w:sz w:val="20"/>
        <w:szCs w:val="24"/>
        <w:lang w:eastAsia="x-none"/>
      </w:rPr>
      <w:fldChar w:fldCharType="end"/>
    </w:r>
  </w:p>
  <w:p w14:paraId="5349BA88" w14:textId="77777777" w:rsidR="00331F00" w:rsidRPr="004A2220" w:rsidRDefault="00331F00"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8C8ED" w14:textId="77777777" w:rsidR="00331F00" w:rsidRDefault="00331F00" w:rsidP="00087560">
      <w:pPr>
        <w:spacing w:after="0" w:line="240" w:lineRule="auto"/>
      </w:pPr>
      <w:r>
        <w:separator/>
      </w:r>
    </w:p>
  </w:footnote>
  <w:footnote w:type="continuationSeparator" w:id="0">
    <w:p w14:paraId="7DA74708" w14:textId="77777777" w:rsidR="00331F00" w:rsidRDefault="00331F00"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E12A" w14:textId="400F87E2" w:rsidR="00331F00" w:rsidRDefault="00331F00" w:rsidP="00C27D84">
    <w:pPr>
      <w:pStyle w:val="Header"/>
      <w:ind w:left="-720"/>
    </w:pPr>
    <w:r>
      <w:rPr>
        <w:noProof/>
        <w:lang w:val="en-US" w:eastAsia="en-US"/>
      </w:rPr>
      <w:drawing>
        <wp:anchor distT="0" distB="0" distL="114300" distR="114300" simplePos="0" relativeHeight="251659264" behindDoc="1" locked="0" layoutInCell="1" allowOverlap="1" wp14:anchorId="23DE8BD3" wp14:editId="6CF9A3D8">
          <wp:simplePos x="0" y="0"/>
          <wp:positionH relativeFrom="column">
            <wp:posOffset>0</wp:posOffset>
          </wp:positionH>
          <wp:positionV relativeFrom="paragraph">
            <wp:posOffset>0</wp:posOffset>
          </wp:positionV>
          <wp:extent cx="2294890" cy="4298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429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CF2547"/>
    <w:multiLevelType w:val="hybridMultilevel"/>
    <w:tmpl w:val="82BE34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0EA57929"/>
    <w:multiLevelType w:val="hybridMultilevel"/>
    <w:tmpl w:val="F3022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E238A"/>
    <w:multiLevelType w:val="hybridMultilevel"/>
    <w:tmpl w:val="3C4CB57A"/>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F07347"/>
    <w:multiLevelType w:val="hybridMultilevel"/>
    <w:tmpl w:val="71CAE0A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292C36CE"/>
    <w:multiLevelType w:val="hybridMultilevel"/>
    <w:tmpl w:val="82C8C53A"/>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04234C"/>
    <w:multiLevelType w:val="hybridMultilevel"/>
    <w:tmpl w:val="C97A03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E0ABC"/>
    <w:multiLevelType w:val="hybridMultilevel"/>
    <w:tmpl w:val="FA682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10643"/>
    <w:multiLevelType w:val="hybridMultilevel"/>
    <w:tmpl w:val="69AC7378"/>
    <w:lvl w:ilvl="0" w:tplc="30C0B456">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3D35B5"/>
    <w:multiLevelType w:val="hybridMultilevel"/>
    <w:tmpl w:val="4E404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D442A0"/>
    <w:multiLevelType w:val="hybridMultilevel"/>
    <w:tmpl w:val="2C8C3CA2"/>
    <w:lvl w:ilvl="0" w:tplc="0409000F">
      <w:start w:val="1"/>
      <w:numFmt w:val="decimal"/>
      <w:lvlText w:val="%1."/>
      <w:lvlJc w:val="left"/>
      <w:pPr>
        <w:ind w:left="1440" w:hanging="360"/>
      </w:pPr>
      <w:rPr>
        <w:rFonts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267B95"/>
    <w:multiLevelType w:val="hybridMultilevel"/>
    <w:tmpl w:val="3222A4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1"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1B66BB"/>
    <w:multiLevelType w:val="hybridMultilevel"/>
    <w:tmpl w:val="C9CC2E7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E44F06"/>
    <w:multiLevelType w:val="hybridMultilevel"/>
    <w:tmpl w:val="B5EE20B4"/>
    <w:lvl w:ilvl="0" w:tplc="175EB29E">
      <w:start w:val="1"/>
      <w:numFmt w:val="decimal"/>
      <w:lvlText w:val="%1."/>
      <w:lvlJc w:val="left"/>
      <w:pPr>
        <w:ind w:left="1080" w:hanging="360"/>
      </w:pPr>
      <w:rPr>
        <w:b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FD2EDA"/>
    <w:multiLevelType w:val="hybridMultilevel"/>
    <w:tmpl w:val="908E11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9312FE6"/>
    <w:multiLevelType w:val="hybridMultilevel"/>
    <w:tmpl w:val="268E7F5A"/>
    <w:lvl w:ilvl="0" w:tplc="377E455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752CDE"/>
    <w:multiLevelType w:val="hybridMultilevel"/>
    <w:tmpl w:val="302A24D0"/>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1"/>
  </w:num>
  <w:num w:numId="3">
    <w:abstractNumId w:val="10"/>
  </w:num>
  <w:num w:numId="4">
    <w:abstractNumId w:val="36"/>
  </w:num>
  <w:num w:numId="5">
    <w:abstractNumId w:val="37"/>
  </w:num>
  <w:num w:numId="6">
    <w:abstractNumId w:val="29"/>
  </w:num>
  <w:num w:numId="7">
    <w:abstractNumId w:val="6"/>
  </w:num>
  <w:num w:numId="8">
    <w:abstractNumId w:val="5"/>
  </w:num>
  <w:num w:numId="9">
    <w:abstractNumId w:val="13"/>
  </w:num>
  <w:num w:numId="10">
    <w:abstractNumId w:val="0"/>
  </w:num>
  <w:num w:numId="11">
    <w:abstractNumId w:val="18"/>
  </w:num>
  <w:num w:numId="12">
    <w:abstractNumId w:val="22"/>
  </w:num>
  <w:num w:numId="13">
    <w:abstractNumId w:val="19"/>
  </w:num>
  <w:num w:numId="14">
    <w:abstractNumId w:val="16"/>
  </w:num>
  <w:num w:numId="15">
    <w:abstractNumId w:val="14"/>
  </w:num>
  <w:num w:numId="16">
    <w:abstractNumId w:val="4"/>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5"/>
  </w:num>
  <w:num w:numId="23">
    <w:abstractNumId w:val="3"/>
  </w:num>
  <w:num w:numId="24">
    <w:abstractNumId w:val="34"/>
  </w:num>
  <w:num w:numId="25">
    <w:abstractNumId w:val="15"/>
  </w:num>
  <w:num w:numId="26">
    <w:abstractNumId w:val="8"/>
  </w:num>
  <w:num w:numId="27">
    <w:abstractNumId w:val="30"/>
  </w:num>
  <w:num w:numId="28">
    <w:abstractNumId w:val="40"/>
  </w:num>
  <w:num w:numId="29">
    <w:abstractNumId w:val="31"/>
  </w:num>
  <w:num w:numId="30">
    <w:abstractNumId w:val="25"/>
  </w:num>
  <w:num w:numId="31">
    <w:abstractNumId w:val="38"/>
  </w:num>
  <w:num w:numId="32">
    <w:abstractNumId w:val="1"/>
  </w:num>
  <w:num w:numId="33">
    <w:abstractNumId w:val="39"/>
  </w:num>
  <w:num w:numId="34">
    <w:abstractNumId w:val="9"/>
  </w:num>
  <w:num w:numId="35">
    <w:abstractNumId w:val="26"/>
  </w:num>
  <w:num w:numId="36">
    <w:abstractNumId w:val="17"/>
  </w:num>
  <w:num w:numId="37">
    <w:abstractNumId w:val="11"/>
  </w:num>
  <w:num w:numId="38">
    <w:abstractNumId w:val="43"/>
  </w:num>
  <w:num w:numId="39">
    <w:abstractNumId w:val="28"/>
  </w:num>
  <w:num w:numId="40">
    <w:abstractNumId w:val="7"/>
  </w:num>
  <w:num w:numId="41">
    <w:abstractNumId w:val="24"/>
  </w:num>
  <w:num w:numId="42">
    <w:abstractNumId w:val="27"/>
  </w:num>
  <w:num w:numId="43">
    <w:abstractNumId w:val="12"/>
  </w:num>
  <w:num w:numId="44">
    <w:abstractNumId w:val="32"/>
  </w:num>
  <w:num w:numId="4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073B8"/>
    <w:rsid w:val="0001138E"/>
    <w:rsid w:val="00012EC3"/>
    <w:rsid w:val="00015BF5"/>
    <w:rsid w:val="00016909"/>
    <w:rsid w:val="00017BC4"/>
    <w:rsid w:val="00020D15"/>
    <w:rsid w:val="000221BC"/>
    <w:rsid w:val="0002469C"/>
    <w:rsid w:val="00024A03"/>
    <w:rsid w:val="000276A7"/>
    <w:rsid w:val="000352F0"/>
    <w:rsid w:val="00036129"/>
    <w:rsid w:val="0003761F"/>
    <w:rsid w:val="00040391"/>
    <w:rsid w:val="00041598"/>
    <w:rsid w:val="00045896"/>
    <w:rsid w:val="00046B56"/>
    <w:rsid w:val="00073836"/>
    <w:rsid w:val="00073E9C"/>
    <w:rsid w:val="00076ED2"/>
    <w:rsid w:val="0008152F"/>
    <w:rsid w:val="00084556"/>
    <w:rsid w:val="00087560"/>
    <w:rsid w:val="000918A2"/>
    <w:rsid w:val="00092A32"/>
    <w:rsid w:val="00095EF6"/>
    <w:rsid w:val="000A72B3"/>
    <w:rsid w:val="000B63BD"/>
    <w:rsid w:val="000C084C"/>
    <w:rsid w:val="000C0D4A"/>
    <w:rsid w:val="000C3C1D"/>
    <w:rsid w:val="000C3CAB"/>
    <w:rsid w:val="000D2AF0"/>
    <w:rsid w:val="000E18FD"/>
    <w:rsid w:val="000E1E3E"/>
    <w:rsid w:val="000E7149"/>
    <w:rsid w:val="000F5247"/>
    <w:rsid w:val="0010320D"/>
    <w:rsid w:val="00103E42"/>
    <w:rsid w:val="001073A4"/>
    <w:rsid w:val="001154FB"/>
    <w:rsid w:val="00116DCB"/>
    <w:rsid w:val="00120982"/>
    <w:rsid w:val="00120B64"/>
    <w:rsid w:val="001238F5"/>
    <w:rsid w:val="00123CDC"/>
    <w:rsid w:val="00125E03"/>
    <w:rsid w:val="00131E04"/>
    <w:rsid w:val="001337FA"/>
    <w:rsid w:val="001357E2"/>
    <w:rsid w:val="00143957"/>
    <w:rsid w:val="00145FF0"/>
    <w:rsid w:val="00146858"/>
    <w:rsid w:val="001519D6"/>
    <w:rsid w:val="00152DF1"/>
    <w:rsid w:val="001534F3"/>
    <w:rsid w:val="00153A12"/>
    <w:rsid w:val="001604EB"/>
    <w:rsid w:val="00163BE1"/>
    <w:rsid w:val="00170C2D"/>
    <w:rsid w:val="00173448"/>
    <w:rsid w:val="0017726A"/>
    <w:rsid w:val="001776F2"/>
    <w:rsid w:val="0018170E"/>
    <w:rsid w:val="00182AEA"/>
    <w:rsid w:val="00183991"/>
    <w:rsid w:val="00186389"/>
    <w:rsid w:val="001872F1"/>
    <w:rsid w:val="00193B46"/>
    <w:rsid w:val="00194EA2"/>
    <w:rsid w:val="00194FA9"/>
    <w:rsid w:val="00195174"/>
    <w:rsid w:val="00197E0A"/>
    <w:rsid w:val="001A1D2E"/>
    <w:rsid w:val="001B6316"/>
    <w:rsid w:val="001C1AD8"/>
    <w:rsid w:val="001C5474"/>
    <w:rsid w:val="001D1088"/>
    <w:rsid w:val="001D1F03"/>
    <w:rsid w:val="001D2ACD"/>
    <w:rsid w:val="001D4EEC"/>
    <w:rsid w:val="001D6199"/>
    <w:rsid w:val="001D7460"/>
    <w:rsid w:val="001E0970"/>
    <w:rsid w:val="001E0DB4"/>
    <w:rsid w:val="001E135F"/>
    <w:rsid w:val="001E1D65"/>
    <w:rsid w:val="001E26B7"/>
    <w:rsid w:val="001E409B"/>
    <w:rsid w:val="001E76AD"/>
    <w:rsid w:val="001F2F3E"/>
    <w:rsid w:val="002046AD"/>
    <w:rsid w:val="002059E0"/>
    <w:rsid w:val="00210BB8"/>
    <w:rsid w:val="00211753"/>
    <w:rsid w:val="002147DD"/>
    <w:rsid w:val="00214D7C"/>
    <w:rsid w:val="002158A5"/>
    <w:rsid w:val="002208C9"/>
    <w:rsid w:val="00233F69"/>
    <w:rsid w:val="00235E68"/>
    <w:rsid w:val="0023728C"/>
    <w:rsid w:val="00244336"/>
    <w:rsid w:val="00244AFE"/>
    <w:rsid w:val="00253B39"/>
    <w:rsid w:val="00281CA4"/>
    <w:rsid w:val="002850F2"/>
    <w:rsid w:val="00287245"/>
    <w:rsid w:val="00292F7A"/>
    <w:rsid w:val="00293600"/>
    <w:rsid w:val="00294772"/>
    <w:rsid w:val="002A2211"/>
    <w:rsid w:val="002A411E"/>
    <w:rsid w:val="002C0492"/>
    <w:rsid w:val="002C20EB"/>
    <w:rsid w:val="002D12D2"/>
    <w:rsid w:val="002D2B36"/>
    <w:rsid w:val="002D3D24"/>
    <w:rsid w:val="002E100E"/>
    <w:rsid w:val="002E757F"/>
    <w:rsid w:val="002F029A"/>
    <w:rsid w:val="00304144"/>
    <w:rsid w:val="00304807"/>
    <w:rsid w:val="00313CC7"/>
    <w:rsid w:val="0031545C"/>
    <w:rsid w:val="003262EB"/>
    <w:rsid w:val="00331F00"/>
    <w:rsid w:val="00332A11"/>
    <w:rsid w:val="00343341"/>
    <w:rsid w:val="003442C6"/>
    <w:rsid w:val="00345446"/>
    <w:rsid w:val="00347FF7"/>
    <w:rsid w:val="0035357A"/>
    <w:rsid w:val="00364C97"/>
    <w:rsid w:val="00365BA6"/>
    <w:rsid w:val="00367F9D"/>
    <w:rsid w:val="003700D9"/>
    <w:rsid w:val="0037249E"/>
    <w:rsid w:val="003758D9"/>
    <w:rsid w:val="00394D41"/>
    <w:rsid w:val="003952A0"/>
    <w:rsid w:val="003A5323"/>
    <w:rsid w:val="003A5676"/>
    <w:rsid w:val="003A5AC6"/>
    <w:rsid w:val="003A6EE1"/>
    <w:rsid w:val="003B3DC7"/>
    <w:rsid w:val="003B461B"/>
    <w:rsid w:val="003B6466"/>
    <w:rsid w:val="003B7B67"/>
    <w:rsid w:val="003C0AEA"/>
    <w:rsid w:val="003C16AE"/>
    <w:rsid w:val="003C2FA2"/>
    <w:rsid w:val="003C2FF3"/>
    <w:rsid w:val="003C655D"/>
    <w:rsid w:val="003D2404"/>
    <w:rsid w:val="003D3C40"/>
    <w:rsid w:val="003E01A4"/>
    <w:rsid w:val="003E4029"/>
    <w:rsid w:val="003E7053"/>
    <w:rsid w:val="003F043A"/>
    <w:rsid w:val="003F548D"/>
    <w:rsid w:val="003F736E"/>
    <w:rsid w:val="003F7AD0"/>
    <w:rsid w:val="003F7F5D"/>
    <w:rsid w:val="00400115"/>
    <w:rsid w:val="00405A76"/>
    <w:rsid w:val="00407D45"/>
    <w:rsid w:val="00410978"/>
    <w:rsid w:val="0041253E"/>
    <w:rsid w:val="00413433"/>
    <w:rsid w:val="00413ADE"/>
    <w:rsid w:val="0041599B"/>
    <w:rsid w:val="00415AFA"/>
    <w:rsid w:val="00415E31"/>
    <w:rsid w:val="0042282F"/>
    <w:rsid w:val="00425350"/>
    <w:rsid w:val="00426CBF"/>
    <w:rsid w:val="00437215"/>
    <w:rsid w:val="0044099D"/>
    <w:rsid w:val="0044122B"/>
    <w:rsid w:val="0044280C"/>
    <w:rsid w:val="00442C53"/>
    <w:rsid w:val="00445552"/>
    <w:rsid w:val="00447C89"/>
    <w:rsid w:val="00452544"/>
    <w:rsid w:val="00453036"/>
    <w:rsid w:val="00455715"/>
    <w:rsid w:val="004610BE"/>
    <w:rsid w:val="00476CD1"/>
    <w:rsid w:val="004827E8"/>
    <w:rsid w:val="004866D4"/>
    <w:rsid w:val="00486B92"/>
    <w:rsid w:val="00490634"/>
    <w:rsid w:val="00490B12"/>
    <w:rsid w:val="004913CC"/>
    <w:rsid w:val="00492EAE"/>
    <w:rsid w:val="00494E99"/>
    <w:rsid w:val="004957C4"/>
    <w:rsid w:val="00495D6D"/>
    <w:rsid w:val="00496506"/>
    <w:rsid w:val="004A011D"/>
    <w:rsid w:val="004A2220"/>
    <w:rsid w:val="004A535B"/>
    <w:rsid w:val="004A624D"/>
    <w:rsid w:val="004B0F7A"/>
    <w:rsid w:val="004B2B1D"/>
    <w:rsid w:val="004B5505"/>
    <w:rsid w:val="004C04CA"/>
    <w:rsid w:val="004C242F"/>
    <w:rsid w:val="004C3BC2"/>
    <w:rsid w:val="004D2E49"/>
    <w:rsid w:val="004D3248"/>
    <w:rsid w:val="004D34AA"/>
    <w:rsid w:val="004D34B3"/>
    <w:rsid w:val="004E1360"/>
    <w:rsid w:val="004E4AA7"/>
    <w:rsid w:val="004E5815"/>
    <w:rsid w:val="004E6B33"/>
    <w:rsid w:val="004E6E4C"/>
    <w:rsid w:val="004F1E9B"/>
    <w:rsid w:val="004F3794"/>
    <w:rsid w:val="004F51AB"/>
    <w:rsid w:val="004F66EC"/>
    <w:rsid w:val="004F6F5B"/>
    <w:rsid w:val="005027D2"/>
    <w:rsid w:val="00504885"/>
    <w:rsid w:val="00507586"/>
    <w:rsid w:val="00513BB3"/>
    <w:rsid w:val="0051545A"/>
    <w:rsid w:val="0051792B"/>
    <w:rsid w:val="0052341A"/>
    <w:rsid w:val="00523AE0"/>
    <w:rsid w:val="0052774B"/>
    <w:rsid w:val="005300D5"/>
    <w:rsid w:val="005345C8"/>
    <w:rsid w:val="00541CD7"/>
    <w:rsid w:val="00542A6E"/>
    <w:rsid w:val="00546C4B"/>
    <w:rsid w:val="00553687"/>
    <w:rsid w:val="00554D99"/>
    <w:rsid w:val="0056489D"/>
    <w:rsid w:val="00565EA4"/>
    <w:rsid w:val="00566094"/>
    <w:rsid w:val="0056670F"/>
    <w:rsid w:val="00567DFC"/>
    <w:rsid w:val="00571E50"/>
    <w:rsid w:val="005733BA"/>
    <w:rsid w:val="00573848"/>
    <w:rsid w:val="00575272"/>
    <w:rsid w:val="0058226F"/>
    <w:rsid w:val="00584529"/>
    <w:rsid w:val="00585939"/>
    <w:rsid w:val="005909AD"/>
    <w:rsid w:val="00593C9D"/>
    <w:rsid w:val="005A6517"/>
    <w:rsid w:val="005B0CF7"/>
    <w:rsid w:val="005B24A1"/>
    <w:rsid w:val="005B7F0F"/>
    <w:rsid w:val="005C3B86"/>
    <w:rsid w:val="005C78D8"/>
    <w:rsid w:val="005D0873"/>
    <w:rsid w:val="005D0E52"/>
    <w:rsid w:val="005D2632"/>
    <w:rsid w:val="005D6464"/>
    <w:rsid w:val="005D714B"/>
    <w:rsid w:val="005E3463"/>
    <w:rsid w:val="005E3A9E"/>
    <w:rsid w:val="005E6B9C"/>
    <w:rsid w:val="005E7B2E"/>
    <w:rsid w:val="005E7E1A"/>
    <w:rsid w:val="005F354A"/>
    <w:rsid w:val="00600871"/>
    <w:rsid w:val="0060458A"/>
    <w:rsid w:val="00605E25"/>
    <w:rsid w:val="00606DB3"/>
    <w:rsid w:val="00612FC9"/>
    <w:rsid w:val="00614EEE"/>
    <w:rsid w:val="006172AE"/>
    <w:rsid w:val="00617A7D"/>
    <w:rsid w:val="00617E72"/>
    <w:rsid w:val="006228DE"/>
    <w:rsid w:val="00622BFA"/>
    <w:rsid w:val="00624D64"/>
    <w:rsid w:val="00624DC6"/>
    <w:rsid w:val="006310E8"/>
    <w:rsid w:val="00634946"/>
    <w:rsid w:val="00636EC4"/>
    <w:rsid w:val="006424EF"/>
    <w:rsid w:val="00644017"/>
    <w:rsid w:val="006443CB"/>
    <w:rsid w:val="0064712D"/>
    <w:rsid w:val="0065047E"/>
    <w:rsid w:val="00653C4E"/>
    <w:rsid w:val="00656F6B"/>
    <w:rsid w:val="00657ADF"/>
    <w:rsid w:val="00663A54"/>
    <w:rsid w:val="0067200E"/>
    <w:rsid w:val="00674681"/>
    <w:rsid w:val="00680632"/>
    <w:rsid w:val="00682B2B"/>
    <w:rsid w:val="00683492"/>
    <w:rsid w:val="00684E4A"/>
    <w:rsid w:val="006870BD"/>
    <w:rsid w:val="00690538"/>
    <w:rsid w:val="0069314F"/>
    <w:rsid w:val="006966D5"/>
    <w:rsid w:val="006A1F06"/>
    <w:rsid w:val="006A30F0"/>
    <w:rsid w:val="006A418C"/>
    <w:rsid w:val="006A4B9E"/>
    <w:rsid w:val="006A7596"/>
    <w:rsid w:val="006B08A3"/>
    <w:rsid w:val="006B39AE"/>
    <w:rsid w:val="006B6A67"/>
    <w:rsid w:val="006B6AD3"/>
    <w:rsid w:val="006C154A"/>
    <w:rsid w:val="006C2286"/>
    <w:rsid w:val="006C31D1"/>
    <w:rsid w:val="006D37BC"/>
    <w:rsid w:val="006D716B"/>
    <w:rsid w:val="006D77F0"/>
    <w:rsid w:val="006E31A0"/>
    <w:rsid w:val="006E37E0"/>
    <w:rsid w:val="006E3DCB"/>
    <w:rsid w:val="006E7120"/>
    <w:rsid w:val="006E7523"/>
    <w:rsid w:val="006E7B83"/>
    <w:rsid w:val="006E7C52"/>
    <w:rsid w:val="006F0BAD"/>
    <w:rsid w:val="006F0BC6"/>
    <w:rsid w:val="006F49EE"/>
    <w:rsid w:val="006F7127"/>
    <w:rsid w:val="00703D02"/>
    <w:rsid w:val="00711CE0"/>
    <w:rsid w:val="007123FB"/>
    <w:rsid w:val="00713B61"/>
    <w:rsid w:val="00723E33"/>
    <w:rsid w:val="0073099E"/>
    <w:rsid w:val="0074060F"/>
    <w:rsid w:val="00743159"/>
    <w:rsid w:val="00744C49"/>
    <w:rsid w:val="0074618E"/>
    <w:rsid w:val="00751FDA"/>
    <w:rsid w:val="00752CBF"/>
    <w:rsid w:val="00755924"/>
    <w:rsid w:val="00762FB7"/>
    <w:rsid w:val="00766071"/>
    <w:rsid w:val="00772AF4"/>
    <w:rsid w:val="007847F8"/>
    <w:rsid w:val="00787D16"/>
    <w:rsid w:val="007977AD"/>
    <w:rsid w:val="00797966"/>
    <w:rsid w:val="007A0631"/>
    <w:rsid w:val="007A2044"/>
    <w:rsid w:val="007A35D9"/>
    <w:rsid w:val="007A762E"/>
    <w:rsid w:val="007B0BAF"/>
    <w:rsid w:val="007B0CC3"/>
    <w:rsid w:val="007C2B59"/>
    <w:rsid w:val="007D51D8"/>
    <w:rsid w:val="007E353D"/>
    <w:rsid w:val="007E55A9"/>
    <w:rsid w:val="007E7B12"/>
    <w:rsid w:val="007F00F9"/>
    <w:rsid w:val="00800979"/>
    <w:rsid w:val="00806E48"/>
    <w:rsid w:val="00810288"/>
    <w:rsid w:val="00812441"/>
    <w:rsid w:val="0082294C"/>
    <w:rsid w:val="008258B2"/>
    <w:rsid w:val="008453E0"/>
    <w:rsid w:val="008475C1"/>
    <w:rsid w:val="008538B0"/>
    <w:rsid w:val="00857F60"/>
    <w:rsid w:val="00862A73"/>
    <w:rsid w:val="008651F5"/>
    <w:rsid w:val="00871E05"/>
    <w:rsid w:val="00872744"/>
    <w:rsid w:val="0087372F"/>
    <w:rsid w:val="00877355"/>
    <w:rsid w:val="008816F8"/>
    <w:rsid w:val="0088181D"/>
    <w:rsid w:val="0088386C"/>
    <w:rsid w:val="00886022"/>
    <w:rsid w:val="0088716E"/>
    <w:rsid w:val="00890D7E"/>
    <w:rsid w:val="008963BA"/>
    <w:rsid w:val="008A1BA4"/>
    <w:rsid w:val="008B2691"/>
    <w:rsid w:val="008B7D2E"/>
    <w:rsid w:val="008D167D"/>
    <w:rsid w:val="008D51A0"/>
    <w:rsid w:val="008D5D78"/>
    <w:rsid w:val="008E43AA"/>
    <w:rsid w:val="008E461F"/>
    <w:rsid w:val="008F22D3"/>
    <w:rsid w:val="009000EF"/>
    <w:rsid w:val="009004BE"/>
    <w:rsid w:val="009011FB"/>
    <w:rsid w:val="0090684B"/>
    <w:rsid w:val="0091027D"/>
    <w:rsid w:val="00913F47"/>
    <w:rsid w:val="00914C07"/>
    <w:rsid w:val="009204F0"/>
    <w:rsid w:val="00923295"/>
    <w:rsid w:val="009320AA"/>
    <w:rsid w:val="0094249F"/>
    <w:rsid w:val="00943424"/>
    <w:rsid w:val="009441AB"/>
    <w:rsid w:val="00945812"/>
    <w:rsid w:val="0095295D"/>
    <w:rsid w:val="00956D0A"/>
    <w:rsid w:val="00957691"/>
    <w:rsid w:val="00965802"/>
    <w:rsid w:val="00965DD7"/>
    <w:rsid w:val="00975091"/>
    <w:rsid w:val="009754E8"/>
    <w:rsid w:val="00981238"/>
    <w:rsid w:val="00982823"/>
    <w:rsid w:val="009833AF"/>
    <w:rsid w:val="00984392"/>
    <w:rsid w:val="009845B5"/>
    <w:rsid w:val="00985947"/>
    <w:rsid w:val="00986BA5"/>
    <w:rsid w:val="009923B1"/>
    <w:rsid w:val="009A0248"/>
    <w:rsid w:val="009A41B9"/>
    <w:rsid w:val="009A6384"/>
    <w:rsid w:val="009B409F"/>
    <w:rsid w:val="009C0238"/>
    <w:rsid w:val="009C19A3"/>
    <w:rsid w:val="009C2335"/>
    <w:rsid w:val="009C27CC"/>
    <w:rsid w:val="009C30F4"/>
    <w:rsid w:val="009C39E2"/>
    <w:rsid w:val="009C773F"/>
    <w:rsid w:val="009D440B"/>
    <w:rsid w:val="009D6576"/>
    <w:rsid w:val="009D6FC2"/>
    <w:rsid w:val="009D76C0"/>
    <w:rsid w:val="009E0B3E"/>
    <w:rsid w:val="009E3803"/>
    <w:rsid w:val="009E5258"/>
    <w:rsid w:val="009E619E"/>
    <w:rsid w:val="009F0AB3"/>
    <w:rsid w:val="009F31E1"/>
    <w:rsid w:val="009F470C"/>
    <w:rsid w:val="009F7EE5"/>
    <w:rsid w:val="00A01C90"/>
    <w:rsid w:val="00A023A0"/>
    <w:rsid w:val="00A029D2"/>
    <w:rsid w:val="00A02ECE"/>
    <w:rsid w:val="00A03940"/>
    <w:rsid w:val="00A26096"/>
    <w:rsid w:val="00A26B18"/>
    <w:rsid w:val="00A31CF1"/>
    <w:rsid w:val="00A31EA6"/>
    <w:rsid w:val="00A33A0B"/>
    <w:rsid w:val="00A34958"/>
    <w:rsid w:val="00A40DF3"/>
    <w:rsid w:val="00A463B2"/>
    <w:rsid w:val="00A466B5"/>
    <w:rsid w:val="00A474BA"/>
    <w:rsid w:val="00A510F4"/>
    <w:rsid w:val="00A53D13"/>
    <w:rsid w:val="00A57996"/>
    <w:rsid w:val="00A60FE7"/>
    <w:rsid w:val="00A7070E"/>
    <w:rsid w:val="00A715B9"/>
    <w:rsid w:val="00A724DB"/>
    <w:rsid w:val="00A74190"/>
    <w:rsid w:val="00A75F20"/>
    <w:rsid w:val="00A77BA3"/>
    <w:rsid w:val="00A8089C"/>
    <w:rsid w:val="00A83E3C"/>
    <w:rsid w:val="00A978E1"/>
    <w:rsid w:val="00A97F30"/>
    <w:rsid w:val="00AA5F23"/>
    <w:rsid w:val="00AB26DA"/>
    <w:rsid w:val="00AB5F91"/>
    <w:rsid w:val="00AB6530"/>
    <w:rsid w:val="00AD4292"/>
    <w:rsid w:val="00AE69F3"/>
    <w:rsid w:val="00AF6D82"/>
    <w:rsid w:val="00B0065C"/>
    <w:rsid w:val="00B015B5"/>
    <w:rsid w:val="00B12089"/>
    <w:rsid w:val="00B14C2A"/>
    <w:rsid w:val="00B20641"/>
    <w:rsid w:val="00B226C3"/>
    <w:rsid w:val="00B3238F"/>
    <w:rsid w:val="00B416F5"/>
    <w:rsid w:val="00B445DF"/>
    <w:rsid w:val="00B46C71"/>
    <w:rsid w:val="00B46DCA"/>
    <w:rsid w:val="00B47EDC"/>
    <w:rsid w:val="00B514BD"/>
    <w:rsid w:val="00B51E35"/>
    <w:rsid w:val="00B54CD8"/>
    <w:rsid w:val="00B56340"/>
    <w:rsid w:val="00B56EF4"/>
    <w:rsid w:val="00B60624"/>
    <w:rsid w:val="00B6090D"/>
    <w:rsid w:val="00B67072"/>
    <w:rsid w:val="00B8048B"/>
    <w:rsid w:val="00B86C0C"/>
    <w:rsid w:val="00B8719F"/>
    <w:rsid w:val="00B900B5"/>
    <w:rsid w:val="00B93E19"/>
    <w:rsid w:val="00B953D3"/>
    <w:rsid w:val="00BA3A39"/>
    <w:rsid w:val="00BA3AD6"/>
    <w:rsid w:val="00BB080B"/>
    <w:rsid w:val="00BB1107"/>
    <w:rsid w:val="00BB2207"/>
    <w:rsid w:val="00BB40D8"/>
    <w:rsid w:val="00BC03CF"/>
    <w:rsid w:val="00BC74D6"/>
    <w:rsid w:val="00BC7A0B"/>
    <w:rsid w:val="00BC7DA3"/>
    <w:rsid w:val="00BD2DD6"/>
    <w:rsid w:val="00BE2EBB"/>
    <w:rsid w:val="00BE4F54"/>
    <w:rsid w:val="00BE7E8C"/>
    <w:rsid w:val="00BF0205"/>
    <w:rsid w:val="00BF7F18"/>
    <w:rsid w:val="00C068FF"/>
    <w:rsid w:val="00C07F58"/>
    <w:rsid w:val="00C16EBA"/>
    <w:rsid w:val="00C2244D"/>
    <w:rsid w:val="00C27D84"/>
    <w:rsid w:val="00C36C06"/>
    <w:rsid w:val="00C36C87"/>
    <w:rsid w:val="00C36D54"/>
    <w:rsid w:val="00C41ED6"/>
    <w:rsid w:val="00C44F53"/>
    <w:rsid w:val="00C52E12"/>
    <w:rsid w:val="00C5756C"/>
    <w:rsid w:val="00C60E76"/>
    <w:rsid w:val="00C6210E"/>
    <w:rsid w:val="00C62187"/>
    <w:rsid w:val="00C640E9"/>
    <w:rsid w:val="00C64601"/>
    <w:rsid w:val="00C65C9F"/>
    <w:rsid w:val="00C72D38"/>
    <w:rsid w:val="00C73E57"/>
    <w:rsid w:val="00C758D4"/>
    <w:rsid w:val="00C85D05"/>
    <w:rsid w:val="00C90221"/>
    <w:rsid w:val="00C925DA"/>
    <w:rsid w:val="00C938EF"/>
    <w:rsid w:val="00C959C1"/>
    <w:rsid w:val="00CB25E7"/>
    <w:rsid w:val="00CB377A"/>
    <w:rsid w:val="00CB4BAC"/>
    <w:rsid w:val="00CB4EEA"/>
    <w:rsid w:val="00CC2684"/>
    <w:rsid w:val="00CC4AC9"/>
    <w:rsid w:val="00CC5620"/>
    <w:rsid w:val="00CC5C55"/>
    <w:rsid w:val="00CC7D12"/>
    <w:rsid w:val="00CD1120"/>
    <w:rsid w:val="00CD3462"/>
    <w:rsid w:val="00CD442E"/>
    <w:rsid w:val="00CD4F83"/>
    <w:rsid w:val="00CE12B7"/>
    <w:rsid w:val="00CE7DEA"/>
    <w:rsid w:val="00CE7E77"/>
    <w:rsid w:val="00CF234B"/>
    <w:rsid w:val="00CF3070"/>
    <w:rsid w:val="00CF525A"/>
    <w:rsid w:val="00CF6448"/>
    <w:rsid w:val="00D03270"/>
    <w:rsid w:val="00D04840"/>
    <w:rsid w:val="00D04C20"/>
    <w:rsid w:val="00D06A88"/>
    <w:rsid w:val="00D07A9A"/>
    <w:rsid w:val="00D109A9"/>
    <w:rsid w:val="00D11BCB"/>
    <w:rsid w:val="00D124EF"/>
    <w:rsid w:val="00D13EEF"/>
    <w:rsid w:val="00D170FD"/>
    <w:rsid w:val="00D20BDE"/>
    <w:rsid w:val="00D2329B"/>
    <w:rsid w:val="00D3720D"/>
    <w:rsid w:val="00D37291"/>
    <w:rsid w:val="00D42CCD"/>
    <w:rsid w:val="00D54BA6"/>
    <w:rsid w:val="00D55428"/>
    <w:rsid w:val="00D557AB"/>
    <w:rsid w:val="00D56450"/>
    <w:rsid w:val="00D64C65"/>
    <w:rsid w:val="00D7053F"/>
    <w:rsid w:val="00D70D86"/>
    <w:rsid w:val="00D71AA1"/>
    <w:rsid w:val="00D76024"/>
    <w:rsid w:val="00D76128"/>
    <w:rsid w:val="00D76653"/>
    <w:rsid w:val="00D76AE9"/>
    <w:rsid w:val="00D8731C"/>
    <w:rsid w:val="00D9072C"/>
    <w:rsid w:val="00DA41E3"/>
    <w:rsid w:val="00DA608C"/>
    <w:rsid w:val="00DB0185"/>
    <w:rsid w:val="00DB74FF"/>
    <w:rsid w:val="00DC1197"/>
    <w:rsid w:val="00DC1F53"/>
    <w:rsid w:val="00DD04C5"/>
    <w:rsid w:val="00DD13C0"/>
    <w:rsid w:val="00DD31EC"/>
    <w:rsid w:val="00DD3C16"/>
    <w:rsid w:val="00DD603B"/>
    <w:rsid w:val="00DD7CA1"/>
    <w:rsid w:val="00DE3E52"/>
    <w:rsid w:val="00DE6D45"/>
    <w:rsid w:val="00DF3136"/>
    <w:rsid w:val="00DF616C"/>
    <w:rsid w:val="00E03305"/>
    <w:rsid w:val="00E119F1"/>
    <w:rsid w:val="00E11F9B"/>
    <w:rsid w:val="00E1355C"/>
    <w:rsid w:val="00E17601"/>
    <w:rsid w:val="00E22CA2"/>
    <w:rsid w:val="00E239DB"/>
    <w:rsid w:val="00E34C4A"/>
    <w:rsid w:val="00E34C9E"/>
    <w:rsid w:val="00E408A4"/>
    <w:rsid w:val="00E41845"/>
    <w:rsid w:val="00E41FEC"/>
    <w:rsid w:val="00E6592F"/>
    <w:rsid w:val="00E66042"/>
    <w:rsid w:val="00E73623"/>
    <w:rsid w:val="00E765A3"/>
    <w:rsid w:val="00E84A71"/>
    <w:rsid w:val="00E93F45"/>
    <w:rsid w:val="00E96493"/>
    <w:rsid w:val="00EA67DA"/>
    <w:rsid w:val="00EB005A"/>
    <w:rsid w:val="00EB59C4"/>
    <w:rsid w:val="00EB7DD5"/>
    <w:rsid w:val="00EC2887"/>
    <w:rsid w:val="00EC4438"/>
    <w:rsid w:val="00ED50C4"/>
    <w:rsid w:val="00EE05D7"/>
    <w:rsid w:val="00EE1D0C"/>
    <w:rsid w:val="00EF30FF"/>
    <w:rsid w:val="00EF3357"/>
    <w:rsid w:val="00EF73F1"/>
    <w:rsid w:val="00F024F5"/>
    <w:rsid w:val="00F02770"/>
    <w:rsid w:val="00F0403B"/>
    <w:rsid w:val="00F0782F"/>
    <w:rsid w:val="00F07B3F"/>
    <w:rsid w:val="00F14127"/>
    <w:rsid w:val="00F1622B"/>
    <w:rsid w:val="00F21C81"/>
    <w:rsid w:val="00F234CC"/>
    <w:rsid w:val="00F23639"/>
    <w:rsid w:val="00F370DE"/>
    <w:rsid w:val="00F4522F"/>
    <w:rsid w:val="00F46E38"/>
    <w:rsid w:val="00F601EF"/>
    <w:rsid w:val="00F62654"/>
    <w:rsid w:val="00F826DD"/>
    <w:rsid w:val="00F94629"/>
    <w:rsid w:val="00F976A1"/>
    <w:rsid w:val="00FA347F"/>
    <w:rsid w:val="00FA573B"/>
    <w:rsid w:val="00FA5FCF"/>
    <w:rsid w:val="00FA670A"/>
    <w:rsid w:val="00FB3FC8"/>
    <w:rsid w:val="00FB452B"/>
    <w:rsid w:val="00FB6368"/>
    <w:rsid w:val="00FC562C"/>
    <w:rsid w:val="00FD7627"/>
    <w:rsid w:val="00FE0AC5"/>
    <w:rsid w:val="00FE13B1"/>
    <w:rsid w:val="00FE24CC"/>
    <w:rsid w:val="00FE2506"/>
    <w:rsid w:val="00FE29DD"/>
    <w:rsid w:val="00FE59DC"/>
    <w:rsid w:val="00FE5CDC"/>
    <w:rsid w:val="00FF016E"/>
    <w:rsid w:val="00FF1848"/>
    <w:rsid w:val="00FF300E"/>
    <w:rsid w:val="00FF3062"/>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F0F31B"/>
  <w15:docId w15:val="{0C6EB207-C58A-4D97-B639-92D5320D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styleId="LineNumber">
    <w:name w:val="line number"/>
    <w:basedOn w:val="DefaultParagraphFont"/>
    <w:uiPriority w:val="99"/>
    <w:semiHidden/>
    <w:unhideWhenUsed/>
    <w:rsid w:val="0096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16091456">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353992690">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image" Target="media/image4.jpeg"/><Relationship Id="rId18" Type="http://schemas.openxmlformats.org/officeDocument/2006/relationships/hyperlink" Target="http://ucanr.edu/sites/ucehs/files/13389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jsu.edu/fdo/departments/ehs/lab/Chemical_Hygiene_Plan.pdf"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msdsmanagement.msdsonline.com/8511b604-100d-449a-9a6b-366eff19da04/ebinder/?nas=Tr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hs@sjsu.edu?subject=PEC%20use%20outside%20ventilation%20controls" TargetMode="External"/><Relationship Id="rId20" Type="http://schemas.openxmlformats.org/officeDocument/2006/relationships/hyperlink" Target="mailto:ehs@sjsu.edu?subject=PEC%20scale-up%20hazard%20assessmen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chem.ncbi.nlm.nih.gov/" TargetMode="External"/><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mailto:ehs@sjsu.edu?subject=PEC%20safe%20working%20limit" TargetMode="External"/><Relationship Id="rId4" Type="http://schemas.openxmlformats.org/officeDocument/2006/relationships/settings" Target="settings.xml"/><Relationship Id="rId9" Type="http://schemas.openxmlformats.org/officeDocument/2006/relationships/hyperlink" Target="https://www.sjsu.edu/fdo/departments/ehs/lab/Chemical_Hygiene_Plan.pdf" TargetMode="External"/><Relationship Id="rId14" Type="http://schemas.openxmlformats.org/officeDocument/2006/relationships/image" Target="cid:DCB7D089-5872-4A5D-9A37-ED71F5B91E3D" TargetMode="External"/><Relationship Id="rId22" Type="http://schemas.openxmlformats.org/officeDocument/2006/relationships/hyperlink" Target="http://www.science.sjsu.edu/safety/HazWaste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D0E4-6045-4E01-806B-BDDA7733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9</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23413</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CLSC SOP Task Force</dc:creator>
  <cp:lastModifiedBy>"012747215"</cp:lastModifiedBy>
  <cp:revision>10</cp:revision>
  <cp:lastPrinted>2014-02-25T19:54:00Z</cp:lastPrinted>
  <dcterms:created xsi:type="dcterms:W3CDTF">2021-06-16T16:02:00Z</dcterms:created>
  <dcterms:modified xsi:type="dcterms:W3CDTF">2021-06-23T21:04:00Z</dcterms:modified>
</cp:coreProperties>
</file>