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2C" w:rsidRPr="00D916AC" w:rsidRDefault="003E152C" w:rsidP="003E152C">
      <w:pPr>
        <w:pStyle w:val="Title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FITW Campus Lead Meeting Agenda</w:t>
      </w:r>
    </w:p>
    <w:p w:rsidR="003E152C" w:rsidRPr="00D916AC" w:rsidRDefault="00D916AC" w:rsidP="003E152C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May 18</w:t>
      </w:r>
      <w:r w:rsidR="003E152C" w:rsidRPr="00D916AC">
        <w:rPr>
          <w:rFonts w:ascii="Arial" w:hAnsi="Arial" w:cs="Arial"/>
          <w:sz w:val="22"/>
          <w:szCs w:val="22"/>
        </w:rPr>
        <w:t>, 2017 1</w:t>
      </w:r>
      <w:r w:rsidR="002F09A3">
        <w:rPr>
          <w:rFonts w:ascii="Arial" w:hAnsi="Arial" w:cs="Arial"/>
          <w:sz w:val="22"/>
          <w:szCs w:val="22"/>
        </w:rPr>
        <w:t>1</w:t>
      </w:r>
      <w:r w:rsidR="003E152C" w:rsidRPr="00D916AC">
        <w:rPr>
          <w:rFonts w:ascii="Arial" w:hAnsi="Arial" w:cs="Arial"/>
          <w:sz w:val="22"/>
          <w:szCs w:val="22"/>
        </w:rPr>
        <w:t>:</w:t>
      </w:r>
      <w:r w:rsidR="002F09A3">
        <w:rPr>
          <w:rFonts w:ascii="Arial" w:hAnsi="Arial" w:cs="Arial"/>
          <w:sz w:val="22"/>
          <w:szCs w:val="22"/>
        </w:rPr>
        <w:t>0</w:t>
      </w:r>
      <w:r w:rsidR="003E152C" w:rsidRPr="00D916AC">
        <w:rPr>
          <w:rFonts w:ascii="Arial" w:hAnsi="Arial" w:cs="Arial"/>
          <w:sz w:val="22"/>
          <w:szCs w:val="22"/>
        </w:rPr>
        <w:t>0 am-1</w:t>
      </w:r>
      <w:r w:rsidR="002F09A3">
        <w:rPr>
          <w:rFonts w:ascii="Arial" w:hAnsi="Arial" w:cs="Arial"/>
          <w:sz w:val="22"/>
          <w:szCs w:val="22"/>
        </w:rPr>
        <w:t>2</w:t>
      </w:r>
      <w:r w:rsidR="003E152C" w:rsidRPr="00D916AC">
        <w:rPr>
          <w:rFonts w:ascii="Arial" w:hAnsi="Arial" w:cs="Arial"/>
          <w:sz w:val="22"/>
          <w:szCs w:val="22"/>
        </w:rPr>
        <w:t>:</w:t>
      </w:r>
      <w:r w:rsidR="002F09A3">
        <w:rPr>
          <w:rFonts w:ascii="Arial" w:hAnsi="Arial" w:cs="Arial"/>
          <w:sz w:val="22"/>
          <w:szCs w:val="22"/>
        </w:rPr>
        <w:t>0</w:t>
      </w:r>
      <w:r w:rsidR="003E152C" w:rsidRPr="00D916AC">
        <w:rPr>
          <w:rFonts w:ascii="Arial" w:hAnsi="Arial" w:cs="Arial"/>
          <w:sz w:val="22"/>
          <w:szCs w:val="22"/>
        </w:rPr>
        <w:t xml:space="preserve">0 </w:t>
      </w:r>
      <w:r w:rsidR="002F09A3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 w:rsidR="003E152C" w:rsidRPr="00D916AC">
        <w:rPr>
          <w:rFonts w:ascii="Arial" w:hAnsi="Arial" w:cs="Arial"/>
          <w:sz w:val="22"/>
          <w:szCs w:val="22"/>
        </w:rPr>
        <w:t>m</w:t>
      </w:r>
    </w:p>
    <w:p w:rsidR="003E152C" w:rsidRPr="00D916AC" w:rsidRDefault="003E152C" w:rsidP="003E152C">
      <w:pPr>
        <w:rPr>
          <w:rFonts w:ascii="Arial" w:hAnsi="Arial" w:cs="Arial"/>
          <w:sz w:val="22"/>
          <w:szCs w:val="22"/>
        </w:rPr>
      </w:pPr>
    </w:p>
    <w:p w:rsidR="003E152C" w:rsidRPr="00D916AC" w:rsidRDefault="003E152C" w:rsidP="003E15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b/>
          <w:sz w:val="22"/>
          <w:szCs w:val="22"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16AC">
              <w:rPr>
                <w:rFonts w:ascii="Arial" w:hAnsi="Arial" w:cs="Arial"/>
                <w:b/>
                <w:sz w:val="22"/>
                <w:szCs w:val="22"/>
              </w:rPr>
              <w:t>SJSU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16AC">
              <w:rPr>
                <w:rFonts w:ascii="Arial" w:hAnsi="Arial" w:cs="Arial"/>
                <w:b/>
                <w:sz w:val="22"/>
                <w:szCs w:val="22"/>
              </w:rPr>
              <w:t>CSULA</w:t>
            </w:r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Andy Feinstein (absent)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Jane Dong</w:t>
            </w:r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Patricia Backer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Nancy McQueen</w:t>
            </w:r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Gale Holdren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16AC">
              <w:rPr>
                <w:rFonts w:ascii="Arial" w:hAnsi="Arial" w:cs="Arial"/>
                <w:b/>
                <w:sz w:val="22"/>
                <w:szCs w:val="22"/>
              </w:rPr>
              <w:t>CPP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916AC">
              <w:rPr>
                <w:rFonts w:ascii="Arial" w:hAnsi="Arial" w:cs="Arial"/>
                <w:b/>
                <w:sz w:val="22"/>
                <w:szCs w:val="22"/>
              </w:rPr>
              <w:t>WestEd</w:t>
            </w:r>
            <w:proofErr w:type="spellEnd"/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 xml:space="preserve">Alison </w:t>
            </w:r>
            <w:proofErr w:type="spellStart"/>
            <w:r w:rsidRPr="00D916AC">
              <w:rPr>
                <w:rFonts w:ascii="Arial" w:hAnsi="Arial" w:cs="Arial"/>
                <w:sz w:val="22"/>
                <w:szCs w:val="22"/>
              </w:rP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16AC">
              <w:rPr>
                <w:rFonts w:ascii="Arial" w:hAnsi="Arial" w:cs="Arial"/>
                <w:sz w:val="22"/>
                <w:szCs w:val="22"/>
              </w:rPr>
              <w:t>Shandy</w:t>
            </w:r>
            <w:proofErr w:type="spellEnd"/>
            <w:r w:rsidRPr="00D916AC">
              <w:rPr>
                <w:rFonts w:ascii="Arial" w:hAnsi="Arial" w:cs="Arial"/>
                <w:sz w:val="22"/>
                <w:szCs w:val="22"/>
              </w:rPr>
              <w:t xml:space="preserve"> Hauk</w:t>
            </w:r>
          </w:p>
        </w:tc>
      </w:tr>
      <w:tr w:rsidR="003E152C" w:rsidRPr="00D916AC" w:rsidTr="00802C23"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Cordelia Ontiveros</w:t>
            </w:r>
          </w:p>
        </w:tc>
        <w:tc>
          <w:tcPr>
            <w:tcW w:w="4392" w:type="dxa"/>
            <w:vAlign w:val="center"/>
          </w:tcPr>
          <w:p w:rsidR="003E152C" w:rsidRPr="00D916AC" w:rsidRDefault="003E152C" w:rsidP="00802C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916AC">
              <w:rPr>
                <w:rFonts w:ascii="Arial" w:hAnsi="Arial" w:cs="Arial"/>
                <w:sz w:val="22"/>
                <w:szCs w:val="22"/>
              </w:rPr>
              <w:t>Alma Ramirez</w:t>
            </w:r>
          </w:p>
        </w:tc>
      </w:tr>
    </w:tbl>
    <w:p w:rsidR="003E152C" w:rsidRPr="00D916AC" w:rsidRDefault="003E152C" w:rsidP="003E152C">
      <w:pPr>
        <w:pStyle w:val="ListParagraph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3E152C" w:rsidRPr="00D916A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b/>
          <w:sz w:val="22"/>
          <w:szCs w:val="22"/>
        </w:rPr>
        <w:t>Grant Participant Survey</w:t>
      </w:r>
    </w:p>
    <w:p w:rsidR="00D916AC" w:rsidRPr="00D916AC" w:rsidRDefault="00D916AC" w:rsidP="003E152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 xml:space="preserve">Delivery of survey: Calculus I surveys will be distributed in class with a </w:t>
      </w:r>
      <w:proofErr w:type="spellStart"/>
      <w:r w:rsidRPr="00D916AC">
        <w:rPr>
          <w:rFonts w:ascii="Arial" w:hAnsi="Arial" w:cs="Arial"/>
          <w:sz w:val="22"/>
          <w:szCs w:val="22"/>
        </w:rPr>
        <w:t>scantron</w:t>
      </w:r>
      <w:proofErr w:type="spellEnd"/>
      <w:r w:rsidRPr="00D916AC">
        <w:rPr>
          <w:rFonts w:ascii="Arial" w:hAnsi="Arial" w:cs="Arial"/>
          <w:sz w:val="22"/>
          <w:szCs w:val="22"/>
        </w:rPr>
        <w:t xml:space="preserve"> sheet. All other courses will be sent through email to students.</w:t>
      </w:r>
    </w:p>
    <w:p w:rsidR="003E152C" w:rsidRPr="00D916AC" w:rsidRDefault="00D916AC" w:rsidP="003E152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Presentation and discussion of the student survey for non-Calculus I classes</w:t>
      </w:r>
    </w:p>
    <w:p w:rsidR="00D916AC" w:rsidRPr="00D916AC" w:rsidRDefault="00D916AC" w:rsidP="00D916AC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color w:val="0000FF"/>
          <w:sz w:val="22"/>
          <w:szCs w:val="22"/>
        </w:rPr>
        <w:t>Who is the SENDER of the email that students receive? Suggestion: campus lead or project lead is sender (not the instructor).</w:t>
      </w:r>
    </w:p>
    <w:p w:rsidR="00D916AC" w:rsidRPr="00D916AC" w:rsidRDefault="00D916AC" w:rsidP="003E152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Presentation of Calculus I survey</w:t>
      </w:r>
    </w:p>
    <w:p w:rsidR="003E152C" w:rsidRPr="00D916AC" w:rsidRDefault="003E152C" w:rsidP="003E152C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IRB</w:t>
      </w:r>
    </w:p>
    <w:p w:rsidR="003E152C" w:rsidRPr="00D916A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b/>
          <w:sz w:val="22"/>
          <w:szCs w:val="22"/>
        </w:rPr>
        <w:t>Summer Workshops</w:t>
      </w:r>
    </w:p>
    <w:p w:rsidR="00D916AC" w:rsidRPr="00D916AC" w:rsidRDefault="00D916A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20 participants have been selected for each campus’ workshop</w:t>
      </w:r>
    </w:p>
    <w:p w:rsidR="003E152C" w:rsidRPr="00EA39B6" w:rsidRDefault="00D916A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39B6">
        <w:rPr>
          <w:rFonts w:ascii="Arial" w:hAnsi="Arial" w:cs="Arial"/>
          <w:sz w:val="22"/>
          <w:szCs w:val="22"/>
        </w:rPr>
        <w:t>P</w:t>
      </w:r>
      <w:r w:rsidR="003E152C" w:rsidRPr="00EA39B6">
        <w:rPr>
          <w:rFonts w:ascii="Arial" w:hAnsi="Arial" w:cs="Arial"/>
          <w:sz w:val="22"/>
          <w:szCs w:val="22"/>
        </w:rPr>
        <w:t>aperwork required from participants to receive stipend</w:t>
      </w:r>
      <w:r w:rsidR="00E7075C" w:rsidRPr="00EA39B6">
        <w:rPr>
          <w:rFonts w:ascii="Arial" w:hAnsi="Arial" w:cs="Arial"/>
          <w:sz w:val="22"/>
          <w:szCs w:val="22"/>
        </w:rPr>
        <w:t>;</w:t>
      </w:r>
      <w:r w:rsidRPr="00EA39B6">
        <w:rPr>
          <w:rFonts w:ascii="Arial" w:hAnsi="Arial" w:cs="Arial"/>
          <w:sz w:val="22"/>
          <w:szCs w:val="22"/>
        </w:rPr>
        <w:t xml:space="preserve"> At SJSU. The participants need to complete a hiring packet.  Participants from CSULA and CPP need to complete a W9 and invoice. The CPP and CSULA FLC Coordinators will be give the forms for their campuses.</w:t>
      </w:r>
      <w:r w:rsidR="00EA39B6" w:rsidRPr="00EA39B6">
        <w:rPr>
          <w:rFonts w:ascii="Arial" w:hAnsi="Arial" w:cs="Arial"/>
          <w:sz w:val="22"/>
          <w:szCs w:val="22"/>
        </w:rPr>
        <w:t xml:space="preserve"> </w:t>
      </w:r>
      <w:r w:rsidRPr="00EA39B6">
        <w:rPr>
          <w:rFonts w:ascii="Arial" w:hAnsi="Arial" w:cs="Arial"/>
          <w:sz w:val="22"/>
          <w:szCs w:val="22"/>
        </w:rPr>
        <w:t xml:space="preserve">Gale Holdren will not go to CSULA and CPP </w:t>
      </w:r>
    </w:p>
    <w:p w:rsidR="00D916AC" w:rsidRPr="00D916AC" w:rsidRDefault="00D916A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WestEd</w:t>
      </w:r>
      <w:proofErr w:type="spellEnd"/>
      <w:r>
        <w:rPr>
          <w:rFonts w:ascii="Arial" w:hAnsi="Arial" w:cs="Arial"/>
          <w:sz w:val="22"/>
          <w:szCs w:val="22"/>
        </w:rPr>
        <w:t xml:space="preserve"> will be attending two of the workshops: SJSU and CSULA</w:t>
      </w:r>
    </w:p>
    <w:p w:rsidR="00D916AC" w:rsidRDefault="00D916AC" w:rsidP="003E152C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Summer Activities</w:t>
      </w:r>
    </w:p>
    <w:p w:rsidR="00D916AC" w:rsidRPr="00630D90" w:rsidRDefault="00D916AC" w:rsidP="00630D90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SJSU and CSULA need to prepare for the Calculus I study. </w:t>
      </w:r>
      <w:r w:rsidR="00630D90" w:rsidRPr="00630D90">
        <w:rPr>
          <w:rFonts w:ascii="Arial" w:hAnsi="Arial" w:cs="Arial"/>
          <w:sz w:val="22"/>
          <w:szCs w:val="22"/>
        </w:rPr>
        <w:t xml:space="preserve">The evaluation plan indicates that random assignment will occur prior to the start of the </w:t>
      </w:r>
      <w:r w:rsidR="00FF7538">
        <w:rPr>
          <w:rFonts w:ascii="Arial" w:hAnsi="Arial" w:cs="Arial"/>
          <w:sz w:val="22"/>
          <w:szCs w:val="22"/>
        </w:rPr>
        <w:t>semester</w:t>
      </w:r>
      <w:r w:rsidR="00630D90">
        <w:rPr>
          <w:rFonts w:ascii="Arial" w:hAnsi="Arial" w:cs="Arial"/>
          <w:sz w:val="22"/>
          <w:szCs w:val="22"/>
        </w:rPr>
        <w:t xml:space="preserve">. So, after the </w:t>
      </w:r>
      <w:proofErr w:type="gramStart"/>
      <w:r w:rsidR="00630D90">
        <w:rPr>
          <w:rFonts w:ascii="Arial" w:hAnsi="Arial" w:cs="Arial"/>
          <w:sz w:val="22"/>
          <w:szCs w:val="22"/>
        </w:rPr>
        <w:t>Spring</w:t>
      </w:r>
      <w:proofErr w:type="gramEnd"/>
      <w:r w:rsidR="00630D90">
        <w:rPr>
          <w:rFonts w:ascii="Arial" w:hAnsi="Arial" w:cs="Arial"/>
          <w:sz w:val="22"/>
          <w:szCs w:val="22"/>
        </w:rPr>
        <w:t xml:space="preserve"> 2018 schedule is completed, the sections will be randomly assigned to either the “flipped” or “traditional” mode for the Calculus I Spring 2018 classes.</w:t>
      </w:r>
    </w:p>
    <w:p w:rsidR="00630D90" w:rsidRPr="00630D90" w:rsidRDefault="00630D90" w:rsidP="00630D90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CSULA and SJSU need to follow up with math department about the study to include </w:t>
      </w:r>
      <w:proofErr w:type="spellStart"/>
      <w:r>
        <w:rPr>
          <w:rFonts w:ascii="Arial" w:hAnsi="Arial" w:cs="Arial"/>
          <w:sz w:val="22"/>
          <w:szCs w:val="22"/>
        </w:rPr>
        <w:t>WestEd</w:t>
      </w:r>
      <w:proofErr w:type="spellEnd"/>
    </w:p>
    <w:p w:rsidR="00630D90" w:rsidRDefault="00630D90" w:rsidP="00630D90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November 2017, there are going to be “flipped” workshops for SJSU and CSULA faculty who are part of the “flipped” condition.</w:t>
      </w:r>
    </w:p>
    <w:p w:rsidR="003E152C" w:rsidRPr="00D916A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b/>
          <w:sz w:val="22"/>
          <w:szCs w:val="22"/>
        </w:rPr>
        <w:t>Campus Status Reports:</w:t>
      </w:r>
    </w:p>
    <w:p w:rsidR="003E152C" w:rsidRPr="00D916AC" w:rsidRDefault="003E152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SJSU-Pat</w:t>
      </w:r>
    </w:p>
    <w:p w:rsidR="003E152C" w:rsidRPr="00D916AC" w:rsidRDefault="003E152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CPP-Alison and Cordelia</w:t>
      </w:r>
    </w:p>
    <w:p w:rsidR="003E152C" w:rsidRPr="00D916AC" w:rsidRDefault="003E152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CSULA-Jane and Nancy</w:t>
      </w:r>
    </w:p>
    <w:p w:rsidR="001C6F8A" w:rsidRPr="00D916AC" w:rsidRDefault="003E152C" w:rsidP="001C6F8A">
      <w:pPr>
        <w:pStyle w:val="ListParagraph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D916AC">
        <w:rPr>
          <w:rFonts w:ascii="Arial" w:hAnsi="Arial" w:cs="Arial"/>
          <w:b/>
          <w:sz w:val="22"/>
          <w:szCs w:val="22"/>
        </w:rPr>
        <w:t>Future Meetings:</w:t>
      </w:r>
    </w:p>
    <w:p w:rsidR="003E152C" w:rsidRDefault="003E152C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D916AC">
        <w:rPr>
          <w:rFonts w:ascii="Arial" w:hAnsi="Arial" w:cs="Arial"/>
          <w:sz w:val="22"/>
          <w:szCs w:val="22"/>
        </w:rPr>
        <w:t>Campus Lead Meetings</w:t>
      </w:r>
      <w:r w:rsidR="00630D90">
        <w:rPr>
          <w:rFonts w:ascii="Arial" w:hAnsi="Arial" w:cs="Arial"/>
          <w:sz w:val="22"/>
          <w:szCs w:val="22"/>
        </w:rPr>
        <w:t xml:space="preserve"> for Fall</w:t>
      </w:r>
      <w:proofErr w:type="gramStart"/>
      <w:r w:rsidRPr="00D916AC">
        <w:rPr>
          <w:rFonts w:ascii="Arial" w:hAnsi="Arial" w:cs="Arial"/>
          <w:sz w:val="22"/>
          <w:szCs w:val="22"/>
        </w:rPr>
        <w:t xml:space="preserve">: </w:t>
      </w:r>
      <w:r w:rsidR="00630D90">
        <w:rPr>
          <w:rFonts w:ascii="Arial" w:hAnsi="Arial" w:cs="Arial"/>
          <w:sz w:val="22"/>
          <w:szCs w:val="22"/>
        </w:rPr>
        <w:t>???</w:t>
      </w:r>
      <w:proofErr w:type="gramEnd"/>
    </w:p>
    <w:p w:rsidR="00FF7538" w:rsidRPr="00D916AC" w:rsidRDefault="00FF7538" w:rsidP="003E152C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or July 2017 meeting???</w:t>
      </w:r>
    </w:p>
    <w:p w:rsidR="00761734" w:rsidRPr="00630D90" w:rsidRDefault="001C6F8A" w:rsidP="00630D90">
      <w:pPr>
        <w:pStyle w:val="ListParagraph"/>
        <w:numPr>
          <w:ilvl w:val="1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630D90">
        <w:rPr>
          <w:rFonts w:ascii="Arial" w:hAnsi="Arial" w:cs="Arial"/>
          <w:sz w:val="22"/>
          <w:szCs w:val="22"/>
        </w:rPr>
        <w:t>FITW Project Directors Meeting</w:t>
      </w:r>
      <w:r w:rsidR="00580CB9" w:rsidRPr="00630D90">
        <w:rPr>
          <w:rFonts w:ascii="Arial" w:hAnsi="Arial" w:cs="Arial"/>
          <w:sz w:val="22"/>
          <w:szCs w:val="22"/>
        </w:rPr>
        <w:t xml:space="preserve"> (Fall 2017)</w:t>
      </w:r>
    </w:p>
    <w:sectPr w:rsidR="00761734" w:rsidRPr="00630D90" w:rsidSect="00630D90">
      <w:pgSz w:w="12240" w:h="15840"/>
      <w:pgMar w:top="1440" w:right="129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99DABC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76E65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2C"/>
    <w:rsid w:val="001C6F8A"/>
    <w:rsid w:val="002F09A3"/>
    <w:rsid w:val="003D1E2C"/>
    <w:rsid w:val="003E152C"/>
    <w:rsid w:val="0052088A"/>
    <w:rsid w:val="00580CB9"/>
    <w:rsid w:val="00630D90"/>
    <w:rsid w:val="00761734"/>
    <w:rsid w:val="007743E0"/>
    <w:rsid w:val="00836EA0"/>
    <w:rsid w:val="00992060"/>
    <w:rsid w:val="00C042D0"/>
    <w:rsid w:val="00D10120"/>
    <w:rsid w:val="00D916AC"/>
    <w:rsid w:val="00E7075C"/>
    <w:rsid w:val="00EA39B6"/>
    <w:rsid w:val="00F50755"/>
    <w:rsid w:val="00F97484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44D232-DF1A-46E3-9821-41B44DC9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2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2C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152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52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E152C"/>
    <w:pPr>
      <w:ind w:left="720"/>
      <w:contextualSpacing/>
    </w:pPr>
  </w:style>
  <w:style w:type="table" w:styleId="TableGrid">
    <w:name w:val="Table Grid"/>
    <w:basedOn w:val="TableNormal"/>
    <w:uiPriority w:val="59"/>
    <w:rsid w:val="003E152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E119-82E7-424F-B151-6409FE45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 Holdren</dc:creator>
  <cp:lastModifiedBy>Gale Holdren</cp:lastModifiedBy>
  <cp:revision>2</cp:revision>
  <dcterms:created xsi:type="dcterms:W3CDTF">2017-05-16T18:20:00Z</dcterms:created>
  <dcterms:modified xsi:type="dcterms:W3CDTF">2017-05-16T18:20:00Z</dcterms:modified>
</cp:coreProperties>
</file>