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7A24" w14:textId="77777777" w:rsidR="00D71303" w:rsidRDefault="00D71303">
      <w:pPr>
        <w:pStyle w:val="Heading1"/>
        <w:rPr>
          <w:rFonts w:ascii="Arial" w:eastAsia="Arial" w:hAnsi="Arial" w:cs="Arial"/>
        </w:rPr>
      </w:pPr>
    </w:p>
    <w:p w14:paraId="07D58A8D" w14:textId="4C04E42A" w:rsidR="00D71303" w:rsidRDefault="001100EE">
      <w:pPr>
        <w:pStyle w:val="Heading1"/>
        <w:spacing w:after="0"/>
        <w:rPr>
          <w:rFonts w:ascii="Arial" w:eastAsia="Arial" w:hAnsi="Arial" w:cs="Arial"/>
        </w:rPr>
      </w:pPr>
      <w:r>
        <w:rPr>
          <w:rFonts w:ascii="Arial" w:eastAsia="Arial" w:hAnsi="Arial" w:cs="Arial"/>
        </w:rPr>
        <w:t>San José State University</w:t>
      </w:r>
      <w:r>
        <w:rPr>
          <w:rFonts w:ascii="Arial" w:eastAsia="Arial" w:hAnsi="Arial" w:cs="Arial"/>
        </w:rPr>
        <w:br/>
        <w:t xml:space="preserve">Department of </w:t>
      </w:r>
      <w:r w:rsidR="00836DF6">
        <w:rPr>
          <w:rFonts w:ascii="Arial" w:eastAsia="Arial" w:hAnsi="Arial" w:cs="Arial"/>
        </w:rPr>
        <w:t>Humanities</w:t>
      </w:r>
      <w:r>
        <w:rPr>
          <w:rFonts w:ascii="Arial" w:eastAsia="Arial" w:hAnsi="Arial" w:cs="Arial"/>
        </w:rPr>
        <w:br/>
        <w:t xml:space="preserve">HUM </w:t>
      </w:r>
      <w:r w:rsidR="00836DF6">
        <w:rPr>
          <w:rFonts w:ascii="Arial" w:eastAsia="Arial" w:hAnsi="Arial" w:cs="Arial"/>
        </w:rPr>
        <w:t xml:space="preserve">HONORS </w:t>
      </w:r>
      <w:r w:rsidR="00C26676">
        <w:rPr>
          <w:rFonts w:ascii="Arial" w:eastAsia="Arial" w:hAnsi="Arial" w:cs="Arial"/>
        </w:rPr>
        <w:t>2</w:t>
      </w:r>
      <w:r w:rsidR="001D3D48">
        <w:rPr>
          <w:rFonts w:ascii="Arial" w:eastAsia="Arial" w:hAnsi="Arial" w:cs="Arial"/>
        </w:rPr>
        <w:t>B</w:t>
      </w:r>
      <w:r>
        <w:rPr>
          <w:rFonts w:ascii="Arial" w:eastAsia="Arial" w:hAnsi="Arial" w:cs="Arial"/>
        </w:rPr>
        <w:t xml:space="preserve">, WORLD CULTURES AND SOCIETIES, </w:t>
      </w:r>
      <w:r w:rsidR="001D3D48">
        <w:rPr>
          <w:rFonts w:ascii="Arial" w:eastAsia="Arial" w:hAnsi="Arial" w:cs="Arial"/>
        </w:rPr>
        <w:t>SPRING</w:t>
      </w:r>
      <w:r>
        <w:rPr>
          <w:rFonts w:ascii="Arial" w:eastAsia="Arial" w:hAnsi="Arial" w:cs="Arial"/>
        </w:rPr>
        <w:t xml:space="preserve"> 202</w:t>
      </w:r>
      <w:r w:rsidR="001D3D48">
        <w:rPr>
          <w:rFonts w:ascii="Arial" w:eastAsia="Arial" w:hAnsi="Arial" w:cs="Arial"/>
        </w:rPr>
        <w:t>1</w:t>
      </w:r>
    </w:p>
    <w:p w14:paraId="2631040A" w14:textId="77777777" w:rsidR="00D71303" w:rsidRDefault="001100EE">
      <w:pPr>
        <w:jc w:val="center"/>
        <w:rPr>
          <w:rFonts w:ascii="Arial" w:eastAsia="Arial" w:hAnsi="Arial" w:cs="Arial"/>
          <w:sz w:val="32"/>
          <w:szCs w:val="32"/>
        </w:rPr>
      </w:pPr>
      <w:r>
        <w:rPr>
          <w:rFonts w:ascii="Arial" w:eastAsia="Arial" w:hAnsi="Arial" w:cs="Arial"/>
          <w:b/>
          <w:sz w:val="32"/>
          <w:szCs w:val="32"/>
        </w:rPr>
        <w:t xml:space="preserve">SECTION </w:t>
      </w:r>
      <w:r w:rsidR="00A70332">
        <w:rPr>
          <w:rFonts w:ascii="Arial" w:eastAsia="Arial" w:hAnsi="Arial" w:cs="Arial"/>
          <w:b/>
          <w:sz w:val="32"/>
          <w:szCs w:val="32"/>
        </w:rPr>
        <w:t>6</w:t>
      </w:r>
      <w:r>
        <w:rPr>
          <w:rFonts w:ascii="Arial" w:eastAsia="Arial" w:hAnsi="Arial" w:cs="Arial"/>
          <w:b/>
          <w:sz w:val="32"/>
          <w:szCs w:val="32"/>
        </w:rPr>
        <w:t xml:space="preserve"> (</w:t>
      </w:r>
      <w:proofErr w:type="spellStart"/>
      <w:r w:rsidR="00A70332">
        <w:rPr>
          <w:rFonts w:ascii="Arial" w:eastAsia="Arial" w:hAnsi="Arial" w:cs="Arial"/>
          <w:b/>
          <w:sz w:val="32"/>
          <w:szCs w:val="32"/>
        </w:rPr>
        <w:t>Rycenga</w:t>
      </w:r>
      <w:proofErr w:type="spellEnd"/>
      <w:r>
        <w:rPr>
          <w:rFonts w:ascii="Arial" w:eastAsia="Arial" w:hAnsi="Arial" w:cs="Arial"/>
          <w:b/>
          <w:sz w:val="32"/>
          <w:szCs w:val="32"/>
        </w:rPr>
        <w:t>)</w:t>
      </w:r>
    </w:p>
    <w:p w14:paraId="4174ABAE" w14:textId="77777777" w:rsidR="00D71303" w:rsidRDefault="00D71303">
      <w:pPr>
        <w:pStyle w:val="Heading2"/>
        <w:rPr>
          <w:rFonts w:ascii="Arial" w:eastAsia="Arial" w:hAnsi="Arial" w:cs="Arial"/>
          <w:sz w:val="28"/>
          <w:szCs w:val="28"/>
        </w:rPr>
      </w:pPr>
    </w:p>
    <w:p w14:paraId="33EB06F5" w14:textId="77777777" w:rsidR="00D71303" w:rsidRDefault="001100EE">
      <w:pPr>
        <w:pStyle w:val="Heading2"/>
        <w:spacing w:before="0" w:after="0"/>
        <w:rPr>
          <w:rFonts w:ascii="Arial" w:eastAsia="Arial" w:hAnsi="Arial" w:cs="Arial"/>
          <w:sz w:val="28"/>
          <w:szCs w:val="28"/>
        </w:rPr>
      </w:pPr>
      <w:r>
        <w:rPr>
          <w:rFonts w:ascii="Arial" w:eastAsia="Arial" w:hAnsi="Arial" w:cs="Arial"/>
          <w:sz w:val="28"/>
          <w:szCs w:val="28"/>
        </w:rPr>
        <w:t>Course and Contact Information</w:t>
      </w:r>
    </w:p>
    <w:p w14:paraId="5A76A930" w14:textId="77777777" w:rsidR="00D71303" w:rsidRDefault="00D71303"/>
    <w:tbl>
      <w:tblPr>
        <w:tblStyle w:val="a"/>
        <w:tblW w:w="10232" w:type="dxa"/>
        <w:tblLayout w:type="fixed"/>
        <w:tblLook w:val="0000" w:firstRow="0" w:lastRow="0" w:firstColumn="0" w:lastColumn="0" w:noHBand="0" w:noVBand="0"/>
      </w:tblPr>
      <w:tblGrid>
        <w:gridCol w:w="3359"/>
        <w:gridCol w:w="6873"/>
      </w:tblGrid>
      <w:tr w:rsidR="00D71303" w14:paraId="12792B39" w14:textId="77777777">
        <w:trPr>
          <w:trHeight w:val="61"/>
        </w:trPr>
        <w:tc>
          <w:tcPr>
            <w:tcW w:w="3359" w:type="dxa"/>
          </w:tcPr>
          <w:p w14:paraId="15457B85"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Instructor:</w:t>
            </w:r>
          </w:p>
        </w:tc>
        <w:tc>
          <w:tcPr>
            <w:tcW w:w="6873" w:type="dxa"/>
            <w:vAlign w:val="center"/>
          </w:tcPr>
          <w:p w14:paraId="25A05211" w14:textId="77777777" w:rsidR="00D71303" w:rsidRDefault="00A70332">
            <w:pPr>
              <w:rPr>
                <w:rFonts w:ascii="Arial" w:eastAsia="Arial" w:hAnsi="Arial" w:cs="Arial"/>
                <w:sz w:val="28"/>
                <w:szCs w:val="28"/>
              </w:rPr>
            </w:pPr>
            <w:r>
              <w:rPr>
                <w:rFonts w:ascii="Arial" w:eastAsia="Arial" w:hAnsi="Arial" w:cs="Arial"/>
                <w:sz w:val="28"/>
                <w:szCs w:val="28"/>
              </w:rPr>
              <w:t xml:space="preserve">Jennifer </w:t>
            </w:r>
            <w:proofErr w:type="spellStart"/>
            <w:r>
              <w:rPr>
                <w:rFonts w:ascii="Arial" w:eastAsia="Arial" w:hAnsi="Arial" w:cs="Arial"/>
                <w:sz w:val="28"/>
                <w:szCs w:val="28"/>
              </w:rPr>
              <w:t>Rycenga</w:t>
            </w:r>
            <w:proofErr w:type="spellEnd"/>
          </w:p>
        </w:tc>
      </w:tr>
      <w:tr w:rsidR="00D71303" w14:paraId="03F79EB3" w14:textId="77777777">
        <w:trPr>
          <w:trHeight w:val="61"/>
        </w:trPr>
        <w:tc>
          <w:tcPr>
            <w:tcW w:w="3359" w:type="dxa"/>
          </w:tcPr>
          <w:p w14:paraId="4D7BE367"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24CFBB04"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Office Location:</w:t>
            </w:r>
          </w:p>
        </w:tc>
        <w:tc>
          <w:tcPr>
            <w:tcW w:w="6873" w:type="dxa"/>
            <w:vAlign w:val="center"/>
          </w:tcPr>
          <w:p w14:paraId="50463EB3" w14:textId="77777777" w:rsidR="00D71303" w:rsidRDefault="00D71303">
            <w:pPr>
              <w:rPr>
                <w:rFonts w:ascii="Arial" w:eastAsia="Arial" w:hAnsi="Arial" w:cs="Arial"/>
                <w:sz w:val="28"/>
                <w:szCs w:val="28"/>
              </w:rPr>
            </w:pPr>
          </w:p>
          <w:p w14:paraId="31E04659" w14:textId="77777777" w:rsidR="00A70332" w:rsidRDefault="003129BC">
            <w:pPr>
              <w:rPr>
                <w:rFonts w:ascii="Arial" w:eastAsia="Arial" w:hAnsi="Arial" w:cs="Arial"/>
                <w:sz w:val="28"/>
                <w:szCs w:val="28"/>
              </w:rPr>
            </w:pPr>
            <w:r>
              <w:rPr>
                <w:rFonts w:ascii="Arial" w:eastAsia="Arial" w:hAnsi="Arial" w:cs="Arial"/>
                <w:sz w:val="28"/>
                <w:szCs w:val="28"/>
              </w:rPr>
              <w:t>Home</w:t>
            </w:r>
          </w:p>
        </w:tc>
      </w:tr>
      <w:tr w:rsidR="00D71303" w14:paraId="0A758816" w14:textId="77777777">
        <w:trPr>
          <w:trHeight w:val="61"/>
        </w:trPr>
        <w:tc>
          <w:tcPr>
            <w:tcW w:w="3359" w:type="dxa"/>
          </w:tcPr>
          <w:p w14:paraId="4D8FEEC0"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25C71EA8"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Telephone:</w:t>
            </w:r>
          </w:p>
        </w:tc>
        <w:tc>
          <w:tcPr>
            <w:tcW w:w="6873" w:type="dxa"/>
            <w:vAlign w:val="center"/>
          </w:tcPr>
          <w:p w14:paraId="62EFE3E1" w14:textId="77777777" w:rsidR="00A70332" w:rsidRDefault="00A70332">
            <w:pPr>
              <w:rPr>
                <w:rFonts w:ascii="Arial" w:eastAsia="Arial" w:hAnsi="Arial" w:cs="Arial"/>
                <w:sz w:val="28"/>
                <w:szCs w:val="28"/>
              </w:rPr>
            </w:pPr>
          </w:p>
          <w:p w14:paraId="28060834" w14:textId="77777777" w:rsidR="00D71303" w:rsidRDefault="00A70332">
            <w:pPr>
              <w:rPr>
                <w:rFonts w:ascii="Arial" w:eastAsia="Arial" w:hAnsi="Arial" w:cs="Arial"/>
                <w:sz w:val="28"/>
                <w:szCs w:val="28"/>
              </w:rPr>
            </w:pPr>
            <w:r>
              <w:rPr>
                <w:rFonts w:ascii="Arial" w:eastAsia="Arial" w:hAnsi="Arial" w:cs="Arial"/>
                <w:sz w:val="28"/>
                <w:szCs w:val="28"/>
              </w:rPr>
              <w:t>(650) 440-0063 (cell; fine to text</w:t>
            </w:r>
            <w:r w:rsidR="003129BC">
              <w:rPr>
                <w:rFonts w:ascii="Arial" w:eastAsia="Arial" w:hAnsi="Arial" w:cs="Arial"/>
                <w:sz w:val="28"/>
                <w:szCs w:val="28"/>
              </w:rPr>
              <w:t>, state your name in your text</w:t>
            </w:r>
            <w:r>
              <w:rPr>
                <w:rFonts w:ascii="Arial" w:eastAsia="Arial" w:hAnsi="Arial" w:cs="Arial"/>
                <w:sz w:val="28"/>
                <w:szCs w:val="28"/>
              </w:rPr>
              <w:t xml:space="preserve">); </w:t>
            </w:r>
            <w:r w:rsidR="001100EE">
              <w:rPr>
                <w:rFonts w:ascii="Arial" w:eastAsia="Arial" w:hAnsi="Arial" w:cs="Arial"/>
                <w:sz w:val="28"/>
                <w:szCs w:val="28"/>
              </w:rPr>
              <w:t>(408) 924-</w:t>
            </w:r>
            <w:r>
              <w:rPr>
                <w:rFonts w:ascii="Arial" w:eastAsia="Arial" w:hAnsi="Arial" w:cs="Arial"/>
                <w:sz w:val="28"/>
                <w:szCs w:val="28"/>
              </w:rPr>
              <w:t>1367 (office; rarely used</w:t>
            </w:r>
            <w:r w:rsidR="003129BC">
              <w:rPr>
                <w:rFonts w:ascii="Arial" w:eastAsia="Arial" w:hAnsi="Arial" w:cs="Arial"/>
                <w:sz w:val="28"/>
                <w:szCs w:val="28"/>
              </w:rPr>
              <w:t>, especially now!</w:t>
            </w:r>
            <w:r>
              <w:rPr>
                <w:rFonts w:ascii="Arial" w:eastAsia="Arial" w:hAnsi="Arial" w:cs="Arial"/>
                <w:sz w:val="28"/>
                <w:szCs w:val="28"/>
              </w:rPr>
              <w:t>)</w:t>
            </w:r>
          </w:p>
        </w:tc>
      </w:tr>
      <w:tr w:rsidR="00D71303" w14:paraId="78DE5DEC" w14:textId="77777777">
        <w:trPr>
          <w:trHeight w:val="61"/>
        </w:trPr>
        <w:tc>
          <w:tcPr>
            <w:tcW w:w="3359" w:type="dxa"/>
          </w:tcPr>
          <w:p w14:paraId="59F27B9F"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467D757A"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Email:</w:t>
            </w:r>
          </w:p>
        </w:tc>
        <w:tc>
          <w:tcPr>
            <w:tcW w:w="6873" w:type="dxa"/>
            <w:vAlign w:val="center"/>
          </w:tcPr>
          <w:p w14:paraId="5610A6AE" w14:textId="77777777" w:rsidR="00A70332" w:rsidRDefault="00A70332">
            <w:pPr>
              <w:rPr>
                <w:rFonts w:ascii="Arial" w:eastAsia="Arial" w:hAnsi="Arial" w:cs="Arial"/>
                <w:sz w:val="28"/>
                <w:szCs w:val="28"/>
              </w:rPr>
            </w:pPr>
          </w:p>
          <w:p w14:paraId="57D7477D" w14:textId="77777777" w:rsidR="00D71303" w:rsidRDefault="00A70332">
            <w:pPr>
              <w:rPr>
                <w:rFonts w:ascii="Arial" w:eastAsia="Arial" w:hAnsi="Arial" w:cs="Arial"/>
                <w:sz w:val="28"/>
                <w:szCs w:val="28"/>
              </w:rPr>
            </w:pPr>
            <w:r>
              <w:rPr>
                <w:rFonts w:ascii="Arial" w:eastAsia="Arial" w:hAnsi="Arial" w:cs="Arial"/>
                <w:sz w:val="28"/>
                <w:szCs w:val="28"/>
              </w:rPr>
              <w:t>Jennifer.rycenga</w:t>
            </w:r>
            <w:r w:rsidR="001100EE">
              <w:rPr>
                <w:rFonts w:ascii="Arial" w:eastAsia="Arial" w:hAnsi="Arial" w:cs="Arial"/>
                <w:sz w:val="28"/>
                <w:szCs w:val="28"/>
              </w:rPr>
              <w:t>@sjsu.edu</w:t>
            </w:r>
          </w:p>
        </w:tc>
      </w:tr>
      <w:tr w:rsidR="00D71303" w14:paraId="7C54465B" w14:textId="77777777">
        <w:trPr>
          <w:trHeight w:val="61"/>
        </w:trPr>
        <w:tc>
          <w:tcPr>
            <w:tcW w:w="3359" w:type="dxa"/>
          </w:tcPr>
          <w:p w14:paraId="05C62CEF"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1EB68C97"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Office Hours:</w:t>
            </w:r>
          </w:p>
        </w:tc>
        <w:tc>
          <w:tcPr>
            <w:tcW w:w="6873" w:type="dxa"/>
            <w:vAlign w:val="center"/>
          </w:tcPr>
          <w:p w14:paraId="5C3C466F" w14:textId="77777777" w:rsidR="00A70332" w:rsidRDefault="00A70332">
            <w:pPr>
              <w:rPr>
                <w:rFonts w:ascii="Arial" w:eastAsia="Arial" w:hAnsi="Arial" w:cs="Arial"/>
                <w:sz w:val="28"/>
                <w:szCs w:val="28"/>
              </w:rPr>
            </w:pPr>
          </w:p>
          <w:p w14:paraId="0F66F867" w14:textId="68229B71" w:rsidR="00D71303" w:rsidRDefault="00A70332">
            <w:pPr>
              <w:rPr>
                <w:rFonts w:ascii="Arial" w:eastAsia="Arial" w:hAnsi="Arial" w:cs="Arial"/>
                <w:sz w:val="28"/>
                <w:szCs w:val="28"/>
              </w:rPr>
            </w:pPr>
            <w:r>
              <w:rPr>
                <w:rFonts w:ascii="Arial" w:eastAsia="Arial" w:hAnsi="Arial" w:cs="Arial"/>
                <w:sz w:val="28"/>
                <w:szCs w:val="28"/>
              </w:rPr>
              <w:t xml:space="preserve">TR </w:t>
            </w:r>
            <w:r w:rsidR="003129BC">
              <w:rPr>
                <w:rFonts w:ascii="Arial" w:eastAsia="Arial" w:hAnsi="Arial" w:cs="Arial"/>
                <w:sz w:val="28"/>
                <w:szCs w:val="28"/>
              </w:rPr>
              <w:t>1:15-2:</w:t>
            </w:r>
            <w:r w:rsidR="001D3D48">
              <w:rPr>
                <w:rFonts w:ascii="Arial" w:eastAsia="Arial" w:hAnsi="Arial" w:cs="Arial"/>
                <w:sz w:val="28"/>
                <w:szCs w:val="28"/>
              </w:rPr>
              <w:t>00</w:t>
            </w:r>
            <w:r w:rsidR="001100EE">
              <w:rPr>
                <w:rFonts w:ascii="Arial" w:eastAsia="Arial" w:hAnsi="Arial" w:cs="Arial"/>
                <w:sz w:val="28"/>
                <w:szCs w:val="28"/>
              </w:rPr>
              <w:t>;</w:t>
            </w:r>
            <w:r w:rsidR="001D3D48">
              <w:rPr>
                <w:rFonts w:ascii="Arial" w:eastAsia="Arial" w:hAnsi="Arial" w:cs="Arial"/>
                <w:sz w:val="28"/>
                <w:szCs w:val="28"/>
              </w:rPr>
              <w:t xml:space="preserve"> 4:15-5:00, &amp;</w:t>
            </w:r>
            <w:r w:rsidR="001100EE">
              <w:rPr>
                <w:rFonts w:ascii="Arial" w:eastAsia="Arial" w:hAnsi="Arial" w:cs="Arial"/>
                <w:sz w:val="28"/>
                <w:szCs w:val="28"/>
              </w:rPr>
              <w:t xml:space="preserve"> by appointment </w:t>
            </w:r>
          </w:p>
        </w:tc>
      </w:tr>
      <w:tr w:rsidR="00D71303" w14:paraId="47ACB3A3" w14:textId="77777777">
        <w:trPr>
          <w:trHeight w:val="61"/>
        </w:trPr>
        <w:tc>
          <w:tcPr>
            <w:tcW w:w="3359" w:type="dxa"/>
          </w:tcPr>
          <w:p w14:paraId="481C0114"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75622505"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Class Days/Time:</w:t>
            </w:r>
          </w:p>
        </w:tc>
        <w:tc>
          <w:tcPr>
            <w:tcW w:w="6873" w:type="dxa"/>
            <w:vAlign w:val="center"/>
          </w:tcPr>
          <w:p w14:paraId="513318F7" w14:textId="77777777" w:rsidR="00A70332" w:rsidRDefault="00A70332">
            <w:pPr>
              <w:rPr>
                <w:rFonts w:ascii="Arial" w:eastAsia="Arial" w:hAnsi="Arial" w:cs="Arial"/>
                <w:sz w:val="28"/>
                <w:szCs w:val="28"/>
              </w:rPr>
            </w:pPr>
          </w:p>
          <w:p w14:paraId="3051A827" w14:textId="77777777" w:rsidR="00D71303" w:rsidRDefault="001100EE">
            <w:pPr>
              <w:rPr>
                <w:rFonts w:ascii="Arial" w:eastAsia="Arial" w:hAnsi="Arial" w:cs="Arial"/>
                <w:sz w:val="28"/>
                <w:szCs w:val="28"/>
              </w:rPr>
            </w:pPr>
            <w:r>
              <w:rPr>
                <w:rFonts w:ascii="Arial" w:eastAsia="Arial" w:hAnsi="Arial" w:cs="Arial"/>
                <w:sz w:val="28"/>
                <w:szCs w:val="28"/>
              </w:rPr>
              <w:t>Tuesday and Thursday 10:30-1:30</w:t>
            </w:r>
          </w:p>
        </w:tc>
      </w:tr>
      <w:tr w:rsidR="00D71303" w14:paraId="764569F5" w14:textId="77777777">
        <w:trPr>
          <w:trHeight w:val="61"/>
        </w:trPr>
        <w:tc>
          <w:tcPr>
            <w:tcW w:w="3359" w:type="dxa"/>
          </w:tcPr>
          <w:p w14:paraId="47745B64"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55E2E9BD"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Classroom:</w:t>
            </w:r>
          </w:p>
        </w:tc>
        <w:tc>
          <w:tcPr>
            <w:tcW w:w="6873" w:type="dxa"/>
            <w:vAlign w:val="center"/>
          </w:tcPr>
          <w:p w14:paraId="7D2DCC67" w14:textId="77777777" w:rsidR="00A70332" w:rsidRDefault="00A70332">
            <w:pPr>
              <w:rPr>
                <w:rFonts w:ascii="Arial" w:eastAsia="Arial" w:hAnsi="Arial" w:cs="Arial"/>
                <w:sz w:val="28"/>
                <w:szCs w:val="28"/>
              </w:rPr>
            </w:pPr>
          </w:p>
          <w:p w14:paraId="610775F7" w14:textId="77777777" w:rsidR="00D71303" w:rsidRDefault="001100EE">
            <w:pPr>
              <w:rPr>
                <w:rFonts w:ascii="Arial" w:eastAsia="Arial" w:hAnsi="Arial" w:cs="Arial"/>
                <w:sz w:val="28"/>
                <w:szCs w:val="28"/>
              </w:rPr>
            </w:pPr>
            <w:r>
              <w:rPr>
                <w:rFonts w:ascii="Arial" w:eastAsia="Arial" w:hAnsi="Arial" w:cs="Arial"/>
                <w:sz w:val="28"/>
                <w:szCs w:val="28"/>
              </w:rPr>
              <w:t xml:space="preserve">Lecture: </w:t>
            </w:r>
            <w:r w:rsidR="003129BC">
              <w:rPr>
                <w:rFonts w:ascii="Arial" w:eastAsia="Arial" w:hAnsi="Arial" w:cs="Arial"/>
                <w:sz w:val="28"/>
                <w:szCs w:val="28"/>
              </w:rPr>
              <w:t>and Seminar: Synchronous ZOOM</w:t>
            </w:r>
          </w:p>
        </w:tc>
      </w:tr>
      <w:tr w:rsidR="00D71303" w14:paraId="079B20FD" w14:textId="77777777">
        <w:trPr>
          <w:trHeight w:val="61"/>
        </w:trPr>
        <w:tc>
          <w:tcPr>
            <w:tcW w:w="3359" w:type="dxa"/>
          </w:tcPr>
          <w:p w14:paraId="5FFEC50D"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4BDA7709"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Prerequisites:</w:t>
            </w:r>
            <w:r>
              <w:rPr>
                <w:rFonts w:ascii="Arial" w:eastAsia="Arial" w:hAnsi="Arial" w:cs="Arial"/>
                <w:b/>
                <w:color w:val="000000"/>
                <w:sz w:val="28"/>
                <w:szCs w:val="28"/>
              </w:rPr>
              <w:tab/>
            </w:r>
          </w:p>
          <w:p w14:paraId="17158304"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2F4FF5C3" w14:textId="77777777" w:rsidR="00A70332" w:rsidRDefault="00A70332">
            <w:pPr>
              <w:keepNext/>
              <w:pBdr>
                <w:top w:val="nil"/>
                <w:left w:val="nil"/>
                <w:bottom w:val="nil"/>
                <w:right w:val="nil"/>
                <w:between w:val="nil"/>
              </w:pBdr>
              <w:rPr>
                <w:rFonts w:ascii="Arial" w:eastAsia="Arial" w:hAnsi="Arial" w:cs="Arial"/>
                <w:b/>
                <w:color w:val="000000"/>
                <w:sz w:val="28"/>
                <w:szCs w:val="28"/>
              </w:rPr>
            </w:pPr>
          </w:p>
          <w:p w14:paraId="2994145B"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GE/SJSU Studies:</w:t>
            </w:r>
            <w:r>
              <w:rPr>
                <w:rFonts w:ascii="Arial" w:eastAsia="Arial" w:hAnsi="Arial" w:cs="Arial"/>
                <w:b/>
                <w:color w:val="000000"/>
                <w:sz w:val="28"/>
                <w:szCs w:val="28"/>
              </w:rPr>
              <w:tab/>
            </w:r>
          </w:p>
          <w:p w14:paraId="30DDAAB8"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42EB2F82"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538A5FD3"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7E8AF412" w14:textId="77777777" w:rsidR="00D71303" w:rsidRDefault="00D71303">
            <w:pPr>
              <w:keepNext/>
              <w:pBdr>
                <w:top w:val="nil"/>
                <w:left w:val="nil"/>
                <w:bottom w:val="nil"/>
                <w:right w:val="nil"/>
                <w:between w:val="nil"/>
              </w:pBdr>
              <w:rPr>
                <w:rFonts w:ascii="Arial" w:eastAsia="Arial" w:hAnsi="Arial" w:cs="Arial"/>
                <w:b/>
                <w:color w:val="000000"/>
                <w:sz w:val="28"/>
                <w:szCs w:val="28"/>
              </w:rPr>
            </w:pPr>
          </w:p>
          <w:p w14:paraId="33C24F40" w14:textId="77777777" w:rsidR="00D71303" w:rsidRDefault="001100EE">
            <w:pPr>
              <w:keepNext/>
              <w:pBdr>
                <w:top w:val="nil"/>
                <w:left w:val="nil"/>
                <w:bottom w:val="nil"/>
                <w:right w:val="nil"/>
                <w:between w:val="nil"/>
              </w:pBdr>
              <w:rPr>
                <w:rFonts w:ascii="Arial" w:eastAsia="Arial" w:hAnsi="Arial" w:cs="Arial"/>
                <w:b/>
                <w:color w:val="000000"/>
                <w:sz w:val="28"/>
                <w:szCs w:val="28"/>
              </w:rPr>
            </w:pPr>
            <w:r>
              <w:rPr>
                <w:rFonts w:ascii="Arial" w:eastAsia="Arial" w:hAnsi="Arial" w:cs="Arial"/>
                <w:b/>
                <w:color w:val="000000"/>
                <w:sz w:val="28"/>
                <w:szCs w:val="28"/>
              </w:rPr>
              <w:t>UNITS:</w:t>
            </w:r>
          </w:p>
        </w:tc>
        <w:tc>
          <w:tcPr>
            <w:tcW w:w="6873" w:type="dxa"/>
            <w:vAlign w:val="center"/>
          </w:tcPr>
          <w:p w14:paraId="406715B4" w14:textId="77777777" w:rsidR="00A70332" w:rsidRDefault="00A70332">
            <w:pPr>
              <w:rPr>
                <w:rFonts w:ascii="Arial" w:eastAsia="Arial" w:hAnsi="Arial" w:cs="Arial"/>
                <w:sz w:val="28"/>
                <w:szCs w:val="28"/>
              </w:rPr>
            </w:pPr>
          </w:p>
          <w:p w14:paraId="4DB870DB" w14:textId="77777777" w:rsidR="00D71303" w:rsidRDefault="001100EE">
            <w:pPr>
              <w:rPr>
                <w:rFonts w:ascii="Arial" w:eastAsia="Arial" w:hAnsi="Arial" w:cs="Arial"/>
                <w:sz w:val="28"/>
                <w:szCs w:val="28"/>
              </w:rPr>
            </w:pPr>
            <w:r>
              <w:rPr>
                <w:rFonts w:ascii="Arial" w:eastAsia="Arial" w:hAnsi="Arial" w:cs="Arial"/>
                <w:sz w:val="28"/>
                <w:szCs w:val="28"/>
              </w:rPr>
              <w:t>Admission by the Program Director</w:t>
            </w:r>
          </w:p>
          <w:p w14:paraId="37CE72ED" w14:textId="77777777" w:rsidR="00D71303" w:rsidRDefault="00D71303">
            <w:pPr>
              <w:rPr>
                <w:rFonts w:ascii="Arial" w:eastAsia="Arial" w:hAnsi="Arial" w:cs="Arial"/>
                <w:sz w:val="28"/>
                <w:szCs w:val="28"/>
              </w:rPr>
            </w:pPr>
          </w:p>
          <w:p w14:paraId="061BC11F" w14:textId="77777777" w:rsidR="00D71303" w:rsidRDefault="001100EE">
            <w:pPr>
              <w:rPr>
                <w:rFonts w:ascii="Arial" w:eastAsia="Arial" w:hAnsi="Arial" w:cs="Arial"/>
                <w:sz w:val="28"/>
                <w:szCs w:val="28"/>
              </w:rPr>
            </w:pPr>
            <w:r>
              <w:rPr>
                <w:rFonts w:ascii="Arial" w:eastAsia="Arial" w:hAnsi="Arial" w:cs="Arial"/>
                <w:sz w:val="28"/>
                <w:szCs w:val="28"/>
              </w:rPr>
              <w:t>A1, A2, A3, C1, C2; D2, D3; and all of American Institutions, US1, US2, US3. Note: GE requirements satisfied upon completion of entire 4 semester sequence with grades of “C-” or better.</w:t>
            </w:r>
          </w:p>
          <w:p w14:paraId="71CC7FA0" w14:textId="77777777" w:rsidR="00D71303" w:rsidRDefault="00D71303">
            <w:pPr>
              <w:rPr>
                <w:rFonts w:ascii="Arial" w:eastAsia="Arial" w:hAnsi="Arial" w:cs="Arial"/>
                <w:sz w:val="28"/>
                <w:szCs w:val="28"/>
              </w:rPr>
            </w:pPr>
          </w:p>
          <w:p w14:paraId="4D491443" w14:textId="77777777" w:rsidR="00D71303" w:rsidRDefault="001100EE">
            <w:pPr>
              <w:rPr>
                <w:rFonts w:ascii="Arial" w:eastAsia="Arial" w:hAnsi="Arial" w:cs="Arial"/>
                <w:sz w:val="28"/>
                <w:szCs w:val="28"/>
              </w:rPr>
            </w:pPr>
            <w:r>
              <w:rPr>
                <w:rFonts w:ascii="Arial" w:eastAsia="Arial" w:hAnsi="Arial" w:cs="Arial"/>
                <w:sz w:val="28"/>
                <w:szCs w:val="28"/>
              </w:rPr>
              <w:t>6</w:t>
            </w:r>
          </w:p>
        </w:tc>
      </w:tr>
    </w:tbl>
    <w:p w14:paraId="654D4ACC" w14:textId="77777777" w:rsidR="00D71303" w:rsidRDefault="001100EE">
      <w:pPr>
        <w:pStyle w:val="Heading2"/>
        <w:rPr>
          <w:rFonts w:ascii="Arial" w:eastAsia="Arial" w:hAnsi="Arial" w:cs="Arial"/>
        </w:rPr>
      </w:pPr>
      <w:r>
        <w:rPr>
          <w:rFonts w:ascii="Arial" w:eastAsia="Arial" w:hAnsi="Arial" w:cs="Arial"/>
        </w:rPr>
        <w:t>Canvas learning management system</w:t>
      </w:r>
    </w:p>
    <w:p w14:paraId="613B597C" w14:textId="77777777" w:rsidR="00D71303" w:rsidRDefault="001100EE">
      <w:pPr>
        <w:rPr>
          <w:rFonts w:ascii="Arial" w:eastAsia="Arial" w:hAnsi="Arial" w:cs="Arial"/>
        </w:rPr>
      </w:pPr>
      <w:r>
        <w:rPr>
          <w:rFonts w:ascii="Arial" w:eastAsia="Arial" w:hAnsi="Arial" w:cs="Arial"/>
        </w:rPr>
        <w:t xml:space="preserve">Course materials can be found on the Canvas learning management system course website.   You can learn how to access this site at this web address:  </w:t>
      </w:r>
      <w:hyperlink r:id="rId7">
        <w:r>
          <w:rPr>
            <w:rFonts w:ascii="Arial" w:eastAsia="Arial" w:hAnsi="Arial" w:cs="Arial"/>
            <w:color w:val="0000FF"/>
            <w:u w:val="single"/>
          </w:rPr>
          <w:t>http://www.sjsu.edu/at/ec/canvas/</w:t>
        </w:r>
      </w:hyperlink>
    </w:p>
    <w:p w14:paraId="3CE4E109" w14:textId="77777777" w:rsidR="00D71303" w:rsidRDefault="00D71303">
      <w:pPr>
        <w:rPr>
          <w:rFonts w:ascii="Arial" w:eastAsia="Arial" w:hAnsi="Arial" w:cs="Arial"/>
        </w:rPr>
      </w:pPr>
    </w:p>
    <w:p w14:paraId="3399DAD4" w14:textId="77777777" w:rsidR="00D71303" w:rsidRDefault="001100EE">
      <w:pPr>
        <w:rPr>
          <w:rFonts w:ascii="Arial" w:eastAsia="Arial" w:hAnsi="Arial" w:cs="Arial"/>
        </w:rPr>
      </w:pPr>
      <w:r>
        <w:rPr>
          <w:rFonts w:ascii="Arial" w:eastAsia="Arial" w:hAnsi="Arial" w:cs="Arial"/>
        </w:rPr>
        <w:lastRenderedPageBreak/>
        <w:t xml:space="preserve">There is one single Canvas page for the overall course and 4 individual pages for each of the four sections.  You will need to access both.  The overall page has the overall class materials, the four seminar pages have materials specific to </w:t>
      </w:r>
      <w:r w:rsidR="00A70332">
        <w:rPr>
          <w:rFonts w:ascii="Arial" w:eastAsia="Arial" w:hAnsi="Arial" w:cs="Arial"/>
        </w:rPr>
        <w:t>each</w:t>
      </w:r>
      <w:r>
        <w:rPr>
          <w:rFonts w:ascii="Arial" w:eastAsia="Arial" w:hAnsi="Arial" w:cs="Arial"/>
        </w:rPr>
        <w:t xml:space="preserve"> seminar.</w:t>
      </w:r>
    </w:p>
    <w:p w14:paraId="306CD893" w14:textId="77777777" w:rsidR="00D71303" w:rsidRDefault="001100EE">
      <w:pPr>
        <w:pStyle w:val="Heading2"/>
        <w:rPr>
          <w:rFonts w:ascii="Arial" w:eastAsia="Arial" w:hAnsi="Arial" w:cs="Arial"/>
        </w:rPr>
      </w:pPr>
      <w:r>
        <w:rPr>
          <w:rFonts w:ascii="Arial" w:eastAsia="Arial" w:hAnsi="Arial" w:cs="Arial"/>
        </w:rPr>
        <w:t xml:space="preserve">Course Description </w:t>
      </w:r>
    </w:p>
    <w:p w14:paraId="5ABD45E9" w14:textId="0508A280" w:rsidR="00D71303" w:rsidRPr="003129BC" w:rsidRDefault="001100EE" w:rsidP="003129BC">
      <w:r w:rsidRPr="003129BC">
        <w:rPr>
          <w:rFonts w:ascii="Arial" w:eastAsia="Arial" w:hAnsi="Arial" w:cs="Arial"/>
          <w:color w:val="000000"/>
        </w:rPr>
        <w:t>Catalog Description:</w:t>
      </w:r>
      <w:r w:rsidR="00642D78">
        <w:rPr>
          <w:rFonts w:ascii="Arial" w:eastAsia="Arial" w:hAnsi="Arial" w:cs="Arial"/>
          <w:color w:val="000000"/>
        </w:rPr>
        <w:t xml:space="preserve"> </w:t>
      </w:r>
      <w:r w:rsidR="0069739F">
        <w:rPr>
          <w:rFonts w:ascii="Arial" w:eastAsia="Arial" w:hAnsi="Arial" w:cs="Arial"/>
          <w:color w:val="000000"/>
        </w:rPr>
        <w:t>Nineteenth-century to the present</w:t>
      </w:r>
      <w:r w:rsidR="00642D78">
        <w:rPr>
          <w:rFonts w:ascii="Arial" w:eastAsia="Arial" w:hAnsi="Arial" w:cs="Arial"/>
          <w:color w:val="000000"/>
        </w:rPr>
        <w:t>. Course covers political, historical, social-institutional, philosophical, and literary thought and the arts of the modern world.</w:t>
      </w:r>
      <w:r w:rsidRPr="003129BC">
        <w:rPr>
          <w:rFonts w:ascii="Arial" w:eastAsia="Arial" w:hAnsi="Arial" w:cs="Arial"/>
          <w:color w:val="000000"/>
        </w:rPr>
        <w:t xml:space="preserve">  </w:t>
      </w:r>
    </w:p>
    <w:p w14:paraId="2A2FD290" w14:textId="77777777" w:rsidR="003129BC" w:rsidRPr="003129BC" w:rsidRDefault="003129BC" w:rsidP="003129BC"/>
    <w:p w14:paraId="024BB8D5" w14:textId="0074A247" w:rsidR="0069739F" w:rsidRPr="0069739F" w:rsidRDefault="001100EE" w:rsidP="0069739F">
      <w:r w:rsidRPr="0069739F">
        <w:rPr>
          <w:rFonts w:ascii="Arial" w:eastAsia="Arial" w:hAnsi="Arial" w:cs="Arial"/>
        </w:rPr>
        <w:t xml:space="preserve">Detailed Description:  </w:t>
      </w:r>
      <w:r w:rsidR="0069739F" w:rsidRPr="0069739F">
        <w:rPr>
          <w:rStyle w:val="textlayer--absolute"/>
          <w:rFonts w:ascii="Arial" w:hAnsi="Arial" w:cs="Arial"/>
          <w:shd w:val="clear" w:color="auto" w:fill="F2F2F2"/>
        </w:rPr>
        <w:t>Humanities 2B covers the period from ≈ 1800 – 20</w:t>
      </w:r>
      <w:r w:rsidR="0069739F">
        <w:rPr>
          <w:rStyle w:val="textlayer--absolute"/>
          <w:rFonts w:ascii="Arial" w:hAnsi="Arial" w:cs="Arial"/>
          <w:shd w:val="clear" w:color="auto" w:fill="F2F2F2"/>
        </w:rPr>
        <w:t>21</w:t>
      </w:r>
      <w:r w:rsidR="0069739F" w:rsidRPr="0069739F">
        <w:rPr>
          <w:rStyle w:val="textlayer--absolute"/>
          <w:rFonts w:ascii="Arial" w:hAnsi="Arial" w:cs="Arial"/>
          <w:shd w:val="clear" w:color="auto" w:fill="F2F2F2"/>
        </w:rPr>
        <w:t>. The main lecture section (10:30-11:45) covers topics listed in the reading schedule. Seminar sections (12:00-1:15) cover the reading assignments, also listed in the reading schedule. The seminar is the place for discussion, debate, exploration, questions, and intellectual adventures with your fellow and sister students. The seminar is also where your writing, studying, speaking, close reading, and cooperative skills will be developed. Attendance in both the lecture and the seminar are crucial to building a learning community and furthering your success in the course.</w:t>
      </w:r>
    </w:p>
    <w:p w14:paraId="07ADACC4" w14:textId="2DFE8218" w:rsidR="00D71303" w:rsidRPr="003129BC" w:rsidRDefault="001100EE" w:rsidP="003129BC">
      <w:pPr>
        <w:widowControl w:val="0"/>
      </w:pPr>
      <w:r>
        <w:rPr>
          <w:rFonts w:ascii="Arial" w:eastAsia="Arial" w:hAnsi="Arial" w:cs="Arial"/>
        </w:rPr>
        <w:t xml:space="preserve"> </w:t>
      </w:r>
    </w:p>
    <w:p w14:paraId="2CC99580" w14:textId="3F107116" w:rsidR="00D71303" w:rsidRDefault="001100EE">
      <w:pPr>
        <w:pStyle w:val="Heading2"/>
        <w:rPr>
          <w:rFonts w:ascii="Arial" w:eastAsia="Arial" w:hAnsi="Arial" w:cs="Arial"/>
        </w:rPr>
      </w:pPr>
      <w:r>
        <w:rPr>
          <w:rFonts w:ascii="Arial" w:eastAsia="Arial" w:hAnsi="Arial" w:cs="Arial"/>
        </w:rPr>
        <w:t xml:space="preserve">What Requirements does HUM </w:t>
      </w:r>
      <w:r w:rsidR="00642D78">
        <w:rPr>
          <w:rFonts w:ascii="Arial" w:eastAsia="Arial" w:hAnsi="Arial" w:cs="Arial"/>
        </w:rPr>
        <w:t>2</w:t>
      </w:r>
      <w:r w:rsidR="0069739F">
        <w:rPr>
          <w:rFonts w:ascii="Arial" w:eastAsia="Arial" w:hAnsi="Arial" w:cs="Arial"/>
        </w:rPr>
        <w:t>B</w:t>
      </w:r>
      <w:r>
        <w:rPr>
          <w:rFonts w:ascii="Arial" w:eastAsia="Arial" w:hAnsi="Arial" w:cs="Arial"/>
        </w:rPr>
        <w:t xml:space="preserve"> meet?</w:t>
      </w:r>
    </w:p>
    <w:p w14:paraId="4C790F1D" w14:textId="77777777" w:rsidR="00D71303" w:rsidRDefault="001100EE">
      <w:pPr>
        <w:pStyle w:val="Heading2"/>
        <w:rPr>
          <w:rFonts w:ascii="Arial" w:eastAsia="Arial" w:hAnsi="Arial" w:cs="Arial"/>
          <w:b w:val="0"/>
        </w:rPr>
      </w:pPr>
      <w:r>
        <w:rPr>
          <w:rFonts w:ascii="Arial" w:eastAsia="Arial" w:hAnsi="Arial" w:cs="Arial"/>
          <w:b w:val="0"/>
        </w:rPr>
        <w:t>The Humanities Honors Program satisfies G.E. Areas: A1 (Oral Communication), A2 (Written Communication 1A), A3 (Critical Thinking and Writing), C1 (Arts), C2 (Letters), C3 (Written Communication 1B), D2 (Comparative Systems), D3 (Social Issues), F1 (U.S. History), and F2/3 (U.S. Constitution/California Government). The series of courses is organized to meet the area objectives for all of these G.E. Areas. Please note that you may NOT receive credit for these requirements until you complete ALL of the sequence-1A, 1B, 2A, and 2B. Thus, this course is part of a TWO YEAR COMMITMENT to the sequence.</w:t>
      </w:r>
    </w:p>
    <w:p w14:paraId="5B45AD8A" w14:textId="77777777" w:rsidR="00D71303" w:rsidRDefault="001100EE">
      <w:pPr>
        <w:pStyle w:val="Heading2"/>
        <w:rPr>
          <w:rFonts w:ascii="Arial" w:eastAsia="Arial" w:hAnsi="Arial" w:cs="Arial"/>
        </w:rPr>
      </w:pPr>
      <w:r>
        <w:rPr>
          <w:rFonts w:ascii="Arial" w:eastAsia="Arial" w:hAnsi="Arial" w:cs="Arial"/>
        </w:rPr>
        <w:t>Requirement to Maintain a C- average</w:t>
      </w:r>
    </w:p>
    <w:p w14:paraId="1B1F7774" w14:textId="77777777" w:rsidR="00D71303" w:rsidRDefault="001100EE">
      <w:pPr>
        <w:pStyle w:val="Heading2"/>
        <w:rPr>
          <w:rFonts w:ascii="Arial" w:eastAsia="Arial" w:hAnsi="Arial" w:cs="Arial"/>
          <w:b w:val="0"/>
        </w:rPr>
      </w:pPr>
      <w:r>
        <w:rPr>
          <w:rFonts w:ascii="Arial" w:eastAsia="Arial" w:hAnsi="Arial" w:cs="Arial"/>
          <w:b w:val="0"/>
        </w:rPr>
        <w:t>Also note that all students in the Humanities Honors Program must maintain a minimum “C-” or 1.7 GPA in the course in order to get the G.E. credit that the program provides. Should you fall below that and still pass, you will get credit for the units but not for the requirements–in other words, you will have to repeat the course or take other courses to satisfy your G.E. requirements.</w:t>
      </w:r>
    </w:p>
    <w:p w14:paraId="21365B55" w14:textId="77777777" w:rsidR="00D71303" w:rsidRDefault="001100EE">
      <w:pPr>
        <w:pStyle w:val="Heading2"/>
        <w:rPr>
          <w:rFonts w:ascii="Arial" w:eastAsia="Arial" w:hAnsi="Arial" w:cs="Arial"/>
        </w:rPr>
      </w:pPr>
      <w:r>
        <w:rPr>
          <w:rFonts w:ascii="Arial" w:eastAsia="Arial" w:hAnsi="Arial" w:cs="Arial"/>
        </w:rPr>
        <w:t>Learning Outcomes</w:t>
      </w:r>
    </w:p>
    <w:p w14:paraId="3D5A9C94" w14:textId="77777777" w:rsidR="00D71303" w:rsidRDefault="001100EE">
      <w:pPr>
        <w:rPr>
          <w:rFonts w:ascii="Arial" w:eastAsia="Arial" w:hAnsi="Arial" w:cs="Arial"/>
        </w:rPr>
      </w:pPr>
      <w:r>
        <w:rPr>
          <w:rFonts w:ascii="Arial" w:eastAsia="Arial" w:hAnsi="Arial" w:cs="Arial"/>
        </w:rPr>
        <w:t>LO1 (Area A1):</w:t>
      </w:r>
    </w:p>
    <w:p w14:paraId="5835A54B" w14:textId="77777777" w:rsidR="00D71303" w:rsidRDefault="001100EE">
      <w:pPr>
        <w:rPr>
          <w:rFonts w:ascii="Arial" w:eastAsia="Arial" w:hAnsi="Arial" w:cs="Arial"/>
        </w:rPr>
      </w:pPr>
      <w:r>
        <w:rPr>
          <w:rFonts w:ascii="Arial" w:eastAsia="Arial" w:hAnsi="Arial" w:cs="Arial"/>
        </w:rPr>
        <w:t>Oral Communication courses should cultivate an understanding of the social, psychological, political and practical significance of communication, with special emphasis on the roles of public communication in a free society.  This is assessed through student speeches and participation through all four semesters.</w:t>
      </w:r>
    </w:p>
    <w:p w14:paraId="1D130BAF" w14:textId="77777777" w:rsidR="00D71303" w:rsidRDefault="00D71303">
      <w:pPr>
        <w:rPr>
          <w:rFonts w:ascii="Arial" w:eastAsia="Arial" w:hAnsi="Arial" w:cs="Arial"/>
        </w:rPr>
      </w:pPr>
    </w:p>
    <w:p w14:paraId="7EB3FF74" w14:textId="77777777" w:rsidR="00D71303" w:rsidRDefault="001100EE">
      <w:pPr>
        <w:rPr>
          <w:rFonts w:ascii="Arial" w:eastAsia="Arial" w:hAnsi="Arial" w:cs="Arial"/>
        </w:rPr>
      </w:pPr>
      <w:r>
        <w:rPr>
          <w:rFonts w:ascii="Arial" w:eastAsia="Arial" w:hAnsi="Arial" w:cs="Arial"/>
        </w:rPr>
        <w:t>LO2 (Area A2):</w:t>
      </w:r>
    </w:p>
    <w:p w14:paraId="5A5BFEE6" w14:textId="77777777" w:rsidR="00D71303" w:rsidRDefault="001100EE">
      <w:pPr>
        <w:rPr>
          <w:rFonts w:ascii="Arial" w:eastAsia="Arial" w:hAnsi="Arial" w:cs="Arial"/>
        </w:rPr>
      </w:pPr>
      <w:r>
        <w:rPr>
          <w:rFonts w:ascii="Arial" w:eastAsia="Arial" w:hAnsi="Arial" w:cs="Arial"/>
        </w:rPr>
        <w:t>Written communication courses should cultivate an understanding of the writing process and the goals, dynamics, and genres of written communication, with special attention to the nature of writing at the university.  This is assessed through both in-class and out-of-class essay assignments over all four semesters, as well as common writing exams.</w:t>
      </w:r>
    </w:p>
    <w:p w14:paraId="164E9DD7" w14:textId="77777777" w:rsidR="00D71303" w:rsidRDefault="00D71303">
      <w:pPr>
        <w:rPr>
          <w:rFonts w:ascii="Arial" w:eastAsia="Arial" w:hAnsi="Arial" w:cs="Arial"/>
        </w:rPr>
      </w:pPr>
    </w:p>
    <w:p w14:paraId="610A043D" w14:textId="77777777" w:rsidR="00D71303" w:rsidRDefault="001100EE">
      <w:pPr>
        <w:rPr>
          <w:rFonts w:ascii="Arial" w:eastAsia="Arial" w:hAnsi="Arial" w:cs="Arial"/>
        </w:rPr>
      </w:pPr>
      <w:r>
        <w:rPr>
          <w:rFonts w:ascii="Arial" w:eastAsia="Arial" w:hAnsi="Arial" w:cs="Arial"/>
        </w:rPr>
        <w:t>LO3 (Area A3):</w:t>
      </w:r>
    </w:p>
    <w:p w14:paraId="58518EC5" w14:textId="77777777" w:rsidR="00D71303" w:rsidRDefault="001100EE">
      <w:pPr>
        <w:rPr>
          <w:rFonts w:ascii="Arial" w:eastAsia="Arial" w:hAnsi="Arial" w:cs="Arial"/>
        </w:rPr>
      </w:pPr>
      <w:r>
        <w:rPr>
          <w:rFonts w:ascii="Arial" w:eastAsia="Arial" w:hAnsi="Arial" w:cs="Arial"/>
        </w:rPr>
        <w:lastRenderedPageBreak/>
        <w:t>Critical thinking courses should help students learn to recognize, analyze, evaluate, and produce reasoning.  This is assessed through essays and critical thinking assignments based primarily, but not exclusively, on philosophy texts over the course of four semesters.</w:t>
      </w:r>
    </w:p>
    <w:p w14:paraId="4BDF0A03" w14:textId="77777777" w:rsidR="00D71303" w:rsidRDefault="00D71303">
      <w:pPr>
        <w:rPr>
          <w:rFonts w:ascii="Arial" w:eastAsia="Arial" w:hAnsi="Arial" w:cs="Arial"/>
        </w:rPr>
      </w:pPr>
    </w:p>
    <w:p w14:paraId="468FE4E3" w14:textId="77777777" w:rsidR="00D71303" w:rsidRDefault="001100EE">
      <w:pPr>
        <w:rPr>
          <w:rFonts w:ascii="Arial" w:eastAsia="Arial" w:hAnsi="Arial" w:cs="Arial"/>
        </w:rPr>
      </w:pPr>
      <w:r>
        <w:rPr>
          <w:rFonts w:ascii="Arial" w:eastAsia="Arial" w:hAnsi="Arial" w:cs="Arial"/>
        </w:rPr>
        <w:t xml:space="preserve">LO4 (Areas C1,2,3) </w:t>
      </w:r>
    </w:p>
    <w:p w14:paraId="194CC377" w14:textId="77777777" w:rsidR="00D71303" w:rsidRDefault="001100EE">
      <w:pPr>
        <w:rPr>
          <w:rFonts w:ascii="Arial" w:eastAsia="Arial" w:hAnsi="Arial" w:cs="Arial"/>
        </w:rPr>
      </w:pPr>
      <w:r>
        <w:rPr>
          <w:rFonts w:ascii="Arial" w:eastAsia="Arial" w:hAnsi="Arial" w:cs="Arial"/>
        </w:rPr>
        <w:t>Arts and Letters courses should give students knowledge and understanding of significant works of the human intellect and imagination. Courses should enable students to participate in social and cultural communities associated with artistic and literary endeavors, enriching their personal and professional lives.  This is assessed through essays focused on literature and its relation to history, political theory, art, and music throughout all four semesters, as well as required visits to museums and live performances of art and music germane to each semester’s time period.</w:t>
      </w:r>
    </w:p>
    <w:p w14:paraId="30F36E65" w14:textId="77777777" w:rsidR="00D71303" w:rsidRDefault="00D71303">
      <w:pPr>
        <w:rPr>
          <w:rFonts w:ascii="Arial" w:eastAsia="Arial" w:hAnsi="Arial" w:cs="Arial"/>
        </w:rPr>
      </w:pPr>
    </w:p>
    <w:p w14:paraId="05DEDB15" w14:textId="77777777" w:rsidR="00D71303" w:rsidRDefault="001100EE">
      <w:pPr>
        <w:rPr>
          <w:rFonts w:ascii="Arial" w:eastAsia="Arial" w:hAnsi="Arial" w:cs="Arial"/>
        </w:rPr>
      </w:pPr>
      <w:r>
        <w:rPr>
          <w:rFonts w:ascii="Arial" w:eastAsia="Arial" w:hAnsi="Arial" w:cs="Arial"/>
        </w:rPr>
        <w:t>LO5 (Area D2): Courses in this area will enable students to compare and contrast two or more ethnic</w:t>
      </w:r>
    </w:p>
    <w:p w14:paraId="5187658E" w14:textId="77777777" w:rsidR="00D71303" w:rsidRDefault="001100EE">
      <w:pPr>
        <w:rPr>
          <w:rFonts w:ascii="Arial" w:eastAsia="Arial" w:hAnsi="Arial" w:cs="Arial"/>
        </w:rPr>
      </w:pPr>
      <w:r>
        <w:rPr>
          <w:rFonts w:ascii="Arial" w:eastAsia="Arial" w:hAnsi="Arial" w:cs="Arial"/>
        </w:rPr>
        <w:t>groups, cultures, regions, nations, or social systems.  This is assessed through finals and essays that require comparisons between numerous differing Western and non-Western cultures over the course of all four semesters.</w:t>
      </w:r>
    </w:p>
    <w:p w14:paraId="524FE9E0" w14:textId="77777777" w:rsidR="00D71303" w:rsidRDefault="00D71303">
      <w:pPr>
        <w:rPr>
          <w:rFonts w:ascii="Arial" w:eastAsia="Arial" w:hAnsi="Arial" w:cs="Arial"/>
        </w:rPr>
      </w:pPr>
    </w:p>
    <w:p w14:paraId="5ECC28CA" w14:textId="77777777" w:rsidR="00D71303" w:rsidRDefault="001100EE">
      <w:pPr>
        <w:rPr>
          <w:rFonts w:ascii="Arial" w:eastAsia="Arial" w:hAnsi="Arial" w:cs="Arial"/>
        </w:rPr>
      </w:pPr>
      <w:r>
        <w:rPr>
          <w:rFonts w:ascii="Arial" w:eastAsia="Arial" w:hAnsi="Arial" w:cs="Arial"/>
        </w:rPr>
        <w:t>LO6 (Area D3): Social Issues courses will enable students to apply multidisciplinary material to a topic relevant to policy and social action at the local, national, and/or international levels.  This is assessed through midterms, finals, and essays focused primarily, but not exclusively, in 2A and 2B.</w:t>
      </w:r>
    </w:p>
    <w:p w14:paraId="5945B53B" w14:textId="77777777" w:rsidR="00D71303" w:rsidRDefault="00D71303">
      <w:pPr>
        <w:rPr>
          <w:rFonts w:ascii="Arial" w:eastAsia="Arial" w:hAnsi="Arial" w:cs="Arial"/>
        </w:rPr>
      </w:pPr>
    </w:p>
    <w:p w14:paraId="62468F31" w14:textId="77777777" w:rsidR="00D71303" w:rsidRDefault="001100EE">
      <w:pPr>
        <w:rPr>
          <w:rFonts w:ascii="Arial" w:eastAsia="Arial" w:hAnsi="Arial" w:cs="Arial"/>
        </w:rPr>
      </w:pPr>
      <w:r>
        <w:rPr>
          <w:rFonts w:ascii="Arial" w:eastAsia="Arial" w:hAnsi="Arial" w:cs="Arial"/>
        </w:rPr>
        <w:t xml:space="preserve">LO7 (Area F1,2,3): </w:t>
      </w:r>
    </w:p>
    <w:p w14:paraId="47F0472E" w14:textId="77777777" w:rsidR="00D71303" w:rsidRDefault="001100EE">
      <w:pPr>
        <w:rPr>
          <w:rFonts w:ascii="Arial" w:eastAsia="Arial" w:hAnsi="Arial" w:cs="Arial"/>
        </w:rPr>
      </w:pPr>
      <w:r>
        <w:rPr>
          <w:rFonts w:ascii="Arial" w:eastAsia="Arial" w:hAnsi="Arial" w:cs="Arial"/>
        </w:rPr>
        <w:t>Courses in American Institutions (US History, US Constitution, and California Government) should expose students to alternative interpretations of the historical events and political processes that have shaped the social, economic, and political systems in which we live.  This is assessed through midterms, finals, and essays focused primarily on 2A and 2B—especially 2B, as well as a unique examination on California Government.</w:t>
      </w:r>
    </w:p>
    <w:p w14:paraId="67E79DA1" w14:textId="77777777" w:rsidR="00D71303" w:rsidRDefault="001100EE">
      <w:pPr>
        <w:pStyle w:val="Heading2"/>
        <w:rPr>
          <w:rFonts w:ascii="Arial" w:eastAsia="Arial" w:hAnsi="Arial" w:cs="Arial"/>
          <w:b w:val="0"/>
          <w:sz w:val="28"/>
          <w:szCs w:val="28"/>
        </w:rPr>
      </w:pPr>
      <w:r>
        <w:rPr>
          <w:rFonts w:ascii="Arial" w:eastAsia="Arial" w:hAnsi="Arial" w:cs="Arial"/>
        </w:rPr>
        <w:t xml:space="preserve">Required Texts/Readings </w:t>
      </w:r>
    </w:p>
    <w:p w14:paraId="07E7F71A" w14:textId="5ED3395E" w:rsidR="002E6B7E" w:rsidRPr="002E6B7E" w:rsidRDefault="002E6B7E" w:rsidP="002E6B7E">
      <w:pPr>
        <w:pStyle w:val="NormalWeb"/>
        <w:spacing w:before="0" w:beforeAutospacing="0" w:after="200" w:afterAutospacing="0"/>
        <w:rPr>
          <w:rFonts w:ascii="Arial" w:hAnsi="Arial" w:cs="Arial"/>
          <w:i/>
          <w:iCs/>
          <w:color w:val="000000"/>
        </w:rPr>
      </w:pPr>
      <w:r>
        <w:rPr>
          <w:rFonts w:ascii="Arial" w:hAnsi="Arial" w:cs="Arial"/>
          <w:i/>
          <w:iCs/>
          <w:color w:val="000000"/>
        </w:rPr>
        <w:t>New to this semester</w:t>
      </w:r>
    </w:p>
    <w:p w14:paraId="5A021391" w14:textId="1620EB1A" w:rsidR="002E6B7E" w:rsidRPr="002E6B7E" w:rsidRDefault="002E6B7E" w:rsidP="002E6B7E">
      <w:pPr>
        <w:pStyle w:val="NormalWeb"/>
        <w:spacing w:before="0" w:beforeAutospacing="0" w:after="200" w:afterAutospacing="0"/>
      </w:pPr>
      <w:r w:rsidRPr="002E6B7E">
        <w:rPr>
          <w:rFonts w:ascii="Arial" w:hAnsi="Arial" w:cs="Arial"/>
          <w:color w:val="000000"/>
        </w:rPr>
        <w:t xml:space="preserve">Achebe, Chinua. </w:t>
      </w:r>
      <w:r w:rsidRPr="002E6B7E">
        <w:rPr>
          <w:rFonts w:ascii="Arial" w:hAnsi="Arial" w:cs="Arial"/>
          <w:i/>
          <w:iCs/>
          <w:color w:val="000000"/>
        </w:rPr>
        <w:t>Things Fall Apart</w:t>
      </w:r>
      <w:r w:rsidRPr="002E6B7E">
        <w:rPr>
          <w:rFonts w:ascii="Arial" w:hAnsi="Arial" w:cs="Arial"/>
          <w:color w:val="000000"/>
        </w:rPr>
        <w:t>. 50</w:t>
      </w:r>
      <w:r w:rsidRPr="002E6B7E">
        <w:rPr>
          <w:rFonts w:ascii="Arial" w:hAnsi="Arial" w:cs="Arial"/>
          <w:color w:val="000000"/>
          <w:vertAlign w:val="superscript"/>
        </w:rPr>
        <w:t>th</w:t>
      </w:r>
      <w:r w:rsidRPr="002E6B7E">
        <w:rPr>
          <w:rFonts w:ascii="Arial" w:hAnsi="Arial" w:cs="Arial"/>
          <w:color w:val="000000"/>
        </w:rPr>
        <w:t xml:space="preserve"> Anniversary Edition, Anchor Books ISBN 978-0385-47454-2. </w:t>
      </w:r>
    </w:p>
    <w:p w14:paraId="1CB599DD" w14:textId="77777777" w:rsidR="002E6B7E" w:rsidRPr="002E6B7E" w:rsidRDefault="002E6B7E" w:rsidP="002E6B7E">
      <w:pPr>
        <w:pStyle w:val="NormalWeb"/>
        <w:spacing w:before="0" w:beforeAutospacing="0" w:after="200" w:afterAutospacing="0"/>
      </w:pPr>
      <w:proofErr w:type="spellStart"/>
      <w:r w:rsidRPr="002E6B7E">
        <w:rPr>
          <w:rFonts w:ascii="Arial" w:hAnsi="Arial" w:cs="Arial"/>
          <w:color w:val="000000"/>
        </w:rPr>
        <w:t>Gerston</w:t>
      </w:r>
      <w:proofErr w:type="spellEnd"/>
      <w:r w:rsidRPr="002E6B7E">
        <w:rPr>
          <w:rFonts w:ascii="Arial" w:hAnsi="Arial" w:cs="Arial"/>
          <w:color w:val="000000"/>
        </w:rPr>
        <w:t xml:space="preserve"> and Christensen, </w:t>
      </w:r>
      <w:r w:rsidRPr="002E6B7E">
        <w:rPr>
          <w:rFonts w:ascii="Arial" w:hAnsi="Arial" w:cs="Arial"/>
          <w:i/>
          <w:iCs/>
          <w:color w:val="000000"/>
        </w:rPr>
        <w:t>California Government and Politics: A Practical Approach</w:t>
      </w:r>
      <w:r w:rsidRPr="002E6B7E">
        <w:rPr>
          <w:rFonts w:ascii="Arial" w:hAnsi="Arial" w:cs="Arial"/>
          <w:color w:val="000000"/>
        </w:rPr>
        <w:t xml:space="preserve"> (any recent edition [10th, 11th, 12</w:t>
      </w:r>
      <w:r w:rsidRPr="002E6B7E">
        <w:rPr>
          <w:rFonts w:ascii="Arial" w:hAnsi="Arial" w:cs="Arial"/>
          <w:color w:val="000000"/>
          <w:vertAlign w:val="superscript"/>
        </w:rPr>
        <w:t>th</w:t>
      </w:r>
      <w:r w:rsidRPr="002E6B7E">
        <w:rPr>
          <w:rFonts w:ascii="Arial" w:hAnsi="Arial" w:cs="Arial"/>
          <w:color w:val="000000"/>
        </w:rPr>
        <w:t>, 13th]).  Used copies are available on Amazon for less than $5.  We recommend against buying a new copy for $95—it is a very slim paperback.  </w:t>
      </w:r>
    </w:p>
    <w:p w14:paraId="7DDC743F" w14:textId="77777777" w:rsidR="002E6B7E" w:rsidRPr="002E6B7E" w:rsidRDefault="002E6B7E" w:rsidP="002E6B7E">
      <w:pPr>
        <w:pStyle w:val="NormalWeb"/>
        <w:spacing w:before="0" w:beforeAutospacing="0" w:after="200" w:afterAutospacing="0"/>
      </w:pPr>
      <w:r w:rsidRPr="002E6B7E">
        <w:rPr>
          <w:rFonts w:ascii="Arial" w:hAnsi="Arial" w:cs="Arial"/>
          <w:color w:val="000000"/>
        </w:rPr>
        <w:t xml:space="preserve">Remarque, Erich Maria. </w:t>
      </w:r>
      <w:r w:rsidRPr="002E6B7E">
        <w:rPr>
          <w:rFonts w:ascii="Arial" w:hAnsi="Arial" w:cs="Arial"/>
          <w:i/>
          <w:iCs/>
          <w:color w:val="000000"/>
        </w:rPr>
        <w:t>All Quiet on The Western Front,</w:t>
      </w:r>
      <w:r w:rsidRPr="002E6B7E">
        <w:rPr>
          <w:rFonts w:ascii="Arial" w:hAnsi="Arial" w:cs="Arial"/>
          <w:color w:val="000000"/>
        </w:rPr>
        <w:t xml:space="preserve"> Ballantine Books. ISBN: 978-0449213940</w:t>
      </w:r>
    </w:p>
    <w:p w14:paraId="0D64813D" w14:textId="77777777" w:rsidR="002E6B7E" w:rsidRPr="002E6B7E" w:rsidRDefault="002E6B7E" w:rsidP="002E6B7E">
      <w:pPr>
        <w:pStyle w:val="NormalWeb"/>
        <w:spacing w:before="0" w:beforeAutospacing="0" w:after="200" w:afterAutospacing="0"/>
      </w:pPr>
      <w:r w:rsidRPr="002E6B7E">
        <w:rPr>
          <w:rFonts w:ascii="Arial" w:hAnsi="Arial" w:cs="Arial"/>
          <w:color w:val="000000"/>
        </w:rPr>
        <w:t xml:space="preserve">Wiesel, Elie. </w:t>
      </w:r>
      <w:r w:rsidRPr="002E6B7E">
        <w:rPr>
          <w:rFonts w:ascii="Arial" w:hAnsi="Arial" w:cs="Arial"/>
          <w:i/>
          <w:iCs/>
          <w:color w:val="000000"/>
        </w:rPr>
        <w:t>Night,</w:t>
      </w:r>
      <w:r w:rsidRPr="002E6B7E">
        <w:rPr>
          <w:rFonts w:ascii="Arial" w:hAnsi="Arial" w:cs="Arial"/>
          <w:color w:val="000000"/>
        </w:rPr>
        <w:t xml:space="preserve"> Bantam. ISBN: 978-0553272536</w:t>
      </w:r>
    </w:p>
    <w:p w14:paraId="5F2615C4" w14:textId="62206675" w:rsidR="002E6B7E" w:rsidRDefault="002E6B7E" w:rsidP="00FF13B9">
      <w:pPr>
        <w:rPr>
          <w:rFonts w:ascii="Arial" w:eastAsia="Arial" w:hAnsi="Arial" w:cs="Arial"/>
          <w:i/>
          <w:iCs/>
          <w:color w:val="000000"/>
        </w:rPr>
      </w:pPr>
      <w:r>
        <w:rPr>
          <w:rFonts w:ascii="Arial" w:eastAsia="Arial" w:hAnsi="Arial" w:cs="Arial"/>
          <w:i/>
          <w:iCs/>
          <w:color w:val="000000"/>
        </w:rPr>
        <w:t>Your old familiar friends</w:t>
      </w:r>
    </w:p>
    <w:p w14:paraId="100788EC" w14:textId="77777777" w:rsidR="002E6B7E" w:rsidRPr="002E6B7E" w:rsidRDefault="002E6B7E" w:rsidP="00FF13B9">
      <w:pPr>
        <w:rPr>
          <w:rFonts w:ascii="Arial" w:eastAsia="Arial" w:hAnsi="Arial" w:cs="Arial"/>
          <w:i/>
          <w:iCs/>
          <w:color w:val="000000"/>
        </w:rPr>
      </w:pPr>
    </w:p>
    <w:p w14:paraId="3B97153C" w14:textId="1164B2A5" w:rsidR="00FF13B9" w:rsidRDefault="00FF13B9" w:rsidP="00FF13B9">
      <w:pPr>
        <w:rPr>
          <w:rFonts w:ascii="Arial" w:eastAsia="Arial" w:hAnsi="Arial" w:cs="Arial"/>
          <w:color w:val="000000"/>
        </w:rPr>
      </w:pPr>
      <w:r>
        <w:rPr>
          <w:rFonts w:ascii="Arial" w:eastAsia="Arial" w:hAnsi="Arial" w:cs="Arial"/>
          <w:color w:val="000000"/>
        </w:rPr>
        <w:t xml:space="preserve">Stokstad and Cothren. </w:t>
      </w:r>
      <w:r>
        <w:rPr>
          <w:rFonts w:ascii="Arial" w:eastAsia="Arial" w:hAnsi="Arial" w:cs="Arial"/>
          <w:i/>
          <w:color w:val="000000"/>
        </w:rPr>
        <w:t>Art History, Portable edition vols.1-6,</w:t>
      </w:r>
      <w:r>
        <w:rPr>
          <w:rFonts w:ascii="Arial" w:eastAsia="Arial" w:hAnsi="Arial" w:cs="Arial"/>
          <w:color w:val="000000"/>
        </w:rPr>
        <w:t xml:space="preserve"> 5</w:t>
      </w:r>
      <w:r>
        <w:rPr>
          <w:rFonts w:ascii="Arial" w:eastAsia="Arial" w:hAnsi="Arial" w:cs="Arial"/>
          <w:color w:val="000000"/>
          <w:vertAlign w:val="superscript"/>
        </w:rPr>
        <w:t>th</w:t>
      </w:r>
      <w:r>
        <w:rPr>
          <w:rFonts w:ascii="Arial" w:eastAsia="Arial" w:hAnsi="Arial" w:cs="Arial"/>
          <w:color w:val="000000"/>
        </w:rPr>
        <w:t xml:space="preserve"> edition.</w:t>
      </w:r>
    </w:p>
    <w:p w14:paraId="2E168048" w14:textId="77777777" w:rsidR="00FF13B9" w:rsidRDefault="00FF13B9" w:rsidP="00FF13B9">
      <w:pPr>
        <w:rPr>
          <w:rFonts w:ascii="Arial" w:eastAsia="Arial" w:hAnsi="Arial" w:cs="Arial"/>
          <w:color w:val="000000"/>
        </w:rPr>
      </w:pPr>
      <w:r>
        <w:rPr>
          <w:rFonts w:ascii="Arial" w:eastAsia="Arial" w:hAnsi="Arial" w:cs="Arial"/>
          <w:color w:val="000000"/>
        </w:rPr>
        <w:t>(Pearson), ISBN 978-0205969876.</w:t>
      </w:r>
    </w:p>
    <w:p w14:paraId="304409B2" w14:textId="77777777" w:rsidR="00FF13B9" w:rsidRDefault="00FF13B9" w:rsidP="00FF13B9">
      <w:pPr>
        <w:widowControl w:val="0"/>
        <w:rPr>
          <w:rFonts w:ascii="Arial" w:eastAsia="Arial" w:hAnsi="Arial" w:cs="Arial"/>
          <w:color w:val="000000"/>
        </w:rPr>
      </w:pPr>
      <w:r>
        <w:rPr>
          <w:rFonts w:ascii="Arial" w:eastAsia="Arial" w:hAnsi="Arial" w:cs="Arial"/>
          <w:color w:val="000000"/>
        </w:rPr>
        <w:t> </w:t>
      </w:r>
    </w:p>
    <w:p w14:paraId="3D34CCB4" w14:textId="77777777" w:rsidR="00FF13B9" w:rsidRDefault="00FF13B9" w:rsidP="00FF13B9">
      <w:pPr>
        <w:rPr>
          <w:rFonts w:ascii="Arial" w:eastAsia="Arial" w:hAnsi="Arial" w:cs="Arial"/>
          <w:color w:val="000000"/>
        </w:rPr>
      </w:pPr>
      <w:r>
        <w:rPr>
          <w:rFonts w:ascii="Arial" w:eastAsia="Arial" w:hAnsi="Arial" w:cs="Arial"/>
          <w:color w:val="000000"/>
        </w:rPr>
        <w:t xml:space="preserve">Baird, Forrest, ed. </w:t>
      </w:r>
      <w:r>
        <w:rPr>
          <w:rFonts w:ascii="Arial" w:eastAsia="Arial" w:hAnsi="Arial" w:cs="Arial"/>
          <w:i/>
          <w:color w:val="000000"/>
        </w:rPr>
        <w:t>Philosophic Classics: From Plato to Derrida</w:t>
      </w:r>
      <w:r>
        <w:rPr>
          <w:rFonts w:ascii="Arial" w:eastAsia="Arial" w:hAnsi="Arial" w:cs="Arial"/>
          <w:color w:val="000000"/>
        </w:rPr>
        <w:t>, 6</w:t>
      </w:r>
      <w:r>
        <w:rPr>
          <w:rFonts w:ascii="Arial" w:eastAsia="Arial" w:hAnsi="Arial" w:cs="Arial"/>
          <w:color w:val="000000"/>
          <w:vertAlign w:val="superscript"/>
        </w:rPr>
        <w:t>th</w:t>
      </w:r>
      <w:r>
        <w:rPr>
          <w:rFonts w:ascii="Arial" w:eastAsia="Arial" w:hAnsi="Arial" w:cs="Arial"/>
          <w:color w:val="000000"/>
        </w:rPr>
        <w:t xml:space="preserve"> edition.</w:t>
      </w:r>
    </w:p>
    <w:p w14:paraId="2D9DE378" w14:textId="77777777" w:rsidR="00FF13B9" w:rsidRDefault="00FF13B9" w:rsidP="00FF13B9">
      <w:pPr>
        <w:rPr>
          <w:rFonts w:ascii="Arial" w:eastAsia="Arial" w:hAnsi="Arial" w:cs="Arial"/>
          <w:color w:val="000000"/>
        </w:rPr>
      </w:pPr>
      <w:r>
        <w:rPr>
          <w:rFonts w:ascii="Arial" w:eastAsia="Arial" w:hAnsi="Arial" w:cs="Arial"/>
          <w:color w:val="000000"/>
        </w:rPr>
        <w:t>(Pearson / Prentice Hall), ISBN: 978-0205783861.</w:t>
      </w:r>
    </w:p>
    <w:p w14:paraId="1D2C3069" w14:textId="77777777" w:rsidR="00FF13B9" w:rsidRDefault="00FF13B9" w:rsidP="00FF13B9">
      <w:pPr>
        <w:rPr>
          <w:rFonts w:ascii="Arial" w:eastAsia="Arial" w:hAnsi="Arial" w:cs="Arial"/>
        </w:rPr>
      </w:pPr>
    </w:p>
    <w:p w14:paraId="434A005D" w14:textId="77777777" w:rsidR="00FF13B9" w:rsidRDefault="00FF13B9" w:rsidP="00FF13B9">
      <w:pPr>
        <w:rPr>
          <w:rFonts w:ascii="Arial" w:eastAsia="Arial" w:hAnsi="Arial" w:cs="Arial"/>
        </w:rPr>
      </w:pPr>
      <w:r>
        <w:rPr>
          <w:rFonts w:ascii="Arial" w:eastAsia="Arial" w:hAnsi="Arial" w:cs="Arial"/>
        </w:rPr>
        <w:t xml:space="preserve">Puchner, M. et. Al. eds. </w:t>
      </w:r>
      <w:r>
        <w:rPr>
          <w:rFonts w:ascii="Arial" w:eastAsia="Arial" w:hAnsi="Arial" w:cs="Arial"/>
          <w:i/>
        </w:rPr>
        <w:t>Norton Anthology of World Literature, vol, C</w:t>
      </w:r>
      <w:r>
        <w:rPr>
          <w:rFonts w:ascii="Arial" w:eastAsia="Arial" w:hAnsi="Arial" w:cs="Arial"/>
        </w:rPr>
        <w:t xml:space="preserve"> 4th edition.</w:t>
      </w:r>
    </w:p>
    <w:p w14:paraId="08FCCFEC" w14:textId="77777777" w:rsidR="00FF13B9" w:rsidRDefault="00FF13B9" w:rsidP="00FF13B9">
      <w:pPr>
        <w:rPr>
          <w:rFonts w:ascii="Arial" w:eastAsia="Arial" w:hAnsi="Arial" w:cs="Arial"/>
        </w:rPr>
      </w:pPr>
      <w:r>
        <w:rPr>
          <w:rFonts w:ascii="Arial" w:eastAsia="Arial" w:hAnsi="Arial" w:cs="Arial"/>
        </w:rPr>
        <w:lastRenderedPageBreak/>
        <w:t>(Norton), ISBN 978-0393602838.</w:t>
      </w:r>
    </w:p>
    <w:p w14:paraId="65C145EE" w14:textId="77777777" w:rsidR="00FF13B9" w:rsidRDefault="00FF13B9" w:rsidP="00FF13B9">
      <w:pPr>
        <w:rPr>
          <w:rFonts w:ascii="Arial" w:eastAsia="Arial" w:hAnsi="Arial" w:cs="Arial"/>
        </w:rPr>
      </w:pPr>
    </w:p>
    <w:p w14:paraId="42A4BA51" w14:textId="77777777" w:rsidR="00FF13B9" w:rsidRDefault="00FF13B9" w:rsidP="00FF13B9">
      <w:pPr>
        <w:rPr>
          <w:rFonts w:ascii="Arial" w:eastAsia="Arial" w:hAnsi="Arial" w:cs="Arial"/>
        </w:rPr>
      </w:pPr>
      <w:r>
        <w:rPr>
          <w:rFonts w:ascii="Arial" w:eastAsia="Arial" w:hAnsi="Arial" w:cs="Arial"/>
        </w:rPr>
        <w:t xml:space="preserve">Puchner, M. et. Al. eds. </w:t>
      </w:r>
      <w:r>
        <w:rPr>
          <w:rFonts w:ascii="Arial" w:eastAsia="Arial" w:hAnsi="Arial" w:cs="Arial"/>
          <w:i/>
        </w:rPr>
        <w:t>Norton Anthology of World Literature, vols, D, E, F</w:t>
      </w:r>
      <w:r>
        <w:rPr>
          <w:rFonts w:ascii="Arial" w:eastAsia="Arial" w:hAnsi="Arial" w:cs="Arial"/>
        </w:rPr>
        <w:t xml:space="preserve"> 4th edition.</w:t>
      </w:r>
    </w:p>
    <w:p w14:paraId="448C7CC2" w14:textId="77777777" w:rsidR="00FF13B9" w:rsidRDefault="00FF13B9" w:rsidP="00FF13B9">
      <w:pPr>
        <w:rPr>
          <w:rFonts w:ascii="Arial" w:eastAsia="Arial" w:hAnsi="Arial" w:cs="Arial"/>
        </w:rPr>
      </w:pPr>
      <w:r>
        <w:rPr>
          <w:rFonts w:ascii="Arial" w:eastAsia="Arial" w:hAnsi="Arial" w:cs="Arial"/>
        </w:rPr>
        <w:t>(Norton), ISBN 978-0-393-26591-0.</w:t>
      </w:r>
    </w:p>
    <w:p w14:paraId="5C9AF551" w14:textId="77777777" w:rsidR="00FF13B9" w:rsidRDefault="00FF13B9" w:rsidP="00FF13B9">
      <w:pPr>
        <w:rPr>
          <w:rFonts w:ascii="Arial" w:eastAsia="Arial" w:hAnsi="Arial" w:cs="Arial"/>
          <w:color w:val="000000"/>
        </w:rPr>
      </w:pPr>
    </w:p>
    <w:p w14:paraId="2A09D513" w14:textId="77777777" w:rsidR="00FF13B9" w:rsidRDefault="00FF13B9" w:rsidP="00FF13B9">
      <w:pPr>
        <w:tabs>
          <w:tab w:val="left" w:pos="360"/>
        </w:tabs>
        <w:rPr>
          <w:rFonts w:ascii="Arial" w:eastAsia="Arial" w:hAnsi="Arial" w:cs="Arial"/>
        </w:rPr>
      </w:pPr>
      <w:r>
        <w:rPr>
          <w:rFonts w:ascii="Arial" w:eastAsia="Arial" w:hAnsi="Arial" w:cs="Arial"/>
          <w:color w:val="000000"/>
        </w:rPr>
        <w:t xml:space="preserve">Heffner, </w:t>
      </w:r>
      <w:r>
        <w:rPr>
          <w:rFonts w:ascii="Arial" w:eastAsia="Arial" w:hAnsi="Arial" w:cs="Arial"/>
          <w:i/>
          <w:color w:val="000000"/>
        </w:rPr>
        <w:t>A Documentary History of the United States</w:t>
      </w:r>
      <w:r>
        <w:rPr>
          <w:rFonts w:ascii="Arial" w:eastAsia="Arial" w:hAnsi="Arial" w:cs="Arial"/>
          <w:color w:val="000000"/>
        </w:rPr>
        <w:t xml:space="preserve">, Expanded and Updated Edition.  (Signet) ISBN </w:t>
      </w:r>
      <w:r>
        <w:rPr>
          <w:rFonts w:ascii="Arial" w:eastAsia="Arial" w:hAnsi="Arial" w:cs="Arial"/>
        </w:rPr>
        <w:t>978-0451466471.</w:t>
      </w:r>
    </w:p>
    <w:p w14:paraId="41AD3F66" w14:textId="77777777" w:rsidR="00D71303" w:rsidRDefault="00D71303">
      <w:pPr>
        <w:rPr>
          <w:rFonts w:ascii="Arial" w:eastAsia="Arial" w:hAnsi="Arial" w:cs="Arial"/>
        </w:rPr>
      </w:pPr>
    </w:p>
    <w:p w14:paraId="2E6602F9" w14:textId="77777777" w:rsidR="00D71303" w:rsidRDefault="001100EE">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Online readings: Numerous short reading assignments will be provided on the joint Canvas website.</w:t>
      </w:r>
    </w:p>
    <w:p w14:paraId="1A8CD8E9" w14:textId="77777777" w:rsidR="00D71303" w:rsidRDefault="00D71303">
      <w:pPr>
        <w:rPr>
          <w:rFonts w:ascii="Arial" w:eastAsia="Arial" w:hAnsi="Arial" w:cs="Arial"/>
        </w:rPr>
      </w:pPr>
    </w:p>
    <w:p w14:paraId="286A1CF1" w14:textId="77777777" w:rsidR="00FF13B9" w:rsidRDefault="00FF13B9" w:rsidP="00FF13B9">
      <w:pPr>
        <w:rPr>
          <w:rFonts w:ascii="Arial" w:eastAsia="Arial" w:hAnsi="Arial" w:cs="Arial"/>
          <w:b/>
          <w:i/>
          <w:color w:val="000000"/>
          <w:sz w:val="20"/>
          <w:szCs w:val="20"/>
        </w:rPr>
      </w:pPr>
      <w:r>
        <w:rPr>
          <w:rFonts w:ascii="Arial" w:eastAsia="Arial" w:hAnsi="Arial" w:cs="Arial"/>
          <w:b/>
          <w:i/>
          <w:color w:val="000000"/>
          <w:sz w:val="20"/>
          <w:szCs w:val="20"/>
        </w:rPr>
        <w:t xml:space="preserve">Note on expense, usage, and purchase of books: </w:t>
      </w:r>
    </w:p>
    <w:p w14:paraId="09E5092B" w14:textId="77777777" w:rsidR="00FF13B9" w:rsidRDefault="00FF13B9" w:rsidP="00FF13B9">
      <w:pPr>
        <w:rPr>
          <w:rFonts w:ascii="Arial" w:eastAsia="Arial" w:hAnsi="Arial" w:cs="Arial"/>
          <w:color w:val="000000"/>
          <w:sz w:val="20"/>
          <w:szCs w:val="20"/>
        </w:rPr>
      </w:pPr>
    </w:p>
    <w:p w14:paraId="329D7244" w14:textId="74230DD1" w:rsidR="00FF13B9" w:rsidRDefault="00FF13B9" w:rsidP="00FF13B9">
      <w:pPr>
        <w:rPr>
          <w:rFonts w:ascii="Arial" w:eastAsia="Arial" w:hAnsi="Arial" w:cs="Arial"/>
          <w:color w:val="000000"/>
          <w:sz w:val="20"/>
          <w:szCs w:val="20"/>
        </w:rPr>
      </w:pPr>
      <w:r>
        <w:rPr>
          <w:rFonts w:ascii="Arial" w:eastAsia="Arial" w:hAnsi="Arial" w:cs="Arial"/>
          <w:color w:val="000000"/>
          <w:sz w:val="20"/>
          <w:szCs w:val="20"/>
        </w:rPr>
        <w:t xml:space="preserve">You should already own many of the texts listed in the booklist above since these were used in Hum </w:t>
      </w:r>
      <w:r w:rsidR="002E6B7E">
        <w:rPr>
          <w:rFonts w:ascii="Arial" w:eastAsia="Arial" w:hAnsi="Arial" w:cs="Arial"/>
          <w:color w:val="000000"/>
          <w:sz w:val="20"/>
          <w:szCs w:val="20"/>
        </w:rPr>
        <w:t>1AB and 2A</w:t>
      </w:r>
      <w:r>
        <w:rPr>
          <w:rFonts w:ascii="Arial" w:eastAsia="Arial" w:hAnsi="Arial" w:cs="Arial"/>
          <w:color w:val="000000"/>
          <w:sz w:val="20"/>
          <w:szCs w:val="20"/>
        </w:rPr>
        <w:t xml:space="preserve">. You will need the Norton anthology from past semesters </w:t>
      </w:r>
      <w:r w:rsidR="002E6B7E">
        <w:rPr>
          <w:rFonts w:ascii="Arial" w:eastAsia="Arial" w:hAnsi="Arial" w:cs="Arial"/>
          <w:color w:val="000000"/>
          <w:sz w:val="20"/>
          <w:szCs w:val="20"/>
        </w:rPr>
        <w:t>specifically volumes</w:t>
      </w:r>
      <w:r>
        <w:rPr>
          <w:rFonts w:ascii="Arial" w:eastAsia="Arial" w:hAnsi="Arial" w:cs="Arial"/>
          <w:color w:val="000000"/>
          <w:sz w:val="20"/>
          <w:szCs w:val="20"/>
        </w:rPr>
        <w:t xml:space="preserve"> D, E, &amp; F.</w:t>
      </w:r>
    </w:p>
    <w:p w14:paraId="5D3564A8" w14:textId="77777777" w:rsidR="00FF13B9" w:rsidRDefault="00FF13B9" w:rsidP="00FF13B9">
      <w:pPr>
        <w:rPr>
          <w:rFonts w:ascii="Arial" w:eastAsia="Arial" w:hAnsi="Arial" w:cs="Arial"/>
          <w:color w:val="000000"/>
          <w:sz w:val="20"/>
          <w:szCs w:val="20"/>
        </w:rPr>
      </w:pPr>
    </w:p>
    <w:p w14:paraId="64636595" w14:textId="77777777" w:rsidR="00FF13B9" w:rsidRDefault="00FF13B9" w:rsidP="00FF13B9">
      <w:pPr>
        <w:rPr>
          <w:rFonts w:ascii="Arial" w:eastAsia="Arial" w:hAnsi="Arial" w:cs="Arial"/>
          <w:color w:val="000000"/>
          <w:sz w:val="20"/>
          <w:szCs w:val="20"/>
        </w:rPr>
      </w:pPr>
      <w:r>
        <w:rPr>
          <w:rFonts w:ascii="Arial" w:eastAsia="Arial" w:hAnsi="Arial" w:cs="Arial"/>
          <w:color w:val="000000"/>
          <w:sz w:val="20"/>
          <w:szCs w:val="20"/>
        </w:rPr>
        <w:t>On any given day you will need to have a physical copy of the book that is assigned.  This is especially important with the online format, as you cannot “look on” with another student! Lectures and seminars often make reference to specific quotations on specific pages and you will need to open your book during class to be able to follow and take notes.  Different editions of books or e-books usually do not have the same page numbers and will leave you lost in class.</w:t>
      </w:r>
    </w:p>
    <w:p w14:paraId="543CFC30" w14:textId="77777777" w:rsidR="00FF13B9" w:rsidRDefault="00FF13B9" w:rsidP="00FF13B9">
      <w:pPr>
        <w:rPr>
          <w:rFonts w:ascii="Arial" w:eastAsia="Arial" w:hAnsi="Arial" w:cs="Arial"/>
          <w:sz w:val="20"/>
          <w:szCs w:val="20"/>
        </w:rPr>
      </w:pPr>
    </w:p>
    <w:p w14:paraId="42A3AF54" w14:textId="77777777" w:rsidR="0067186C" w:rsidRPr="00FF13B9" w:rsidRDefault="00FF13B9">
      <w:pPr>
        <w:rPr>
          <w:rFonts w:ascii="Arial" w:eastAsia="Arial" w:hAnsi="Arial" w:cs="Arial"/>
          <w:color w:val="000000"/>
          <w:sz w:val="20"/>
          <w:szCs w:val="20"/>
        </w:rPr>
      </w:pPr>
      <w:r>
        <w:rPr>
          <w:rFonts w:ascii="Arial" w:eastAsia="Arial" w:hAnsi="Arial" w:cs="Arial"/>
          <w:color w:val="000000"/>
          <w:sz w:val="20"/>
          <w:szCs w:val="20"/>
        </w:rPr>
        <w:t xml:space="preserve">It is also productive to shop around. The Spartan bookstore, of course, has all of the required books but tends not to be very competitive in pricing. You can save a substantial amount of money ordering the books from retailers like Amazon. But, be careful! Many of the books have different versions and different editions—particularly if purchased used. The </w:t>
      </w:r>
      <w:proofErr w:type="spellStart"/>
      <w:r>
        <w:rPr>
          <w:rFonts w:ascii="Arial" w:eastAsia="Arial" w:hAnsi="Arial" w:cs="Arial"/>
          <w:color w:val="000000"/>
          <w:sz w:val="20"/>
          <w:szCs w:val="20"/>
        </w:rPr>
        <w:t>isbns</w:t>
      </w:r>
      <w:proofErr w:type="spellEnd"/>
      <w:r>
        <w:rPr>
          <w:rFonts w:ascii="Arial" w:eastAsia="Arial" w:hAnsi="Arial" w:cs="Arial"/>
          <w:color w:val="000000"/>
          <w:sz w:val="20"/>
          <w:szCs w:val="20"/>
        </w:rPr>
        <w:t xml:space="preserve"> are listed above to assist you in making sure you have the right book if you get it from another source. If the </w:t>
      </w:r>
      <w:proofErr w:type="spellStart"/>
      <w:r>
        <w:rPr>
          <w:rFonts w:ascii="Arial" w:eastAsia="Arial" w:hAnsi="Arial" w:cs="Arial"/>
          <w:color w:val="000000"/>
          <w:sz w:val="20"/>
          <w:szCs w:val="20"/>
        </w:rPr>
        <w:t>isbn</w:t>
      </w:r>
      <w:proofErr w:type="spellEnd"/>
      <w:r>
        <w:rPr>
          <w:rFonts w:ascii="Arial" w:eastAsia="Arial" w:hAnsi="Arial" w:cs="Arial"/>
          <w:color w:val="000000"/>
          <w:sz w:val="20"/>
          <w:szCs w:val="20"/>
        </w:rPr>
        <w:t xml:space="preserve"> is right, the book is right.</w:t>
      </w:r>
    </w:p>
    <w:p w14:paraId="1C8A06F4" w14:textId="77777777" w:rsidR="0067186C" w:rsidRPr="00FF13B9" w:rsidRDefault="0067186C" w:rsidP="0067186C">
      <w:pPr>
        <w:pStyle w:val="Heading2"/>
        <w:rPr>
          <w:rFonts w:ascii="Arial" w:hAnsi="Arial" w:cs="Arial"/>
          <w:sz w:val="28"/>
          <w:szCs w:val="28"/>
        </w:rPr>
      </w:pPr>
      <w:r w:rsidRPr="00FF13B9">
        <w:rPr>
          <w:rFonts w:ascii="Arial" w:hAnsi="Arial" w:cs="Arial"/>
          <w:sz w:val="28"/>
          <w:szCs w:val="28"/>
        </w:rPr>
        <w:t>Course Requirements, Assignments, and Grading</w:t>
      </w:r>
    </w:p>
    <w:p w14:paraId="76398585" w14:textId="77777777" w:rsidR="0067186C" w:rsidRDefault="0067186C" w:rsidP="0067186C">
      <w:pPr>
        <w:pStyle w:val="Heading2"/>
        <w:rPr>
          <w:rFonts w:ascii="Arial" w:hAnsi="Arial"/>
        </w:rPr>
      </w:pPr>
      <w:r w:rsidRPr="001B48D4">
        <w:rPr>
          <w:rFonts w:ascii="Arial" w:hAnsi="Arial"/>
        </w:rPr>
        <w:t>Assignments and Grading Policy</w:t>
      </w:r>
    </w:p>
    <w:p w14:paraId="17C43914" w14:textId="77777777" w:rsidR="0067186C" w:rsidRDefault="0067186C" w:rsidP="0067186C">
      <w:r>
        <w:t xml:space="preserve">The Honors sequence melds the wonderment evoked by world time travel with the academic equivalent of boot camp. In other words, there’s a lot of work – reading, writing, speaking, discussing. The seminar is the place where most of your close reading, writing, and speaking are performed and evaluated. Thus, there are many different kinds of assignments. Instructions for the assignments – such as rubrics, study guides, and prompts – will be provided in a timely manner on Canvas. </w:t>
      </w:r>
    </w:p>
    <w:p w14:paraId="5DCE6E2F" w14:textId="77777777" w:rsidR="0067186C" w:rsidRDefault="0067186C" w:rsidP="0067186C"/>
    <w:p w14:paraId="5365EA93" w14:textId="7CDFFEC8" w:rsidR="0067186C" w:rsidRDefault="00CD7FB6" w:rsidP="0067186C">
      <w:r>
        <w:rPr>
          <w:b/>
          <w:bCs/>
        </w:rPr>
        <w:t xml:space="preserve">Exams: </w:t>
      </w:r>
      <w:r w:rsidR="0067186C">
        <w:t xml:space="preserve">As was true last </w:t>
      </w:r>
      <w:r w:rsidR="003345C4">
        <w:t>year</w:t>
      </w:r>
      <w:r w:rsidR="0067186C">
        <w:t xml:space="preserve">, there are </w:t>
      </w:r>
      <w:r w:rsidR="0067186C" w:rsidRPr="00CD44FA">
        <w:rPr>
          <w:b/>
        </w:rPr>
        <w:t>three course-wide exams</w:t>
      </w:r>
      <w:r w:rsidR="003345C4">
        <w:rPr>
          <w:b/>
        </w:rPr>
        <w:t xml:space="preserve"> across the semester</w:t>
      </w:r>
      <w:r w:rsidR="0067186C">
        <w:t xml:space="preserve">: a midterm and two separate finals. </w:t>
      </w:r>
      <w:r w:rsidR="00A81F6D">
        <w:t>Your professorial team is currently discussing changes in format for these exams.</w:t>
      </w:r>
      <w:r w:rsidR="0067186C">
        <w:t xml:space="preserve"> </w:t>
      </w:r>
      <w:r w:rsidR="00A81F6D">
        <w:t>Stay tuned.</w:t>
      </w:r>
    </w:p>
    <w:p w14:paraId="07E4D9A7" w14:textId="77777777" w:rsidR="0067186C" w:rsidRDefault="0067186C" w:rsidP="0067186C"/>
    <w:p w14:paraId="717EA3BF" w14:textId="3EC12E52" w:rsidR="0067186C" w:rsidRDefault="0067186C" w:rsidP="0067186C">
      <w:r>
        <w:rPr>
          <w:b/>
        </w:rPr>
        <w:t xml:space="preserve">Speech: </w:t>
      </w:r>
      <w:r>
        <w:t xml:space="preserve">In order to gain credit for “oral communication” skills, you are required to give a prepared </w:t>
      </w:r>
      <w:r w:rsidRPr="00CD44FA">
        <w:rPr>
          <w:b/>
        </w:rPr>
        <w:t>speech</w:t>
      </w:r>
      <w:r>
        <w:t xml:space="preserve"> each semester. In Humanities </w:t>
      </w:r>
      <w:r w:rsidR="000E367F">
        <w:t>2</w:t>
      </w:r>
      <w:r w:rsidR="00A81F6D">
        <w:t>B</w:t>
      </w:r>
      <w:r>
        <w:t xml:space="preserve">, this speech is graded. Your speech topics will be assigned, based on the readings, and will help introduce discussion in seminar for the day. You can have notes, but you cannot be reading from a full text. Enunciation, eye contact, posture, projection, clarity and organization of ideas, and overall impact are among the elements for which feedback will be given. The full assignment </w:t>
      </w:r>
      <w:r w:rsidR="00BD6427">
        <w:t>will be</w:t>
      </w:r>
      <w:r>
        <w:t xml:space="preserve"> given on Canvas</w:t>
      </w:r>
      <w:r w:rsidR="00BD6427">
        <w:t>. You</w:t>
      </w:r>
      <w:r w:rsidR="000E367F">
        <w:t xml:space="preserve"> must be on screen while </w:t>
      </w:r>
      <w:r w:rsidR="00BD6427">
        <w:t>leading the class and delivering your speech/content.</w:t>
      </w:r>
    </w:p>
    <w:p w14:paraId="225CCC8D" w14:textId="77777777" w:rsidR="0067186C" w:rsidRDefault="0067186C" w:rsidP="0067186C"/>
    <w:p w14:paraId="5D2001EE" w14:textId="78AA4B93" w:rsidR="0067186C" w:rsidRDefault="00BD6427" w:rsidP="0067186C">
      <w:r>
        <w:rPr>
          <w:b/>
        </w:rPr>
        <w:t>A</w:t>
      </w:r>
      <w:r w:rsidR="0067186C" w:rsidRPr="008B3147">
        <w:rPr>
          <w:b/>
        </w:rPr>
        <w:t xml:space="preserve"> short research paper</w:t>
      </w:r>
      <w:r w:rsidR="0067186C">
        <w:t xml:space="preserve"> (4-6 pages, 5-8 sources) </w:t>
      </w:r>
      <w:r>
        <w:t>is</w:t>
      </w:r>
      <w:r w:rsidR="0067186C">
        <w:t xml:space="preserve"> required. Research techniques in the twenty-first century are ever-morphing. This is due to our fabulously increased accessibility to knowledge and, dishearteningly, a corresponding crescendo in the amount of disinformation and outright lies circulating. One of the skills you will gain in this class is that of discernment about information and knowledge. All encyclopedias (online or hard copy) are </w:t>
      </w:r>
      <w:r w:rsidR="0067186C">
        <w:rPr>
          <w:i/>
        </w:rPr>
        <w:t>starting</w:t>
      </w:r>
      <w:r w:rsidR="0067186C">
        <w:t xml:space="preserve"> places </w:t>
      </w:r>
      <w:r w:rsidR="003345C4" w:rsidRPr="003345C4">
        <w:rPr>
          <w:b/>
          <w:bCs/>
        </w:rPr>
        <w:t>but</w:t>
      </w:r>
      <w:r w:rsidR="0067186C" w:rsidRPr="003345C4">
        <w:rPr>
          <w:b/>
          <w:bCs/>
        </w:rPr>
        <w:t xml:space="preserve"> do not count as </w:t>
      </w:r>
      <w:r w:rsidR="0067186C" w:rsidRPr="003345C4">
        <w:rPr>
          <w:b/>
          <w:bCs/>
          <w:i/>
        </w:rPr>
        <w:t xml:space="preserve">full </w:t>
      </w:r>
      <w:r w:rsidR="0067186C" w:rsidRPr="003345C4">
        <w:rPr>
          <w:b/>
          <w:bCs/>
        </w:rPr>
        <w:t>resources</w:t>
      </w:r>
      <w:r w:rsidR="0067186C">
        <w:t xml:space="preserve">. </w:t>
      </w:r>
    </w:p>
    <w:p w14:paraId="2FF6F6F5" w14:textId="77777777" w:rsidR="0067186C" w:rsidRDefault="0067186C" w:rsidP="0067186C"/>
    <w:p w14:paraId="306CD345" w14:textId="484CE3B0" w:rsidR="0067186C" w:rsidRDefault="0067186C" w:rsidP="0067186C">
      <w:r>
        <w:rPr>
          <w:b/>
        </w:rPr>
        <w:t>Short Reflective and Affective Writing Assignments</w:t>
      </w:r>
      <w:r>
        <w:t xml:space="preserve"> will be on topics made available intermittently through the course, based on readings and discussion. These will be two-four pages long, enabling you to respond through reason, rhetoric, and close reading. The assignments will be posted on Canvas, </w:t>
      </w:r>
      <w:r w:rsidR="003345C4">
        <w:t xml:space="preserve">with due </w:t>
      </w:r>
      <w:proofErr w:type="spellStart"/>
      <w:r w:rsidR="003345C4">
        <w:t>dates</w:t>
      </w:r>
      <w:r>
        <w:t>t</w:t>
      </w:r>
      <w:proofErr w:type="spellEnd"/>
      <w:r>
        <w:t xml:space="preserve">. You are required to do </w:t>
      </w:r>
      <w:r w:rsidR="00BD6427">
        <w:t>THREE</w:t>
      </w:r>
      <w:r>
        <w:t xml:space="preserve"> of these through the semester.</w:t>
      </w:r>
    </w:p>
    <w:p w14:paraId="59F1D5BB" w14:textId="77777777" w:rsidR="0067186C" w:rsidRDefault="0067186C" w:rsidP="0067186C"/>
    <w:p w14:paraId="2DA154B4" w14:textId="275DB879" w:rsidR="0067186C" w:rsidRDefault="0067186C" w:rsidP="0067186C">
      <w:pPr>
        <w:rPr>
          <w:b/>
        </w:rPr>
      </w:pPr>
      <w:r w:rsidRPr="008B3147">
        <w:rPr>
          <w:b/>
        </w:rPr>
        <w:t xml:space="preserve">Cultural Event Report - </w:t>
      </w:r>
      <w:r>
        <w:t>To</w:t>
      </w:r>
      <w:r w:rsidRPr="008B3147">
        <w:t xml:space="preserve"> meet your GE “Arts</w:t>
      </w:r>
      <w:r>
        <w:t>” requirement, you are required</w:t>
      </w:r>
      <w:r w:rsidRPr="008B3147">
        <w:t xml:space="preserve"> to </w:t>
      </w:r>
      <w:r w:rsidR="003345C4">
        <w:t>‘attend’ a cultural event</w:t>
      </w:r>
      <w:r w:rsidRPr="008B3147">
        <w:t xml:space="preserve"> drawn </w:t>
      </w:r>
      <w:r w:rsidRPr="008B3147">
        <w:rPr>
          <w:b/>
          <w:i/>
        </w:rPr>
        <w:t>from the period covered by Humanities</w:t>
      </w:r>
      <w:r w:rsidR="003345C4">
        <w:rPr>
          <w:b/>
          <w:i/>
        </w:rPr>
        <w:t xml:space="preserve"> 2</w:t>
      </w:r>
      <w:r w:rsidR="006E7982">
        <w:rPr>
          <w:b/>
          <w:i/>
        </w:rPr>
        <w:t>B</w:t>
      </w:r>
      <w:r>
        <w:t xml:space="preserve">. </w:t>
      </w:r>
      <w:r w:rsidR="003345C4">
        <w:t>Your professors will be sharing appropriate online activities with you on the shared Canvas portal.</w:t>
      </w:r>
      <w:r>
        <w:t xml:space="preserve"> Your paper should include the following elements, woven together as skillfully as possible: 1) a description of what you saw/heard/experienced, 2) your reaction to being in </w:t>
      </w:r>
      <w:r w:rsidR="003345C4">
        <w:t>an</w:t>
      </w:r>
      <w:r>
        <w:t xml:space="preserve"> encounter with the </w:t>
      </w:r>
      <w:r w:rsidR="003345C4">
        <w:t>early modern</w:t>
      </w:r>
      <w:r>
        <w:t xml:space="preserve"> world through its artifacts and/or sounds, 3) how what you saw meshed with what you are learning in the course, deepening and/or problematizing your knowledge of the </w:t>
      </w:r>
      <w:r w:rsidR="003345C4">
        <w:t>early modern</w:t>
      </w:r>
      <w:r>
        <w:t xml:space="preserve"> world, 4) comparison to your cultural event</w:t>
      </w:r>
      <w:r w:rsidR="003345C4">
        <w:t>s</w:t>
      </w:r>
      <w:r>
        <w:t xml:space="preserve"> in 1A</w:t>
      </w:r>
      <w:r w:rsidR="003345C4">
        <w:t xml:space="preserve"> &amp; 1B</w:t>
      </w:r>
      <w:r>
        <w:t>, and 5) any additional questions or responses the experience raised for you. This should be three-four pages. This is due whenever you can complete it, but no later than</w:t>
      </w:r>
      <w:r>
        <w:rPr>
          <w:b/>
        </w:rPr>
        <w:t xml:space="preserve"> </w:t>
      </w:r>
      <w:r w:rsidR="003345C4">
        <w:rPr>
          <w:b/>
        </w:rPr>
        <w:t xml:space="preserve">December </w:t>
      </w:r>
      <w:r w:rsidR="001163EA">
        <w:rPr>
          <w:b/>
        </w:rPr>
        <w:t>4</w:t>
      </w:r>
      <w:r>
        <w:rPr>
          <w:b/>
        </w:rPr>
        <w:t>.</w:t>
      </w:r>
    </w:p>
    <w:p w14:paraId="2DCD4B60" w14:textId="37D165E9" w:rsidR="00BD6427" w:rsidRDefault="00BD6427" w:rsidP="0067186C">
      <w:pPr>
        <w:rPr>
          <w:b/>
        </w:rPr>
      </w:pPr>
    </w:p>
    <w:p w14:paraId="773F72C8" w14:textId="488ACCDA" w:rsidR="00BD6427" w:rsidRPr="007B21B2" w:rsidRDefault="00BD6427" w:rsidP="0067186C">
      <w:pPr>
        <w:rPr>
          <w:b/>
        </w:rPr>
      </w:pPr>
      <w:r>
        <w:rPr>
          <w:b/>
        </w:rPr>
        <w:t xml:space="preserve">Class Project – </w:t>
      </w:r>
      <w:r w:rsidRPr="00BD6427">
        <w:rPr>
          <w:bCs/>
        </w:rPr>
        <w:t>We will discuss together how to stitch the four semesters together, as a means of introducing future students to the sequence, and reflecting on your experience. This should also address how the content of Humanities Honors informs our approach to the problems facing society now.</w:t>
      </w:r>
    </w:p>
    <w:p w14:paraId="213B5B34" w14:textId="77777777" w:rsidR="0067186C" w:rsidRDefault="0067186C" w:rsidP="0067186C"/>
    <w:p w14:paraId="7D269D3F" w14:textId="77777777" w:rsidR="0067186C" w:rsidRDefault="0067186C" w:rsidP="0067186C">
      <w:r>
        <w:t xml:space="preserve">Your </w:t>
      </w:r>
      <w:r>
        <w:rPr>
          <w:b/>
        </w:rPr>
        <w:t>participation</w:t>
      </w:r>
      <w:r>
        <w:t xml:space="preserve"> grade reflects your engagement with both lecture and seminar, performing in-class exercises, seminar quizzes, contributing to discussions, and being active in Canvas dialogues as those arise. Your participation is evaluated on both technical levels of correctness and on collegiality, involvement, enthusiasm, and the expulsion of all apathy. </w:t>
      </w:r>
      <w:r w:rsidR="00166E17">
        <w:t xml:space="preserve">Part of your participation grade is </w:t>
      </w:r>
      <w:r w:rsidR="00166E17" w:rsidRPr="00166E17">
        <w:rPr>
          <w:b/>
          <w:bCs/>
        </w:rPr>
        <w:t>meeting with the Professor</w:t>
      </w:r>
      <w:r w:rsidR="00166E17">
        <w:t xml:space="preserve"> over Zoom sometime in the first three weeks of the semester, to discuss your academic interests and scholastic experiences at SJSU (and through the pandemic).</w:t>
      </w:r>
    </w:p>
    <w:p w14:paraId="4D6B8567" w14:textId="77777777" w:rsidR="0067186C" w:rsidRDefault="0067186C" w:rsidP="0067186C"/>
    <w:p w14:paraId="30E9A2A6" w14:textId="77777777" w:rsidR="0067186C" w:rsidRDefault="0067186C" w:rsidP="0067186C">
      <w:pPr>
        <w:rPr>
          <w:rFonts w:ascii="Times" w:hAnsi="Times"/>
        </w:rPr>
      </w:pPr>
      <w:r>
        <w:rPr>
          <w:rFonts w:ascii="Times" w:hAnsi="Times"/>
        </w:rPr>
        <w:t xml:space="preserve">Unless otherwise noted, papers are to be typed and double-spaced with standard margins, and submitted to the Canvas interface. I </w:t>
      </w:r>
      <w:r>
        <w:rPr>
          <w:rFonts w:ascii="Times" w:hAnsi="Times"/>
          <w:b/>
          <w:u w:val="single"/>
        </w:rPr>
        <w:t>insist</w:t>
      </w:r>
      <w:r>
        <w:rPr>
          <w:rFonts w:ascii="Times" w:hAnsi="Times"/>
        </w:rPr>
        <w:t xml:space="preserve"> that you use standard bibliographic formats, and proofread your papers. If grammar or spelling errors are rife throughout a paper, that will affect your grade. I will have no mercy on papers that are plagiarized, either intentionally or unintentionally. Full footnoting of all sources, </w:t>
      </w:r>
      <w:r>
        <w:rPr>
          <w:rFonts w:ascii="Times" w:hAnsi="Times"/>
          <w:u w:val="single"/>
        </w:rPr>
        <w:t>including paraphrases</w:t>
      </w:r>
      <w:r>
        <w:rPr>
          <w:rFonts w:ascii="Times" w:hAnsi="Times"/>
        </w:rPr>
        <w:t xml:space="preserve">, is </w:t>
      </w:r>
      <w:r>
        <w:rPr>
          <w:rFonts w:ascii="Times" w:hAnsi="Times"/>
          <w:b/>
          <w:u w:val="single"/>
        </w:rPr>
        <w:t>required</w:t>
      </w:r>
      <w:r>
        <w:rPr>
          <w:rFonts w:ascii="Times" w:hAnsi="Times"/>
        </w:rPr>
        <w:t xml:space="preserve">. This professor encourages re-writes on papers; college is the time to practice your writing. Any paper with a grade below a B- level can be re-written without asking the professor for permission. Please note carefully: the </w:t>
      </w:r>
      <w:r>
        <w:rPr>
          <w:rFonts w:ascii="Times" w:hAnsi="Times"/>
          <w:b/>
        </w:rPr>
        <w:t xml:space="preserve">two Absolute </w:t>
      </w:r>
      <w:r w:rsidRPr="00BE0E20">
        <w:rPr>
          <w:rFonts w:ascii="Times" w:hAnsi="Times"/>
        </w:rPr>
        <w:t>Rules</w:t>
      </w:r>
      <w:r>
        <w:rPr>
          <w:rFonts w:ascii="Times" w:hAnsi="Times"/>
        </w:rPr>
        <w:t xml:space="preserve"> for rewrites!</w:t>
      </w:r>
    </w:p>
    <w:p w14:paraId="0E11992B" w14:textId="77777777" w:rsidR="0067186C" w:rsidRDefault="0067186C" w:rsidP="0067186C">
      <w:pPr>
        <w:rPr>
          <w:rFonts w:ascii="Times" w:hAnsi="Times"/>
        </w:rPr>
      </w:pPr>
    </w:p>
    <w:p w14:paraId="542DB873" w14:textId="77777777" w:rsidR="0067186C" w:rsidRDefault="0067186C" w:rsidP="0067186C">
      <w:pPr>
        <w:rPr>
          <w:rFonts w:ascii="Times" w:hAnsi="Times"/>
          <w:b/>
        </w:rPr>
      </w:pPr>
      <w:r>
        <w:rPr>
          <w:rFonts w:ascii="Times" w:hAnsi="Times"/>
          <w:b/>
        </w:rPr>
        <w:t>The Two Absolute Rules for Rewrites</w:t>
      </w:r>
    </w:p>
    <w:p w14:paraId="7909E599" w14:textId="77777777" w:rsidR="0067186C" w:rsidRDefault="0067186C" w:rsidP="0067186C">
      <w:pPr>
        <w:numPr>
          <w:ilvl w:val="0"/>
          <w:numId w:val="3"/>
        </w:numPr>
        <w:rPr>
          <w:rFonts w:ascii="Times" w:hAnsi="Times"/>
        </w:rPr>
      </w:pPr>
      <w:r>
        <w:rPr>
          <w:rFonts w:ascii="Times" w:hAnsi="Times"/>
        </w:rPr>
        <w:t>Y</w:t>
      </w:r>
      <w:r w:rsidRPr="00BE0E20">
        <w:rPr>
          <w:rFonts w:ascii="Times" w:hAnsi="Times"/>
        </w:rPr>
        <w:t>ou</w:t>
      </w:r>
      <w:r>
        <w:rPr>
          <w:rFonts w:ascii="Times" w:hAnsi="Times"/>
        </w:rPr>
        <w:t xml:space="preserve"> </w:t>
      </w:r>
      <w:r w:rsidRPr="00BE0E20">
        <w:rPr>
          <w:rFonts w:ascii="Times" w:hAnsi="Times"/>
          <w:b/>
          <w:i/>
          <w:u w:val="single"/>
        </w:rPr>
        <w:t>must</w:t>
      </w:r>
      <w:r>
        <w:rPr>
          <w:rFonts w:ascii="Times" w:hAnsi="Times"/>
        </w:rPr>
        <w:t xml:space="preserve"> genuinely and substantively rewrite the paper, not just correct spelling and grammar errors.  Indeed, you must rethink, reconceptualize, and revise (a "revision/re-vision" is a seeing-again, seeing something anew). Papers which are merely 'corrected' are unlikely to warrant a substantial change of grade. You should be self-critical, assessing how you can improve. This means both heeding my professorial advice, and spending the time to incorporate your own perception on how your work can improve.</w:t>
      </w:r>
    </w:p>
    <w:p w14:paraId="0BBA05E9" w14:textId="77777777" w:rsidR="0067186C" w:rsidRDefault="0067186C" w:rsidP="0067186C">
      <w:pPr>
        <w:numPr>
          <w:ilvl w:val="0"/>
          <w:numId w:val="3"/>
        </w:numPr>
        <w:rPr>
          <w:rFonts w:ascii="Times" w:hAnsi="Times"/>
        </w:rPr>
      </w:pPr>
      <w:r>
        <w:rPr>
          <w:rFonts w:ascii="Times" w:hAnsi="Times"/>
        </w:rPr>
        <w:t xml:space="preserve">You </w:t>
      </w:r>
      <w:r>
        <w:rPr>
          <w:rFonts w:ascii="Times" w:hAnsi="Times"/>
          <w:b/>
          <w:i/>
          <w:u w:val="single"/>
        </w:rPr>
        <w:t>must</w:t>
      </w:r>
      <w:r>
        <w:rPr>
          <w:rFonts w:ascii="Times" w:hAnsi="Times"/>
        </w:rPr>
        <w:t xml:space="preserve"> hand in the graded original along with the new, revised version. When using Canvas, this is not a problem: the old graded original exists alongside your new revision.</w:t>
      </w:r>
    </w:p>
    <w:p w14:paraId="7A8181B3" w14:textId="77777777" w:rsidR="0067186C" w:rsidRDefault="0067186C" w:rsidP="0067186C">
      <w:pPr>
        <w:widowControl w:val="0"/>
        <w:rPr>
          <w:b/>
        </w:rPr>
      </w:pPr>
    </w:p>
    <w:p w14:paraId="5559A9DC" w14:textId="77777777" w:rsidR="0067186C" w:rsidRDefault="0067186C" w:rsidP="0067186C">
      <w:pPr>
        <w:widowControl w:val="0"/>
        <w:rPr>
          <w:b/>
        </w:rPr>
      </w:pPr>
      <w:r w:rsidRPr="009D081F">
        <w:rPr>
          <w:b/>
        </w:rPr>
        <w:t>Schedule of Assignment Due Dates:</w:t>
      </w:r>
    </w:p>
    <w:p w14:paraId="6BD6443F" w14:textId="77777777" w:rsidR="0067186C" w:rsidRDefault="0067186C" w:rsidP="0067186C">
      <w:pPr>
        <w:widowControl w:val="0"/>
      </w:pPr>
    </w:p>
    <w:p w14:paraId="1605113C" w14:textId="77777777" w:rsidR="0067186C" w:rsidRDefault="0067186C" w:rsidP="0067186C">
      <w:pPr>
        <w:widowControl w:val="0"/>
      </w:pPr>
      <w:r>
        <w:tab/>
      </w:r>
      <w:r w:rsidR="005F691D">
        <w:t xml:space="preserve">Note that I generally make assignments due on Friday, rather than on a day when we have class. Most assignments will be </w:t>
      </w:r>
      <w:r w:rsidR="007C0468">
        <w:t xml:space="preserve">correctly </w:t>
      </w:r>
      <w:r w:rsidR="005F691D">
        <w:t xml:space="preserve">date-stamped </w:t>
      </w:r>
      <w:r w:rsidR="007C0468">
        <w:t>up to</w:t>
      </w:r>
      <w:r w:rsidR="005F691D">
        <w:t xml:space="preserve"> 11:59 pm. Your speeches will be on various assigned days.</w:t>
      </w:r>
    </w:p>
    <w:p w14:paraId="5B72F772" w14:textId="2DD1C04A" w:rsidR="0067186C" w:rsidRDefault="0067186C" w:rsidP="0067186C">
      <w:pPr>
        <w:widowControl w:val="0"/>
        <w:tabs>
          <w:tab w:val="left" w:pos="720"/>
          <w:tab w:val="left" w:pos="4320"/>
        </w:tabs>
      </w:pPr>
      <w:r>
        <w:lastRenderedPageBreak/>
        <w:tab/>
      </w:r>
      <w:r w:rsidR="005F691D" w:rsidRPr="005F691D">
        <w:rPr>
          <w:b/>
          <w:bCs/>
        </w:rPr>
        <w:t>Friday</w:t>
      </w:r>
      <w:r>
        <w:t xml:space="preserve"> </w:t>
      </w:r>
      <w:r w:rsidR="000F6F9B">
        <w:t>February 19</w:t>
      </w:r>
      <w:r>
        <w:t xml:space="preserve">  </w:t>
      </w:r>
      <w:r>
        <w:tab/>
        <w:t>One Short Paper should be in by now</w:t>
      </w:r>
    </w:p>
    <w:p w14:paraId="61C3BB19" w14:textId="4327B15B" w:rsidR="0067186C" w:rsidRDefault="0067186C" w:rsidP="0067186C">
      <w:pPr>
        <w:widowControl w:val="0"/>
        <w:tabs>
          <w:tab w:val="left" w:pos="720"/>
          <w:tab w:val="left" w:pos="4320"/>
        </w:tabs>
      </w:pPr>
      <w:r>
        <w:tab/>
      </w:r>
      <w:r w:rsidR="006B5BF4">
        <w:rPr>
          <w:b/>
          <w:bCs/>
        </w:rPr>
        <w:t>Thursday</w:t>
      </w:r>
      <w:r>
        <w:t xml:space="preserve"> </w:t>
      </w:r>
      <w:r w:rsidR="006B5BF4">
        <w:t>March 18</w:t>
      </w:r>
      <w:r>
        <w:tab/>
      </w:r>
      <w:r w:rsidRPr="009D081F">
        <w:t>Midterm Exam</w:t>
      </w:r>
      <w:r>
        <w:t>: Short Essays</w:t>
      </w:r>
    </w:p>
    <w:p w14:paraId="2CED8719" w14:textId="6CF7546D" w:rsidR="0067186C" w:rsidRDefault="0067186C" w:rsidP="0067186C">
      <w:pPr>
        <w:widowControl w:val="0"/>
        <w:tabs>
          <w:tab w:val="left" w:pos="720"/>
          <w:tab w:val="left" w:pos="4320"/>
        </w:tabs>
      </w:pPr>
      <w:r>
        <w:tab/>
      </w:r>
      <w:r w:rsidR="005F691D" w:rsidRPr="005F691D">
        <w:rPr>
          <w:b/>
          <w:bCs/>
        </w:rPr>
        <w:t>Friday</w:t>
      </w:r>
      <w:r>
        <w:t xml:space="preserve"> </w:t>
      </w:r>
      <w:r w:rsidR="000F6F9B">
        <w:t>March 26</w:t>
      </w:r>
      <w:r>
        <w:tab/>
        <w:t>Two Short Papers should be in by now</w:t>
      </w:r>
    </w:p>
    <w:p w14:paraId="2F649BD5" w14:textId="0BA2EF0E" w:rsidR="0067186C" w:rsidRDefault="0067186C" w:rsidP="0067186C">
      <w:pPr>
        <w:widowControl w:val="0"/>
        <w:tabs>
          <w:tab w:val="left" w:pos="720"/>
          <w:tab w:val="left" w:pos="4320"/>
        </w:tabs>
      </w:pPr>
      <w:r>
        <w:tab/>
      </w:r>
      <w:r w:rsidR="005F691D" w:rsidRPr="005F691D">
        <w:rPr>
          <w:b/>
          <w:bCs/>
        </w:rPr>
        <w:t>Friday</w:t>
      </w:r>
      <w:r>
        <w:t xml:space="preserve"> </w:t>
      </w:r>
      <w:r w:rsidR="000F6F9B">
        <w:t>April 9</w:t>
      </w:r>
      <w:r>
        <w:tab/>
        <w:t>Research Paper</w:t>
      </w:r>
    </w:p>
    <w:p w14:paraId="41BAF460" w14:textId="658F8389" w:rsidR="0067186C" w:rsidRDefault="0067186C" w:rsidP="0067186C">
      <w:pPr>
        <w:widowControl w:val="0"/>
        <w:tabs>
          <w:tab w:val="left" w:pos="720"/>
          <w:tab w:val="left" w:pos="4320"/>
        </w:tabs>
      </w:pPr>
      <w:r>
        <w:tab/>
      </w:r>
      <w:r w:rsidR="008B5C86">
        <w:rPr>
          <w:b/>
          <w:bCs/>
        </w:rPr>
        <w:t>Monday</w:t>
      </w:r>
      <w:r>
        <w:t xml:space="preserve"> </w:t>
      </w:r>
      <w:r w:rsidR="000F6F9B">
        <w:t>April</w:t>
      </w:r>
      <w:r w:rsidR="008B5C86">
        <w:t xml:space="preserve"> 30</w:t>
      </w:r>
      <w:r>
        <w:tab/>
        <w:t>Three Short Papers should be in by now</w:t>
      </w:r>
    </w:p>
    <w:p w14:paraId="4DB6074B" w14:textId="4486D817" w:rsidR="006B5BF4" w:rsidRPr="009D081F" w:rsidRDefault="006B5BF4" w:rsidP="0067186C">
      <w:pPr>
        <w:widowControl w:val="0"/>
        <w:tabs>
          <w:tab w:val="left" w:pos="720"/>
          <w:tab w:val="left" w:pos="4320"/>
        </w:tabs>
      </w:pPr>
      <w:r>
        <w:tab/>
      </w:r>
      <w:r w:rsidRPr="006B5BF4">
        <w:rPr>
          <w:b/>
          <w:bCs/>
        </w:rPr>
        <w:t>Thursday</w:t>
      </w:r>
      <w:r>
        <w:t>, May 13</w:t>
      </w:r>
      <w:r>
        <w:tab/>
        <w:t>Class Project Due</w:t>
      </w:r>
    </w:p>
    <w:p w14:paraId="3C3DD0FB" w14:textId="2F1B6D8D" w:rsidR="0067186C" w:rsidRDefault="0067186C" w:rsidP="0067186C">
      <w:pPr>
        <w:widowControl w:val="0"/>
        <w:tabs>
          <w:tab w:val="left" w:pos="720"/>
          <w:tab w:val="left" w:pos="4320"/>
        </w:tabs>
      </w:pPr>
      <w:r>
        <w:tab/>
      </w:r>
      <w:r w:rsidR="005F691D">
        <w:rPr>
          <w:b/>
        </w:rPr>
        <w:t>Friday</w:t>
      </w:r>
      <w:r>
        <w:t xml:space="preserve"> </w:t>
      </w:r>
      <w:r w:rsidR="000F6F9B">
        <w:t>May 1</w:t>
      </w:r>
      <w:r w:rsidR="001163EA">
        <w:t>4</w:t>
      </w:r>
      <w:r>
        <w:tab/>
        <w:t>Cultural Report due</w:t>
      </w:r>
      <w:r>
        <w:tab/>
      </w:r>
    </w:p>
    <w:p w14:paraId="2A86F950" w14:textId="6EEE695E" w:rsidR="0067186C" w:rsidRDefault="0067186C" w:rsidP="0067186C">
      <w:pPr>
        <w:widowControl w:val="0"/>
        <w:tabs>
          <w:tab w:val="left" w:pos="720"/>
          <w:tab w:val="left" w:pos="4320"/>
        </w:tabs>
      </w:pPr>
      <w:r>
        <w:tab/>
      </w:r>
      <w:r w:rsidR="005F691D" w:rsidRPr="005F691D">
        <w:rPr>
          <w:b/>
          <w:bCs/>
        </w:rPr>
        <w:t>Wednesday</w:t>
      </w:r>
      <w:r>
        <w:t xml:space="preserve"> </w:t>
      </w:r>
      <w:r w:rsidR="000F6F9B">
        <w:t>May 19</w:t>
      </w:r>
      <w:r>
        <w:tab/>
        <w:t>Final Exam Part One: Long Essay in SEMINAR room</w:t>
      </w:r>
    </w:p>
    <w:p w14:paraId="17173A85" w14:textId="1C1C64EA" w:rsidR="0067186C" w:rsidRPr="009D081F" w:rsidRDefault="0067186C" w:rsidP="0067186C">
      <w:pPr>
        <w:widowControl w:val="0"/>
        <w:tabs>
          <w:tab w:val="left" w:pos="720"/>
          <w:tab w:val="left" w:pos="4320"/>
        </w:tabs>
      </w:pPr>
      <w:r>
        <w:tab/>
      </w:r>
      <w:r w:rsidR="000F6F9B">
        <w:rPr>
          <w:b/>
          <w:bCs/>
        </w:rPr>
        <w:t>Friday</w:t>
      </w:r>
      <w:r>
        <w:t xml:space="preserve"> </w:t>
      </w:r>
      <w:r w:rsidR="000F6F9B">
        <w:t>May 21</w:t>
      </w:r>
      <w:r>
        <w:t xml:space="preserve"> </w:t>
      </w:r>
      <w:r>
        <w:tab/>
        <w:t>Final Exam Part Two: Short Essays in LECTURE hall</w:t>
      </w:r>
    </w:p>
    <w:p w14:paraId="712CCC97" w14:textId="77777777" w:rsidR="0067186C" w:rsidRDefault="0067186C" w:rsidP="0067186C">
      <w:pPr>
        <w:widowControl w:val="0"/>
        <w:autoSpaceDE w:val="0"/>
        <w:autoSpaceDN w:val="0"/>
        <w:adjustRightInd w:val="0"/>
        <w:rPr>
          <w:rFonts w:cs="Arial"/>
          <w:b/>
          <w:bCs/>
          <w:color w:val="000000"/>
        </w:rPr>
      </w:pPr>
    </w:p>
    <w:p w14:paraId="5EB1B99C" w14:textId="77777777" w:rsidR="0067186C" w:rsidRDefault="0067186C" w:rsidP="0067186C">
      <w:pPr>
        <w:widowControl w:val="0"/>
        <w:rPr>
          <w:b/>
        </w:rPr>
      </w:pPr>
      <w:r w:rsidRPr="00A17D04">
        <w:rPr>
          <w:b/>
        </w:rPr>
        <w:t xml:space="preserve">Course Grade </w:t>
      </w:r>
      <w:r>
        <w:rPr>
          <w:b/>
        </w:rPr>
        <w:t>Percentages</w:t>
      </w:r>
    </w:p>
    <w:p w14:paraId="632A8025" w14:textId="77777777" w:rsidR="0067186C" w:rsidRPr="00A17D04" w:rsidRDefault="0067186C" w:rsidP="0067186C">
      <w:pPr>
        <w:widowControl w:val="0"/>
        <w:tabs>
          <w:tab w:val="left" w:pos="2610"/>
        </w:tabs>
      </w:pPr>
      <w:r>
        <w:t>Short Paper One</w:t>
      </w:r>
      <w:r>
        <w:tab/>
        <w:t>05</w:t>
      </w:r>
      <w:r w:rsidRPr="00A17D04">
        <w:t>%</w:t>
      </w:r>
    </w:p>
    <w:p w14:paraId="6946A574" w14:textId="77777777" w:rsidR="0067186C" w:rsidRPr="00A17D04" w:rsidRDefault="0067186C" w:rsidP="0067186C">
      <w:pPr>
        <w:widowControl w:val="0"/>
        <w:tabs>
          <w:tab w:val="left" w:pos="2610"/>
        </w:tabs>
      </w:pPr>
      <w:r>
        <w:t>Short Paper Two</w:t>
      </w:r>
      <w:r>
        <w:tab/>
        <w:t>05</w:t>
      </w:r>
      <w:r w:rsidRPr="00A17D04">
        <w:t>%</w:t>
      </w:r>
    </w:p>
    <w:p w14:paraId="6234B16F" w14:textId="02F054A6" w:rsidR="0067186C" w:rsidRPr="00A17D04" w:rsidRDefault="0067186C" w:rsidP="0067186C">
      <w:pPr>
        <w:widowControl w:val="0"/>
        <w:tabs>
          <w:tab w:val="left" w:pos="2610"/>
        </w:tabs>
      </w:pPr>
      <w:r>
        <w:t>Short Paper Three</w:t>
      </w:r>
      <w:r>
        <w:tab/>
      </w:r>
      <w:r w:rsidR="007B3DC7">
        <w:t>10</w:t>
      </w:r>
      <w:r w:rsidRPr="00A17D04">
        <w:t>%</w:t>
      </w:r>
    </w:p>
    <w:p w14:paraId="210D4010" w14:textId="77777777" w:rsidR="007B3DC7" w:rsidRPr="00A17D04" w:rsidRDefault="007B3DC7" w:rsidP="007B3DC7">
      <w:pPr>
        <w:widowControl w:val="0"/>
        <w:tabs>
          <w:tab w:val="left" w:pos="2610"/>
        </w:tabs>
      </w:pPr>
      <w:r>
        <w:t>Second Research paper</w:t>
      </w:r>
      <w:r>
        <w:tab/>
        <w:t>15</w:t>
      </w:r>
      <w:r w:rsidRPr="00A17D04">
        <w:t>%</w:t>
      </w:r>
    </w:p>
    <w:p w14:paraId="1A87D468" w14:textId="77777777" w:rsidR="0067186C" w:rsidRDefault="0067186C" w:rsidP="0067186C">
      <w:pPr>
        <w:widowControl w:val="0"/>
        <w:tabs>
          <w:tab w:val="left" w:pos="2610"/>
        </w:tabs>
      </w:pPr>
      <w:r w:rsidRPr="00A17D04">
        <w:t>Cultural event report</w:t>
      </w:r>
      <w:r>
        <w:tab/>
        <w:t>05</w:t>
      </w:r>
      <w:r w:rsidRPr="00A17D04">
        <w:t>%</w:t>
      </w:r>
    </w:p>
    <w:p w14:paraId="67EC4E87" w14:textId="317505A0" w:rsidR="0067186C" w:rsidRDefault="0067186C" w:rsidP="0067186C">
      <w:pPr>
        <w:widowControl w:val="0"/>
        <w:tabs>
          <w:tab w:val="left" w:pos="2610"/>
        </w:tabs>
      </w:pPr>
      <w:r>
        <w:t>Speech</w:t>
      </w:r>
      <w:r>
        <w:tab/>
      </w:r>
      <w:r w:rsidR="007B3DC7">
        <w:t>10</w:t>
      </w:r>
      <w:r>
        <w:t>%</w:t>
      </w:r>
    </w:p>
    <w:p w14:paraId="6F8D8C73" w14:textId="77777777" w:rsidR="0067186C" w:rsidRDefault="0067186C" w:rsidP="0067186C">
      <w:pPr>
        <w:widowControl w:val="0"/>
        <w:tabs>
          <w:tab w:val="left" w:pos="2610"/>
        </w:tabs>
      </w:pPr>
      <w:r>
        <w:t>Participation</w:t>
      </w:r>
      <w:r>
        <w:tab/>
        <w:t>05%</w:t>
      </w:r>
    </w:p>
    <w:p w14:paraId="2451F7D6" w14:textId="77777777" w:rsidR="0067186C" w:rsidRDefault="0067186C" w:rsidP="0067186C">
      <w:pPr>
        <w:widowControl w:val="0"/>
        <w:tabs>
          <w:tab w:val="left" w:pos="2610"/>
        </w:tabs>
      </w:pPr>
      <w:r>
        <w:t>Midterm</w:t>
      </w:r>
      <w:r>
        <w:tab/>
        <w:t>15%</w:t>
      </w:r>
    </w:p>
    <w:p w14:paraId="779DA17C" w14:textId="77777777" w:rsidR="0067186C" w:rsidRPr="00A17D04" w:rsidRDefault="0067186C" w:rsidP="0067186C">
      <w:pPr>
        <w:widowControl w:val="0"/>
        <w:tabs>
          <w:tab w:val="left" w:pos="2610"/>
        </w:tabs>
      </w:pPr>
      <w:r w:rsidRPr="00A17D04">
        <w:t>Final</w:t>
      </w:r>
      <w:r>
        <w:t>, Short Answer</w:t>
      </w:r>
      <w:r>
        <w:tab/>
      </w:r>
      <w:r w:rsidRPr="00A17D04">
        <w:t>1</w:t>
      </w:r>
      <w:r>
        <w:t>5</w:t>
      </w:r>
      <w:r w:rsidRPr="00A17D04">
        <w:t>%</w:t>
      </w:r>
    </w:p>
    <w:p w14:paraId="7548FC98" w14:textId="77777777" w:rsidR="0067186C" w:rsidRPr="00A17D04" w:rsidRDefault="0067186C" w:rsidP="0067186C">
      <w:pPr>
        <w:widowControl w:val="0"/>
        <w:tabs>
          <w:tab w:val="left" w:pos="2610"/>
        </w:tabs>
      </w:pPr>
      <w:r w:rsidRPr="00A17D04">
        <w:t>Final</w:t>
      </w:r>
      <w:r>
        <w:t>, Long Answer</w:t>
      </w:r>
      <w:r>
        <w:tab/>
      </w:r>
      <w:r w:rsidRPr="00A17D04">
        <w:t>1</w:t>
      </w:r>
      <w:r>
        <w:t>5</w:t>
      </w:r>
      <w:r w:rsidRPr="00A17D04">
        <w:t>%</w:t>
      </w:r>
    </w:p>
    <w:p w14:paraId="0C0F3873" w14:textId="77777777" w:rsidR="0067186C" w:rsidRDefault="0067186C" w:rsidP="0067186C">
      <w:pPr>
        <w:widowControl w:val="0"/>
        <w:autoSpaceDE w:val="0"/>
        <w:autoSpaceDN w:val="0"/>
        <w:adjustRightInd w:val="0"/>
        <w:rPr>
          <w:rFonts w:cs="Arial"/>
          <w:b/>
          <w:bCs/>
          <w:color w:val="000000"/>
        </w:rPr>
      </w:pPr>
    </w:p>
    <w:p w14:paraId="3EF5568A" w14:textId="77777777" w:rsidR="0067186C" w:rsidRPr="005A28D4" w:rsidRDefault="0067186C" w:rsidP="0067186C">
      <w:pPr>
        <w:pStyle w:val="Heading3"/>
        <w:rPr>
          <w:sz w:val="24"/>
        </w:rPr>
      </w:pPr>
      <w:r w:rsidRPr="005A28D4">
        <w:rPr>
          <w:sz w:val="24"/>
        </w:rPr>
        <w:t xml:space="preserve">Other equipment/material </w:t>
      </w:r>
      <w:r>
        <w:rPr>
          <w:sz w:val="24"/>
        </w:rPr>
        <w:t>recommendations</w:t>
      </w:r>
    </w:p>
    <w:p w14:paraId="6505BFE7" w14:textId="77777777" w:rsidR="0067186C" w:rsidRPr="005A28D4" w:rsidRDefault="0067186C" w:rsidP="0067186C">
      <w:r w:rsidRPr="005A28D4">
        <w:t xml:space="preserve">Students </w:t>
      </w:r>
      <w:r>
        <w:t>often find that having a</w:t>
      </w:r>
      <w:r w:rsidRPr="005A28D4">
        <w:t xml:space="preserve"> good </w:t>
      </w:r>
      <w:r>
        <w:t xml:space="preserve">atlas and a dictionary are helpful, whether as apps or in hard copy form. </w:t>
      </w:r>
    </w:p>
    <w:p w14:paraId="289FDD9B" w14:textId="77777777" w:rsidR="007C0468" w:rsidRPr="00310987" w:rsidRDefault="007C0468" w:rsidP="007C0468">
      <w:pPr>
        <w:pStyle w:val="Heading2"/>
      </w:pPr>
      <w:r w:rsidRPr="00310987">
        <w:t>Library Liaison</w:t>
      </w:r>
    </w:p>
    <w:p w14:paraId="1805513D" w14:textId="77777777" w:rsidR="0067186C" w:rsidRPr="00310987" w:rsidRDefault="007C0468" w:rsidP="0067186C">
      <w:r>
        <w:t xml:space="preserve">Silke Higgins - </w:t>
      </w:r>
      <w:hyperlink r:id="rId8" w:history="1">
        <w:r w:rsidRPr="00691A28">
          <w:rPr>
            <w:rStyle w:val="Hyperlink"/>
          </w:rPr>
          <w:t>Silke.Higgins@sjsu.edu</w:t>
        </w:r>
      </w:hyperlink>
      <w:r>
        <w:t xml:space="preserve"> – relay to her your interests and issues with research</w:t>
      </w:r>
      <w:r w:rsidR="00FF13B9">
        <w:t>. Librarians are all working from home, too, during this time.</w:t>
      </w:r>
    </w:p>
    <w:p w14:paraId="1F0A410B" w14:textId="77777777" w:rsidR="0067186C" w:rsidRPr="00310987" w:rsidRDefault="0067186C" w:rsidP="0067186C">
      <w:pPr>
        <w:pStyle w:val="Heading2"/>
      </w:pPr>
      <w:r w:rsidRPr="00310987">
        <w:t>Classroom Protocol</w:t>
      </w:r>
    </w:p>
    <w:p w14:paraId="676DF918" w14:textId="77777777" w:rsidR="0067186C" w:rsidRDefault="0067186C" w:rsidP="0067186C">
      <w:pPr>
        <w:pStyle w:val="spelling"/>
        <w:tabs>
          <w:tab w:val="num" w:pos="360"/>
        </w:tabs>
        <w:ind w:left="0"/>
        <w:rPr>
          <w:rFonts w:ascii="Times New Roman" w:hAnsi="Times New Roman"/>
        </w:rPr>
      </w:pPr>
      <w:r>
        <w:rPr>
          <w:rFonts w:ascii="Times New Roman" w:hAnsi="Times New Roman"/>
        </w:rPr>
        <w:t>1.</w:t>
      </w:r>
      <w:r>
        <w:rPr>
          <w:rFonts w:ascii="Times New Roman" w:hAnsi="Times New Roman"/>
        </w:rPr>
        <w:tab/>
        <w:t>Try to be on time; it is both responsible and respectful.</w:t>
      </w:r>
    </w:p>
    <w:p w14:paraId="00F9ED1B" w14:textId="77777777" w:rsidR="0067186C" w:rsidRDefault="0067186C" w:rsidP="0067186C">
      <w:pPr>
        <w:pStyle w:val="spelling"/>
        <w:tabs>
          <w:tab w:val="num" w:pos="360"/>
        </w:tabs>
        <w:ind w:left="0"/>
        <w:rPr>
          <w:rFonts w:ascii="Times New Roman" w:hAnsi="Times New Roman"/>
        </w:rPr>
      </w:pPr>
      <w:r>
        <w:rPr>
          <w:rFonts w:ascii="Times New Roman" w:hAnsi="Times New Roman"/>
        </w:rPr>
        <w:t>2.</w:t>
      </w:r>
      <w:r>
        <w:rPr>
          <w:rFonts w:ascii="Times New Roman" w:hAnsi="Times New Roman"/>
        </w:rPr>
        <w:tab/>
        <w:t xml:space="preserve">If you must eat in class, try to bring something not overwhelmingly fragrant, or really noisy (e.g. Nacho Cheese Doritos would violate both rules), or really messy.  </w:t>
      </w:r>
    </w:p>
    <w:p w14:paraId="0F09E10E" w14:textId="77777777" w:rsidR="0067186C" w:rsidRDefault="0067186C" w:rsidP="0067186C">
      <w:pPr>
        <w:pStyle w:val="spelling"/>
        <w:tabs>
          <w:tab w:val="num" w:pos="360"/>
        </w:tabs>
        <w:ind w:left="0"/>
        <w:rPr>
          <w:rFonts w:ascii="Times New Roman" w:hAnsi="Times New Roman"/>
        </w:rPr>
      </w:pPr>
      <w:r>
        <w:rPr>
          <w:rFonts w:ascii="Times New Roman" w:hAnsi="Times New Roman"/>
        </w:rPr>
        <w:t>3.</w:t>
      </w:r>
      <w:r>
        <w:rPr>
          <w:rFonts w:ascii="Times New Roman" w:hAnsi="Times New Roman"/>
        </w:rPr>
        <w:tab/>
        <w:t>Please place your name prominently atop all written work, including in-class work.</w:t>
      </w:r>
    </w:p>
    <w:p w14:paraId="090B8B11" w14:textId="77777777" w:rsidR="0067186C" w:rsidRDefault="0067186C" w:rsidP="0067186C">
      <w:pPr>
        <w:pStyle w:val="spelling"/>
        <w:tabs>
          <w:tab w:val="num" w:pos="360"/>
        </w:tabs>
        <w:ind w:left="0"/>
        <w:rPr>
          <w:rFonts w:ascii="Times New Roman" w:hAnsi="Times New Roman"/>
        </w:rPr>
      </w:pPr>
      <w:r>
        <w:rPr>
          <w:rFonts w:ascii="Times New Roman" w:hAnsi="Times New Roman"/>
        </w:rPr>
        <w:t>4.</w:t>
      </w:r>
      <w:r>
        <w:rPr>
          <w:rFonts w:ascii="Times New Roman" w:hAnsi="Times New Roman"/>
        </w:rPr>
        <w:tab/>
        <w:t xml:space="preserve">Turn off all text messaging devices. You may have your computer on for taking notes, but please don't surf the internet when the professor or your fellow students are talking. It is disrespectful, much as reading a newspaper when someone else is talking. </w:t>
      </w:r>
    </w:p>
    <w:p w14:paraId="1AE2B3E7" w14:textId="77777777" w:rsidR="0067186C" w:rsidRDefault="0067186C" w:rsidP="0067186C">
      <w:pPr>
        <w:pStyle w:val="spelling"/>
        <w:tabs>
          <w:tab w:val="num" w:pos="360"/>
        </w:tabs>
        <w:ind w:left="0"/>
        <w:rPr>
          <w:rFonts w:ascii="Times New Roman" w:hAnsi="Times New Roman"/>
        </w:rPr>
      </w:pPr>
      <w:r>
        <w:rPr>
          <w:rFonts w:ascii="Times New Roman" w:hAnsi="Times New Roman"/>
        </w:rPr>
        <w:t>5.</w:t>
      </w:r>
      <w:r>
        <w:rPr>
          <w:rFonts w:ascii="Times New Roman" w:hAnsi="Times New Roman"/>
        </w:rPr>
        <w:tab/>
        <w:t>During exams, NO electronic devices are allowed – no wearable technology, no cell phones, no ear buds. Even more difficult but necessary – no bathroom breaks! Cruel, inhuman, but, in an era when stepping outside the door can put you in touch with the collective wisdom of humankind, I have no choice but to institute these (admittedly) draconian rules.</w:t>
      </w:r>
    </w:p>
    <w:p w14:paraId="061C60E7" w14:textId="77777777" w:rsidR="0067186C" w:rsidRDefault="0067186C" w:rsidP="0067186C">
      <w:pPr>
        <w:pStyle w:val="spelling"/>
        <w:tabs>
          <w:tab w:val="num" w:pos="360"/>
        </w:tabs>
        <w:ind w:left="0"/>
        <w:rPr>
          <w:rFonts w:ascii="Times New Roman" w:hAnsi="Times New Roman"/>
        </w:rPr>
      </w:pPr>
      <w:r>
        <w:rPr>
          <w:rFonts w:ascii="Times New Roman" w:hAnsi="Times New Roman"/>
        </w:rPr>
        <w:t>5.</w:t>
      </w:r>
      <w:r>
        <w:rPr>
          <w:rFonts w:ascii="Times New Roman" w:hAnsi="Times New Roman"/>
        </w:rPr>
        <w:tab/>
        <w:t xml:space="preserve">Be respectful of others in class discussions. Those who violate the common etiquette of good dialogue can receive a lower grade for class participation. </w:t>
      </w:r>
    </w:p>
    <w:p w14:paraId="09BE2DB0" w14:textId="77777777" w:rsidR="0067186C" w:rsidRDefault="0067186C" w:rsidP="0067186C">
      <w:pPr>
        <w:pStyle w:val="spelling"/>
        <w:tabs>
          <w:tab w:val="num" w:pos="360"/>
        </w:tabs>
        <w:ind w:left="0"/>
        <w:rPr>
          <w:rFonts w:ascii="Times New Roman" w:hAnsi="Times New Roman"/>
        </w:rPr>
      </w:pPr>
      <w:r>
        <w:rPr>
          <w:rFonts w:ascii="Times New Roman" w:hAnsi="Times New Roman"/>
        </w:rPr>
        <w:t>6.</w:t>
      </w:r>
      <w:r>
        <w:rPr>
          <w:rFonts w:ascii="Times New Roman" w:hAnsi="Times New Roman"/>
        </w:rPr>
        <w:tab/>
        <w:t>Be certain to check the professor's faculty page, and the page for this course, in case of changes, study guides, etc. Check Canvas before emailing the professor if you are looking for an assignment.</w:t>
      </w:r>
    </w:p>
    <w:p w14:paraId="5FEB77C3" w14:textId="77777777" w:rsidR="0067186C" w:rsidRDefault="0067186C" w:rsidP="0067186C">
      <w:pPr>
        <w:tabs>
          <w:tab w:val="num" w:pos="360"/>
        </w:tabs>
      </w:pPr>
      <w:r>
        <w:lastRenderedPageBreak/>
        <w:t>7.</w:t>
      </w:r>
      <w:r>
        <w:tab/>
        <w:t>While this professor is often glued to her email account, she also has a penchant for traveling to remote natural areas without email or cell phone coverage. She will respond as quickly as she can, but do not expect always-instantaneous response.</w:t>
      </w:r>
    </w:p>
    <w:p w14:paraId="675E6C96" w14:textId="77777777" w:rsidR="0067186C" w:rsidRDefault="0067186C" w:rsidP="0067186C">
      <w:pPr>
        <w:rPr>
          <w:bCs/>
          <w:color w:val="000000"/>
        </w:rPr>
      </w:pPr>
    </w:p>
    <w:p w14:paraId="2C789880" w14:textId="77777777" w:rsidR="0067186C" w:rsidRDefault="0067186C" w:rsidP="0067186C">
      <w:pPr>
        <w:rPr>
          <w:bCs/>
          <w:color w:val="000000"/>
        </w:rPr>
      </w:pPr>
      <w:r>
        <w:rPr>
          <w:bCs/>
          <w:color w:val="000000"/>
        </w:rPr>
        <w:t xml:space="preserve">Grades for all assignments follow a 100-point system: </w:t>
      </w:r>
    </w:p>
    <w:p w14:paraId="297F3075" w14:textId="77777777" w:rsidR="0067186C" w:rsidRDefault="0067186C" w:rsidP="0067186C">
      <w:pPr>
        <w:rPr>
          <w:bCs/>
          <w:color w:val="000000"/>
        </w:rPr>
      </w:pPr>
      <w:r>
        <w:rPr>
          <w:bCs/>
          <w:color w:val="000000"/>
        </w:rPr>
        <w:t>9</w:t>
      </w:r>
      <w:r w:rsidR="007C0468">
        <w:rPr>
          <w:bCs/>
          <w:color w:val="000000"/>
        </w:rPr>
        <w:t>2</w:t>
      </w:r>
      <w:r>
        <w:rPr>
          <w:bCs/>
          <w:color w:val="000000"/>
        </w:rPr>
        <w:t>-100 = A</w:t>
      </w:r>
      <w:r>
        <w:rPr>
          <w:bCs/>
          <w:color w:val="000000"/>
        </w:rPr>
        <w:tab/>
        <w:t>90-9</w:t>
      </w:r>
      <w:r w:rsidR="007C0468">
        <w:rPr>
          <w:bCs/>
          <w:color w:val="000000"/>
        </w:rPr>
        <w:t>1</w:t>
      </w:r>
      <w:r>
        <w:rPr>
          <w:bCs/>
          <w:color w:val="000000"/>
        </w:rPr>
        <w:t xml:space="preserve"> = A-</w:t>
      </w:r>
      <w:r>
        <w:rPr>
          <w:bCs/>
          <w:color w:val="000000"/>
        </w:rPr>
        <w:tab/>
        <w:t>8</w:t>
      </w:r>
      <w:r w:rsidR="007C0468">
        <w:rPr>
          <w:bCs/>
          <w:color w:val="000000"/>
        </w:rPr>
        <w:t>8</w:t>
      </w:r>
      <w:r>
        <w:rPr>
          <w:bCs/>
          <w:color w:val="000000"/>
        </w:rPr>
        <w:t>-89 = B+</w:t>
      </w:r>
      <w:r>
        <w:rPr>
          <w:bCs/>
          <w:color w:val="000000"/>
        </w:rPr>
        <w:tab/>
        <w:t>8</w:t>
      </w:r>
      <w:r w:rsidR="007C0468">
        <w:rPr>
          <w:bCs/>
          <w:color w:val="000000"/>
        </w:rPr>
        <w:t>2</w:t>
      </w:r>
      <w:r>
        <w:rPr>
          <w:bCs/>
          <w:color w:val="000000"/>
        </w:rPr>
        <w:t>-8</w:t>
      </w:r>
      <w:r w:rsidR="007C0468">
        <w:rPr>
          <w:bCs/>
          <w:color w:val="000000"/>
        </w:rPr>
        <w:t>7</w:t>
      </w:r>
      <w:r>
        <w:rPr>
          <w:bCs/>
          <w:color w:val="000000"/>
        </w:rPr>
        <w:t xml:space="preserve"> = B</w:t>
      </w:r>
      <w:r>
        <w:rPr>
          <w:bCs/>
          <w:color w:val="000000"/>
        </w:rPr>
        <w:tab/>
        <w:t>80-8</w:t>
      </w:r>
      <w:r w:rsidR="007C0468">
        <w:rPr>
          <w:bCs/>
          <w:color w:val="000000"/>
        </w:rPr>
        <w:t>1</w:t>
      </w:r>
      <w:r>
        <w:rPr>
          <w:bCs/>
          <w:color w:val="000000"/>
        </w:rPr>
        <w:t xml:space="preserve"> = B-</w:t>
      </w:r>
      <w:r>
        <w:rPr>
          <w:bCs/>
          <w:color w:val="000000"/>
        </w:rPr>
        <w:tab/>
      </w:r>
    </w:p>
    <w:p w14:paraId="0F72B6B3" w14:textId="77777777" w:rsidR="0067186C" w:rsidRDefault="0067186C" w:rsidP="0067186C">
      <w:pPr>
        <w:rPr>
          <w:bCs/>
          <w:color w:val="000000"/>
        </w:rPr>
      </w:pPr>
      <w:r>
        <w:rPr>
          <w:bCs/>
          <w:color w:val="000000"/>
        </w:rPr>
        <w:t>7</w:t>
      </w:r>
      <w:r w:rsidR="007C0468">
        <w:rPr>
          <w:bCs/>
          <w:color w:val="000000"/>
        </w:rPr>
        <w:t>8</w:t>
      </w:r>
      <w:r>
        <w:rPr>
          <w:bCs/>
          <w:color w:val="000000"/>
        </w:rPr>
        <w:t>-79 = C+</w:t>
      </w:r>
      <w:r>
        <w:rPr>
          <w:bCs/>
          <w:color w:val="000000"/>
        </w:rPr>
        <w:tab/>
        <w:t>7</w:t>
      </w:r>
      <w:r w:rsidR="007C0468">
        <w:rPr>
          <w:bCs/>
          <w:color w:val="000000"/>
        </w:rPr>
        <w:t>2</w:t>
      </w:r>
      <w:r>
        <w:rPr>
          <w:bCs/>
          <w:color w:val="000000"/>
        </w:rPr>
        <w:t>-7</w:t>
      </w:r>
      <w:r w:rsidR="007C0468">
        <w:rPr>
          <w:bCs/>
          <w:color w:val="000000"/>
        </w:rPr>
        <w:t>7</w:t>
      </w:r>
      <w:r>
        <w:rPr>
          <w:bCs/>
          <w:color w:val="000000"/>
        </w:rPr>
        <w:t xml:space="preserve"> = C</w:t>
      </w:r>
      <w:r>
        <w:rPr>
          <w:bCs/>
          <w:color w:val="000000"/>
        </w:rPr>
        <w:tab/>
        <w:t>70-7</w:t>
      </w:r>
      <w:r w:rsidR="007C0468">
        <w:rPr>
          <w:bCs/>
          <w:color w:val="000000"/>
        </w:rPr>
        <w:t>1</w:t>
      </w:r>
      <w:r>
        <w:rPr>
          <w:bCs/>
          <w:color w:val="000000"/>
        </w:rPr>
        <w:t xml:space="preserve"> = C-</w:t>
      </w:r>
      <w:r>
        <w:rPr>
          <w:bCs/>
          <w:color w:val="000000"/>
        </w:rPr>
        <w:tab/>
        <w:t>67-69 = D+</w:t>
      </w:r>
      <w:r>
        <w:rPr>
          <w:bCs/>
          <w:color w:val="000000"/>
        </w:rPr>
        <w:tab/>
        <w:t>63-66 = D</w:t>
      </w:r>
      <w:r>
        <w:rPr>
          <w:bCs/>
          <w:color w:val="000000"/>
        </w:rPr>
        <w:tab/>
        <w:t>60-62 = D-</w:t>
      </w:r>
      <w:r>
        <w:rPr>
          <w:bCs/>
          <w:color w:val="000000"/>
        </w:rPr>
        <w:tab/>
        <w:t>00-59 = F</w:t>
      </w:r>
    </w:p>
    <w:p w14:paraId="3ED79B5D" w14:textId="77777777" w:rsidR="0067186C" w:rsidRDefault="0067186C" w:rsidP="0067186C">
      <w:pPr>
        <w:widowControl w:val="0"/>
        <w:autoSpaceDE w:val="0"/>
        <w:autoSpaceDN w:val="0"/>
        <w:adjustRightInd w:val="0"/>
        <w:rPr>
          <w:bCs/>
          <w:color w:val="000000"/>
        </w:rPr>
      </w:pPr>
    </w:p>
    <w:p w14:paraId="70700A4F" w14:textId="77777777" w:rsidR="0067186C" w:rsidRDefault="0067186C" w:rsidP="0067186C">
      <w:pPr>
        <w:widowControl w:val="0"/>
        <w:autoSpaceDE w:val="0"/>
        <w:autoSpaceDN w:val="0"/>
        <w:adjustRightInd w:val="0"/>
        <w:rPr>
          <w:rFonts w:cs="Arial"/>
          <w:b/>
          <w:bCs/>
          <w:color w:val="000000"/>
        </w:rPr>
      </w:pPr>
      <w:r w:rsidRPr="00FF7BE1">
        <w:rPr>
          <w:rFonts w:cs="Arial"/>
          <w:b/>
          <w:bCs/>
          <w:color w:val="000000"/>
        </w:rPr>
        <w:t>Writing Skills Test (WST)</w:t>
      </w:r>
    </w:p>
    <w:p w14:paraId="15487C80" w14:textId="77777777" w:rsidR="0067186C" w:rsidRPr="00FF7BE1" w:rsidRDefault="0067186C" w:rsidP="0067186C">
      <w:pPr>
        <w:widowControl w:val="0"/>
        <w:autoSpaceDE w:val="0"/>
        <w:autoSpaceDN w:val="0"/>
        <w:adjustRightInd w:val="0"/>
        <w:rPr>
          <w:rFonts w:cs="Arial"/>
          <w:color w:val="000000"/>
        </w:rPr>
      </w:pPr>
    </w:p>
    <w:p w14:paraId="18DD0176" w14:textId="77777777" w:rsidR="0067186C" w:rsidRPr="00FF7BE1" w:rsidRDefault="0067186C" w:rsidP="0067186C">
      <w:pPr>
        <w:widowControl w:val="0"/>
        <w:autoSpaceDE w:val="0"/>
        <w:autoSpaceDN w:val="0"/>
        <w:adjustRightInd w:val="0"/>
        <w:rPr>
          <w:rFonts w:cs="Arial"/>
          <w:color w:val="000000"/>
        </w:rPr>
      </w:pPr>
      <w:r w:rsidRPr="00FF7BE1">
        <w:rPr>
          <w:rFonts w:cs="Arial"/>
          <w:color w:val="000000"/>
        </w:rPr>
        <w:t>In 1977, the Graduation Writing Assessment Requirement was implemented system-wide through all the CSU campuses to evaluate university level writing skills. All students must pass both the Writing Skills Test and 100W course in order to satisfy this Assessment Requirement.  Registration for the WST requires completion of an English 1A course (GE Area A2), or completion of the second semester Humanities Honors Program course with a "C</w:t>
      </w:r>
      <w:r>
        <w:rPr>
          <w:rFonts w:cs="Arial"/>
          <w:color w:val="000000"/>
        </w:rPr>
        <w:t>-</w:t>
      </w:r>
      <w:r w:rsidRPr="00FF7BE1">
        <w:rPr>
          <w:rFonts w:cs="Arial"/>
          <w:color w:val="000000"/>
        </w:rPr>
        <w:t>" or better.  Humanities Honors students are expected to register for and take the WST during the third and no later than the fourth semester of Humanities Honors.  To plan for your WST, please find WST preparation information at: </w:t>
      </w:r>
      <w:hyperlink r:id="rId9" w:history="1">
        <w:r w:rsidRPr="00FF7BE1">
          <w:rPr>
            <w:rFonts w:cs="Arial"/>
            <w:color w:val="000000"/>
          </w:rPr>
          <w:t>http://testing.sjsu.edu/wst/wstprep/index.html</w:t>
        </w:r>
      </w:hyperlink>
      <w:r w:rsidRPr="00FF7BE1">
        <w:rPr>
          <w:rFonts w:cs="Arial"/>
          <w:color w:val="000000"/>
        </w:rPr>
        <w:t xml:space="preserve">    </w:t>
      </w:r>
    </w:p>
    <w:p w14:paraId="718DBFDD" w14:textId="77777777" w:rsidR="0067186C" w:rsidRPr="00FF7BE1" w:rsidRDefault="0067186C" w:rsidP="0067186C">
      <w:pPr>
        <w:widowControl w:val="0"/>
        <w:autoSpaceDE w:val="0"/>
        <w:autoSpaceDN w:val="0"/>
        <w:adjustRightInd w:val="0"/>
        <w:rPr>
          <w:rFonts w:cs="Arial"/>
          <w:color w:val="000000"/>
        </w:rPr>
      </w:pPr>
      <w:r w:rsidRPr="00FF7BE1">
        <w:rPr>
          <w:rFonts w:cs="Arial"/>
          <w:color w:val="000000"/>
        </w:rPr>
        <w:t>and registration information at:  </w:t>
      </w:r>
      <w:hyperlink r:id="rId10" w:history="1">
        <w:r w:rsidRPr="00FF7BE1">
          <w:rPr>
            <w:rFonts w:cs="Arial"/>
            <w:color w:val="000000"/>
          </w:rPr>
          <w:t>http://testing.sjsu.edu/wst/wstreg/index.html</w:t>
        </w:r>
      </w:hyperlink>
    </w:p>
    <w:p w14:paraId="660683BC" w14:textId="77777777" w:rsidR="0067186C" w:rsidRPr="001A0577" w:rsidRDefault="0067186C" w:rsidP="0067186C">
      <w:pPr>
        <w:widowControl w:val="0"/>
        <w:autoSpaceDE w:val="0"/>
        <w:autoSpaceDN w:val="0"/>
        <w:adjustRightInd w:val="0"/>
        <w:rPr>
          <w:rFonts w:cs="Arial"/>
          <w:color w:val="000000"/>
        </w:rPr>
      </w:pPr>
      <w:r w:rsidRPr="00FF7BE1">
        <w:rPr>
          <w:rFonts w:cs="Arial"/>
          <w:color w:val="000000"/>
        </w:rPr>
        <w:t>and check the sign-up schedule to register in a timely manner.  Without successful completion of the WST, no student is allowed to take the SJSU Studies requirements, including 100W.</w:t>
      </w:r>
    </w:p>
    <w:p w14:paraId="22F8A647" w14:textId="77777777" w:rsidR="0067186C" w:rsidRDefault="0067186C" w:rsidP="0067186C">
      <w:pPr>
        <w:rPr>
          <w:b/>
        </w:rPr>
      </w:pPr>
    </w:p>
    <w:p w14:paraId="380FC99C" w14:textId="77777777" w:rsidR="0067186C" w:rsidRDefault="0067186C" w:rsidP="0067186C">
      <w:pPr>
        <w:rPr>
          <w:b/>
        </w:rPr>
      </w:pPr>
      <w:r>
        <w:rPr>
          <w:b/>
        </w:rPr>
        <w:t>Workload:</w:t>
      </w:r>
    </w:p>
    <w:p w14:paraId="50B63B04" w14:textId="77777777" w:rsidR="0067186C" w:rsidRDefault="0067186C" w:rsidP="0067186C">
      <w:pPr>
        <w:rPr>
          <w:b/>
        </w:rPr>
      </w:pPr>
    </w:p>
    <w:p w14:paraId="7A02DE05" w14:textId="77777777" w:rsidR="0067186C" w:rsidRPr="00310987" w:rsidRDefault="0067186C" w:rsidP="0067186C">
      <w:r w:rsidRPr="00310987">
        <w:rPr>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310987">
        <w:t xml:space="preserve">More details about student workload can be found in </w:t>
      </w:r>
      <w:hyperlink r:id="rId11" w:history="1">
        <w:r w:rsidRPr="00310987">
          <w:rPr>
            <w:rStyle w:val="Hyperlink"/>
          </w:rPr>
          <w:t>University Policy S12-3</w:t>
        </w:r>
      </w:hyperlink>
      <w:r w:rsidRPr="00310987">
        <w:t xml:space="preserve"> at http://www.sjsu.edu/senate/docs/S12-3.pdf.</w:t>
      </w:r>
    </w:p>
    <w:p w14:paraId="5B0C504A" w14:textId="77777777" w:rsidR="0067186C" w:rsidRDefault="0067186C" w:rsidP="0067186C">
      <w:pPr>
        <w:tabs>
          <w:tab w:val="left" w:pos="2160"/>
          <w:tab w:val="decimal" w:pos="5640"/>
        </w:tabs>
        <w:rPr>
          <w:b/>
        </w:rPr>
      </w:pPr>
    </w:p>
    <w:p w14:paraId="02710512" w14:textId="77777777" w:rsidR="0067186C" w:rsidRDefault="0067186C" w:rsidP="0067186C">
      <w:pPr>
        <w:tabs>
          <w:tab w:val="left" w:pos="2160"/>
          <w:tab w:val="decimal" w:pos="5640"/>
        </w:tabs>
      </w:pPr>
      <w:r>
        <w:rPr>
          <w:b/>
        </w:rPr>
        <w:t xml:space="preserve">A Warning About Canvas Grades: </w:t>
      </w:r>
      <w:r>
        <w:t>Canvas’s calculations of your current and projected grade will not always be accurate. Primarily this stems from Canvas not knowing how to quantify work you’ve not handed. Therefore, in a course like this with regular steady work, do NOT be fooled by your overall Canvas grade: if you’re not handing in assignments with regularity, your grade will suffer in the long run.</w:t>
      </w:r>
    </w:p>
    <w:p w14:paraId="44DC4361" w14:textId="77777777" w:rsidR="0067186C" w:rsidRPr="001A3D99" w:rsidRDefault="0067186C" w:rsidP="0067186C">
      <w:pPr>
        <w:tabs>
          <w:tab w:val="left" w:pos="2160"/>
          <w:tab w:val="decimal" w:pos="5640"/>
        </w:tabs>
      </w:pPr>
    </w:p>
    <w:p w14:paraId="5111B0CA" w14:textId="77777777" w:rsidR="0067186C" w:rsidRPr="00B14052" w:rsidRDefault="0067186C" w:rsidP="0067186C">
      <w:pPr>
        <w:tabs>
          <w:tab w:val="left" w:pos="2160"/>
          <w:tab w:val="decimal" w:pos="5640"/>
        </w:tabs>
      </w:pPr>
      <w:r w:rsidRPr="00B14052">
        <w:t>Your final grade can be aided by a steady improvemen</w:t>
      </w:r>
      <w:r>
        <w:t>t in trajectory</w:t>
      </w:r>
      <w:r w:rsidRPr="00B14052">
        <w:t xml:space="preserve">, </w:t>
      </w:r>
      <w:r>
        <w:t>as well as</w:t>
      </w:r>
      <w:r w:rsidRPr="00B14052">
        <w:t xml:space="preserve"> by </w:t>
      </w:r>
      <w:r>
        <w:t>writing effectively</w:t>
      </w:r>
      <w:r w:rsidRPr="00B14052">
        <w:t xml:space="preserve">, </w:t>
      </w:r>
      <w:r>
        <w:t xml:space="preserve">making </w:t>
      </w:r>
      <w:r w:rsidRPr="00B14052">
        <w:t xml:space="preserve">connections across the semester, and other indications that you are undertaking </w:t>
      </w:r>
      <w:r>
        <w:t>your</w:t>
      </w:r>
      <w:r w:rsidRPr="00B14052">
        <w:t xml:space="preserve"> assignment</w:t>
      </w:r>
      <w:r>
        <w:t>s</w:t>
      </w:r>
      <w:r w:rsidRPr="00B14052">
        <w:t xml:space="preserve"> with academic seriousness and enthusiasm.</w:t>
      </w:r>
    </w:p>
    <w:p w14:paraId="2EB809FA" w14:textId="77777777" w:rsidR="0067186C" w:rsidRDefault="0067186C" w:rsidP="0067186C">
      <w:pPr>
        <w:pStyle w:val="Heading2"/>
      </w:pPr>
      <w:r w:rsidRPr="00310987">
        <w:t>University Policies</w:t>
      </w:r>
      <w:r>
        <w:t xml:space="preserve"> </w:t>
      </w:r>
    </w:p>
    <w:p w14:paraId="6563986E" w14:textId="77777777" w:rsidR="0067186C" w:rsidRDefault="0067186C" w:rsidP="0067186C">
      <w:r w:rsidRPr="00B14052">
        <w:t xml:space="preserve">Per University Policy S16-9, university-wide policy information relevant to all courses, such as academic integrity, accommodations, etc. will be available on Office of Graduate and Undergraduate Programs’ </w:t>
      </w:r>
      <w:hyperlink r:id="rId12" w:history="1">
        <w:r w:rsidRPr="00B14052">
          <w:rPr>
            <w:rStyle w:val="Hyperlink"/>
          </w:rPr>
          <w:t>Syllabus Information web page</w:t>
        </w:r>
      </w:hyperlink>
      <w:r w:rsidRPr="00B14052">
        <w:t xml:space="preserve"> at </w:t>
      </w:r>
      <w:hyperlink r:id="rId13" w:history="1">
        <w:r w:rsidRPr="00F7095B">
          <w:rPr>
            <w:rStyle w:val="Hyperlink"/>
          </w:rPr>
          <w:t>http://www.sjsu.edu/gup/syllabusinfo/</w:t>
        </w:r>
      </w:hyperlink>
    </w:p>
    <w:p w14:paraId="38DBA148" w14:textId="77777777" w:rsidR="0067186C" w:rsidRDefault="0067186C" w:rsidP="0067186C"/>
    <w:p w14:paraId="5CC72185" w14:textId="77777777" w:rsidR="0067186C" w:rsidRPr="00B14052" w:rsidRDefault="0067186C" w:rsidP="0067186C"/>
    <w:p w14:paraId="5E5DC767" w14:textId="77777777" w:rsidR="0067186C" w:rsidRDefault="0067186C" w:rsidP="0067186C">
      <w:pPr>
        <w:jc w:val="center"/>
        <w:rPr>
          <w:rFonts w:ascii="Times" w:hAnsi="Times"/>
          <w:sz w:val="20"/>
        </w:rPr>
      </w:pPr>
    </w:p>
    <w:p w14:paraId="4EB79D53" w14:textId="77777777" w:rsidR="0067186C" w:rsidRDefault="0067186C" w:rsidP="0067186C">
      <w:pPr>
        <w:jc w:val="center"/>
      </w:pPr>
      <w:r>
        <w:rPr>
          <w:b/>
        </w:rPr>
        <w:t>Memorable Grammar Hints</w:t>
      </w:r>
    </w:p>
    <w:p w14:paraId="751B49FF" w14:textId="77777777" w:rsidR="0067186C" w:rsidRDefault="0067186C" w:rsidP="0067186C">
      <w:pPr>
        <w:jc w:val="center"/>
      </w:pPr>
      <w:r>
        <w:t>your professor assembled this from various sources,</w:t>
      </w:r>
    </w:p>
    <w:p w14:paraId="32F2BB77" w14:textId="77777777" w:rsidR="0067186C" w:rsidRDefault="0067186C" w:rsidP="0067186C">
      <w:pPr>
        <w:jc w:val="center"/>
      </w:pPr>
      <w:r>
        <w:t>including similar lists by William Safire and various college writing centers.</w:t>
      </w:r>
    </w:p>
    <w:p w14:paraId="250E9993" w14:textId="77777777" w:rsidR="0067186C" w:rsidRDefault="0067186C" w:rsidP="0067186C"/>
    <w:p w14:paraId="3C2671F9" w14:textId="77777777" w:rsidR="0067186C" w:rsidRDefault="0067186C" w:rsidP="0067186C">
      <w:pPr>
        <w:widowControl w:val="0"/>
        <w:autoSpaceDE w:val="0"/>
        <w:autoSpaceDN w:val="0"/>
        <w:adjustRightInd w:val="0"/>
        <w:ind w:left="720" w:hanging="720"/>
      </w:pPr>
      <w:r>
        <w:lastRenderedPageBreak/>
        <w:t>1. Verbs has to agree with their subjects.</w:t>
      </w:r>
    </w:p>
    <w:p w14:paraId="29EF2192" w14:textId="77777777" w:rsidR="0067186C" w:rsidRDefault="0067186C" w:rsidP="0067186C">
      <w:pPr>
        <w:widowControl w:val="0"/>
        <w:autoSpaceDE w:val="0"/>
        <w:autoSpaceDN w:val="0"/>
        <w:adjustRightInd w:val="0"/>
        <w:ind w:left="720" w:hanging="720"/>
      </w:pPr>
      <w:r>
        <w:t>2. Prepositions are not words to end sentences with.</w:t>
      </w:r>
    </w:p>
    <w:p w14:paraId="55E795C9" w14:textId="77777777" w:rsidR="0067186C" w:rsidRDefault="0067186C" w:rsidP="0067186C">
      <w:pPr>
        <w:widowControl w:val="0"/>
        <w:autoSpaceDE w:val="0"/>
        <w:autoSpaceDN w:val="0"/>
        <w:adjustRightInd w:val="0"/>
        <w:ind w:left="720" w:hanging="720"/>
      </w:pPr>
      <w:r>
        <w:t>3. And don't start a sentence with a conjunction.</w:t>
      </w:r>
    </w:p>
    <w:p w14:paraId="306A1F41" w14:textId="77777777" w:rsidR="0067186C" w:rsidRDefault="0067186C" w:rsidP="0067186C">
      <w:pPr>
        <w:widowControl w:val="0"/>
        <w:autoSpaceDE w:val="0"/>
        <w:autoSpaceDN w:val="0"/>
        <w:adjustRightInd w:val="0"/>
        <w:ind w:left="720" w:hanging="720"/>
      </w:pPr>
      <w:r>
        <w:t>4. It is wrong to ever split an infinitive.</w:t>
      </w:r>
    </w:p>
    <w:p w14:paraId="723DD548" w14:textId="77777777" w:rsidR="0067186C" w:rsidRDefault="0067186C" w:rsidP="0067186C">
      <w:pPr>
        <w:widowControl w:val="0"/>
        <w:autoSpaceDE w:val="0"/>
        <w:autoSpaceDN w:val="0"/>
        <w:adjustRightInd w:val="0"/>
        <w:ind w:left="720" w:hanging="720"/>
      </w:pPr>
      <w:r>
        <w:t>5. Avoid cliches like the plague. (They're old hat).</w:t>
      </w:r>
    </w:p>
    <w:p w14:paraId="492C0EBC" w14:textId="77777777" w:rsidR="0067186C" w:rsidRDefault="0067186C" w:rsidP="0067186C">
      <w:pPr>
        <w:widowControl w:val="0"/>
        <w:autoSpaceDE w:val="0"/>
        <w:autoSpaceDN w:val="0"/>
        <w:adjustRightInd w:val="0"/>
        <w:ind w:left="720" w:hanging="720"/>
      </w:pPr>
      <w:r>
        <w:t>6. Always avoid annoying alliteration.</w:t>
      </w:r>
    </w:p>
    <w:p w14:paraId="3A3E2B92" w14:textId="77777777" w:rsidR="0067186C" w:rsidRDefault="0067186C" w:rsidP="0067186C">
      <w:pPr>
        <w:widowControl w:val="0"/>
        <w:autoSpaceDE w:val="0"/>
        <w:autoSpaceDN w:val="0"/>
        <w:adjustRightInd w:val="0"/>
        <w:ind w:left="720" w:hanging="720"/>
      </w:pPr>
      <w:r>
        <w:t>7. Be more or less specific.</w:t>
      </w:r>
    </w:p>
    <w:p w14:paraId="7E1A61BE" w14:textId="77777777" w:rsidR="0067186C" w:rsidRDefault="0067186C" w:rsidP="0067186C">
      <w:pPr>
        <w:widowControl w:val="0"/>
        <w:autoSpaceDE w:val="0"/>
        <w:autoSpaceDN w:val="0"/>
        <w:adjustRightInd w:val="0"/>
        <w:ind w:left="720" w:hanging="720"/>
      </w:pPr>
      <w:r>
        <w:t>8. Parenthetical remarks (however relevant) are (usually) unnecessary.</w:t>
      </w:r>
    </w:p>
    <w:p w14:paraId="5524B0D4" w14:textId="77777777" w:rsidR="0067186C" w:rsidRDefault="0067186C" w:rsidP="0067186C">
      <w:pPr>
        <w:widowControl w:val="0"/>
        <w:autoSpaceDE w:val="0"/>
        <w:autoSpaceDN w:val="0"/>
        <w:adjustRightInd w:val="0"/>
        <w:ind w:left="720" w:hanging="720"/>
      </w:pPr>
      <w:r>
        <w:t>9. Also, too, never, ever use repetitive redundancies.</w:t>
      </w:r>
    </w:p>
    <w:p w14:paraId="7BA0AA20" w14:textId="77777777" w:rsidR="0067186C" w:rsidRDefault="0067186C" w:rsidP="0067186C">
      <w:pPr>
        <w:widowControl w:val="0"/>
        <w:autoSpaceDE w:val="0"/>
        <w:autoSpaceDN w:val="0"/>
        <w:adjustRightInd w:val="0"/>
        <w:ind w:left="720" w:hanging="720"/>
      </w:pPr>
      <w:r>
        <w:t>10. No sentence fragments. No comma splices, run-ons are bad too.</w:t>
      </w:r>
    </w:p>
    <w:p w14:paraId="5DAB8A28" w14:textId="77777777" w:rsidR="0067186C" w:rsidRDefault="0067186C" w:rsidP="0067186C">
      <w:pPr>
        <w:widowControl w:val="0"/>
        <w:autoSpaceDE w:val="0"/>
        <w:autoSpaceDN w:val="0"/>
        <w:adjustRightInd w:val="0"/>
        <w:ind w:left="720" w:hanging="720"/>
      </w:pPr>
      <w:r>
        <w:t>11. Contractions aren't helpful and shouldn't be used.</w:t>
      </w:r>
    </w:p>
    <w:p w14:paraId="18DFF62D" w14:textId="77777777" w:rsidR="0067186C" w:rsidRDefault="0067186C" w:rsidP="0067186C">
      <w:pPr>
        <w:widowControl w:val="0"/>
        <w:autoSpaceDE w:val="0"/>
        <w:autoSpaceDN w:val="0"/>
        <w:adjustRightInd w:val="0"/>
        <w:ind w:left="720" w:hanging="720"/>
      </w:pPr>
      <w:r>
        <w:t>12. Foreign words and phrases are not apropos.</w:t>
      </w:r>
    </w:p>
    <w:p w14:paraId="62F3E76D" w14:textId="77777777" w:rsidR="0067186C" w:rsidRDefault="0067186C" w:rsidP="0067186C">
      <w:pPr>
        <w:widowControl w:val="0"/>
        <w:autoSpaceDE w:val="0"/>
        <w:autoSpaceDN w:val="0"/>
        <w:adjustRightInd w:val="0"/>
        <w:ind w:left="720" w:hanging="720"/>
      </w:pPr>
      <w:r>
        <w:t>13. Do not be redundant; do not use more words than necessary; it's highly superfluous.</w:t>
      </w:r>
    </w:p>
    <w:p w14:paraId="42021A96" w14:textId="77777777" w:rsidR="0067186C" w:rsidRDefault="0067186C" w:rsidP="0067186C">
      <w:pPr>
        <w:widowControl w:val="0"/>
        <w:autoSpaceDE w:val="0"/>
        <w:autoSpaceDN w:val="0"/>
        <w:adjustRightInd w:val="0"/>
        <w:ind w:left="720" w:hanging="720"/>
      </w:pPr>
      <w:r>
        <w:t>14. One should never generalize.</w:t>
      </w:r>
    </w:p>
    <w:p w14:paraId="65C2CC19" w14:textId="77777777" w:rsidR="0067186C" w:rsidRDefault="0067186C" w:rsidP="0067186C">
      <w:pPr>
        <w:widowControl w:val="0"/>
        <w:autoSpaceDE w:val="0"/>
        <w:autoSpaceDN w:val="0"/>
        <w:adjustRightInd w:val="0"/>
        <w:ind w:left="720" w:hanging="720"/>
      </w:pPr>
      <w:r>
        <w:t>15. Comparisons are as bad as cliches.</w:t>
      </w:r>
    </w:p>
    <w:p w14:paraId="7D1CD297" w14:textId="77777777" w:rsidR="0067186C" w:rsidRDefault="0067186C" w:rsidP="0067186C">
      <w:pPr>
        <w:widowControl w:val="0"/>
        <w:autoSpaceDE w:val="0"/>
        <w:autoSpaceDN w:val="0"/>
        <w:adjustRightInd w:val="0"/>
        <w:ind w:left="720" w:hanging="720"/>
      </w:pPr>
      <w:r>
        <w:t>16. Don't use no double negatives.</w:t>
      </w:r>
    </w:p>
    <w:p w14:paraId="55C7E031" w14:textId="77777777" w:rsidR="0067186C" w:rsidRDefault="0067186C" w:rsidP="0067186C">
      <w:pPr>
        <w:widowControl w:val="0"/>
        <w:autoSpaceDE w:val="0"/>
        <w:autoSpaceDN w:val="0"/>
        <w:adjustRightInd w:val="0"/>
        <w:ind w:left="720" w:hanging="720"/>
      </w:pPr>
      <w:r>
        <w:t>17. Eschew ampersands &amp; abbreviations, etc.</w:t>
      </w:r>
    </w:p>
    <w:p w14:paraId="6FF0A305" w14:textId="77777777" w:rsidR="0067186C" w:rsidRDefault="0067186C" w:rsidP="0067186C">
      <w:pPr>
        <w:widowControl w:val="0"/>
        <w:autoSpaceDE w:val="0"/>
        <w:autoSpaceDN w:val="0"/>
        <w:adjustRightInd w:val="0"/>
        <w:ind w:left="720" w:hanging="720"/>
      </w:pPr>
      <w:r>
        <w:t>18. One-word sentences? Eliminate.</w:t>
      </w:r>
    </w:p>
    <w:p w14:paraId="7DAAF43E" w14:textId="77777777" w:rsidR="0067186C" w:rsidRDefault="0067186C" w:rsidP="0067186C">
      <w:pPr>
        <w:widowControl w:val="0"/>
        <w:autoSpaceDE w:val="0"/>
        <w:autoSpaceDN w:val="0"/>
        <w:adjustRightInd w:val="0"/>
        <w:ind w:left="720" w:hanging="720"/>
      </w:pPr>
      <w:r>
        <w:t>19. Analogies in writing are like feathers on a snake.</w:t>
      </w:r>
    </w:p>
    <w:p w14:paraId="2268F16D" w14:textId="77777777" w:rsidR="0067186C" w:rsidRDefault="0067186C" w:rsidP="0067186C">
      <w:pPr>
        <w:widowControl w:val="0"/>
        <w:autoSpaceDE w:val="0"/>
        <w:autoSpaceDN w:val="0"/>
        <w:adjustRightInd w:val="0"/>
        <w:ind w:left="720" w:hanging="720"/>
      </w:pPr>
      <w:r>
        <w:t>20. The passive voice is to be ignored.</w:t>
      </w:r>
    </w:p>
    <w:p w14:paraId="2F02A2AA" w14:textId="77777777" w:rsidR="0067186C" w:rsidRDefault="0067186C" w:rsidP="0067186C">
      <w:pPr>
        <w:widowControl w:val="0"/>
        <w:autoSpaceDE w:val="0"/>
        <w:autoSpaceDN w:val="0"/>
        <w:adjustRightInd w:val="0"/>
        <w:ind w:left="720" w:hanging="720"/>
      </w:pPr>
      <w:r>
        <w:t>21. Eliminate commas, that are, not necessary. Parenthetical words however should be enclosed in commas.</w:t>
      </w:r>
    </w:p>
    <w:p w14:paraId="132712DA" w14:textId="77777777" w:rsidR="0067186C" w:rsidRDefault="0067186C" w:rsidP="0067186C">
      <w:pPr>
        <w:widowControl w:val="0"/>
        <w:autoSpaceDE w:val="0"/>
        <w:autoSpaceDN w:val="0"/>
        <w:adjustRightInd w:val="0"/>
        <w:ind w:left="720" w:hanging="720"/>
      </w:pPr>
      <w:r>
        <w:t>22. Never use a big word when a diminutive one would suffice.</w:t>
      </w:r>
    </w:p>
    <w:p w14:paraId="5D0AE66C" w14:textId="77777777" w:rsidR="0067186C" w:rsidRDefault="0067186C" w:rsidP="0067186C">
      <w:pPr>
        <w:widowControl w:val="0"/>
        <w:autoSpaceDE w:val="0"/>
        <w:autoSpaceDN w:val="0"/>
        <w:adjustRightInd w:val="0"/>
        <w:ind w:left="720" w:hanging="720"/>
      </w:pPr>
      <w:r>
        <w:t>23. Kill all exclamation points!!!!</w:t>
      </w:r>
    </w:p>
    <w:p w14:paraId="0636A40A" w14:textId="77777777" w:rsidR="0067186C" w:rsidRDefault="0067186C" w:rsidP="0067186C">
      <w:pPr>
        <w:widowControl w:val="0"/>
        <w:autoSpaceDE w:val="0"/>
        <w:autoSpaceDN w:val="0"/>
        <w:adjustRightInd w:val="0"/>
        <w:ind w:left="720" w:hanging="720"/>
      </w:pPr>
      <w:r>
        <w:t xml:space="preserve">24. Use words correctly, </w:t>
      </w:r>
      <w:proofErr w:type="spellStart"/>
      <w:r>
        <w:t>irregardless</w:t>
      </w:r>
      <w:proofErr w:type="spellEnd"/>
      <w:r>
        <w:t xml:space="preserve"> of how others use them.</w:t>
      </w:r>
    </w:p>
    <w:p w14:paraId="793FCF33" w14:textId="77777777" w:rsidR="0067186C" w:rsidRDefault="0067186C" w:rsidP="0067186C">
      <w:pPr>
        <w:widowControl w:val="0"/>
        <w:autoSpaceDE w:val="0"/>
        <w:autoSpaceDN w:val="0"/>
        <w:adjustRightInd w:val="0"/>
        <w:ind w:left="720" w:hanging="720"/>
      </w:pPr>
      <w:r>
        <w:t>25. Understatement is probably not the best way to propose earth shattering ideas.</w:t>
      </w:r>
    </w:p>
    <w:p w14:paraId="1FFCC0E1" w14:textId="77777777" w:rsidR="0067186C" w:rsidRDefault="0067186C" w:rsidP="0067186C">
      <w:pPr>
        <w:widowControl w:val="0"/>
        <w:autoSpaceDE w:val="0"/>
        <w:autoSpaceDN w:val="0"/>
        <w:adjustRightInd w:val="0"/>
        <w:ind w:left="720" w:hanging="720"/>
      </w:pPr>
      <w:r>
        <w:t xml:space="preserve">26. Use the apostrophe in </w:t>
      </w:r>
      <w:proofErr w:type="spellStart"/>
      <w:proofErr w:type="gramStart"/>
      <w:r>
        <w:t>it's</w:t>
      </w:r>
      <w:proofErr w:type="spellEnd"/>
      <w:proofErr w:type="gramEnd"/>
      <w:r>
        <w:t xml:space="preserve"> proper place and omit it when </w:t>
      </w:r>
      <w:proofErr w:type="spellStart"/>
      <w:r>
        <w:t>its</w:t>
      </w:r>
      <w:proofErr w:type="spellEnd"/>
      <w:r>
        <w:t xml:space="preserve"> not needed.</w:t>
      </w:r>
    </w:p>
    <w:p w14:paraId="3E803A33" w14:textId="77777777" w:rsidR="0067186C" w:rsidRDefault="0067186C" w:rsidP="0067186C">
      <w:pPr>
        <w:widowControl w:val="0"/>
        <w:autoSpaceDE w:val="0"/>
        <w:autoSpaceDN w:val="0"/>
        <w:adjustRightInd w:val="0"/>
        <w:ind w:left="720" w:hanging="720"/>
      </w:pPr>
      <w:r>
        <w:t>27. As Ralph Waldo Emerson said, "I hate quotations. Tell me what you know."</w:t>
      </w:r>
    </w:p>
    <w:p w14:paraId="584594C9" w14:textId="77777777" w:rsidR="0067186C" w:rsidRDefault="0067186C" w:rsidP="0067186C">
      <w:pPr>
        <w:widowControl w:val="0"/>
        <w:autoSpaceDE w:val="0"/>
        <w:autoSpaceDN w:val="0"/>
        <w:adjustRightInd w:val="0"/>
        <w:ind w:left="720" w:hanging="720"/>
      </w:pPr>
      <w:r>
        <w:t>28. If you've heard it once, you've heard it a thousand times: resist hyperbole; not one writer in a million can use it correctly.</w:t>
      </w:r>
    </w:p>
    <w:p w14:paraId="0069D032" w14:textId="77777777" w:rsidR="0067186C" w:rsidRDefault="0067186C" w:rsidP="0067186C">
      <w:pPr>
        <w:widowControl w:val="0"/>
        <w:autoSpaceDE w:val="0"/>
        <w:autoSpaceDN w:val="0"/>
        <w:adjustRightInd w:val="0"/>
        <w:ind w:left="720" w:hanging="720"/>
      </w:pPr>
      <w:r>
        <w:t>29. Puns are for children, not groan readers.</w:t>
      </w:r>
    </w:p>
    <w:p w14:paraId="7664B43A" w14:textId="77777777" w:rsidR="0067186C" w:rsidRDefault="0067186C" w:rsidP="0067186C">
      <w:pPr>
        <w:widowControl w:val="0"/>
        <w:autoSpaceDE w:val="0"/>
        <w:autoSpaceDN w:val="0"/>
        <w:adjustRightInd w:val="0"/>
        <w:ind w:left="720" w:hanging="720"/>
      </w:pPr>
      <w:r>
        <w:t>30. Go around the barn at high noon to avoid colloquialisms.</w:t>
      </w:r>
    </w:p>
    <w:p w14:paraId="1062F967" w14:textId="77777777" w:rsidR="0067186C" w:rsidRDefault="0067186C" w:rsidP="0067186C">
      <w:pPr>
        <w:widowControl w:val="0"/>
        <w:autoSpaceDE w:val="0"/>
        <w:autoSpaceDN w:val="0"/>
        <w:adjustRightInd w:val="0"/>
        <w:ind w:left="720" w:hanging="720"/>
      </w:pPr>
      <w:r>
        <w:t>31. Even if a mixed metaphor sings, it should be derailed.</w:t>
      </w:r>
    </w:p>
    <w:p w14:paraId="4006AEAC" w14:textId="77777777" w:rsidR="0067186C" w:rsidRDefault="0067186C" w:rsidP="0067186C">
      <w:pPr>
        <w:widowControl w:val="0"/>
        <w:autoSpaceDE w:val="0"/>
        <w:autoSpaceDN w:val="0"/>
        <w:adjustRightInd w:val="0"/>
        <w:ind w:left="720" w:hanging="720"/>
      </w:pPr>
      <w:r>
        <w:t>32. Who needs rhetorical questions?</w:t>
      </w:r>
    </w:p>
    <w:p w14:paraId="5B67D68C" w14:textId="77777777" w:rsidR="0067186C" w:rsidRDefault="0067186C" w:rsidP="0067186C">
      <w:pPr>
        <w:widowControl w:val="0"/>
        <w:autoSpaceDE w:val="0"/>
        <w:autoSpaceDN w:val="0"/>
        <w:adjustRightInd w:val="0"/>
        <w:ind w:left="720" w:hanging="720"/>
      </w:pPr>
      <w:r>
        <w:t>33. Exaggeration is a million times worse than understatement.</w:t>
      </w:r>
    </w:p>
    <w:p w14:paraId="399E9F70" w14:textId="77777777" w:rsidR="0067186C" w:rsidRDefault="0067186C" w:rsidP="0067186C">
      <w:pPr>
        <w:ind w:left="720" w:hanging="720"/>
      </w:pPr>
      <w:r>
        <w:t>34. Profanity is for assholes.</w:t>
      </w:r>
    </w:p>
    <w:p w14:paraId="155758B7" w14:textId="77777777" w:rsidR="0067186C" w:rsidRDefault="0067186C" w:rsidP="0067186C">
      <w:pPr>
        <w:ind w:left="720" w:hanging="720"/>
        <w:rPr>
          <w:i/>
        </w:rPr>
      </w:pPr>
      <w:r>
        <w:rPr>
          <w:i/>
        </w:rPr>
        <w:t>35. Use italics for emphasis sparingly.</w:t>
      </w:r>
    </w:p>
    <w:p w14:paraId="52F333D4" w14:textId="77777777" w:rsidR="0067186C" w:rsidRDefault="0067186C" w:rsidP="0067186C">
      <w:pPr>
        <w:ind w:left="720" w:hanging="720"/>
      </w:pPr>
      <w:r>
        <w:t>36. Proofread carefully to see if you any words out.</w:t>
      </w:r>
    </w:p>
    <w:p w14:paraId="57183391" w14:textId="77777777" w:rsidR="0067186C" w:rsidRDefault="0067186C" w:rsidP="00417D88">
      <w:pPr>
        <w:rPr>
          <w:b/>
        </w:rPr>
      </w:pPr>
    </w:p>
    <w:p w14:paraId="5177A8A1" w14:textId="202D94BA" w:rsidR="002D6E0D" w:rsidRDefault="00D413E5">
      <w:pPr>
        <w:rPr>
          <w:rFonts w:ascii="Arial" w:eastAsia="Arial" w:hAnsi="Arial" w:cs="Arial"/>
        </w:rPr>
      </w:pPr>
      <w:r>
        <w:rPr>
          <w:rFonts w:ascii="Arial" w:eastAsia="Arial" w:hAnsi="Arial" w:cs="Arial"/>
          <w:noProof/>
        </w:rPr>
        <w:lastRenderedPageBreak/>
        <w:drawing>
          <wp:inline distT="0" distB="0" distL="0" distR="0" wp14:anchorId="0FAF55C7" wp14:editId="1151E64D">
            <wp:extent cx="6858000" cy="468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6858000" cy="4689475"/>
                    </a:xfrm>
                    <a:prstGeom prst="rect">
                      <a:avLst/>
                    </a:prstGeom>
                  </pic:spPr>
                </pic:pic>
              </a:graphicData>
            </a:graphic>
          </wp:inline>
        </w:drawing>
      </w:r>
    </w:p>
    <w:p w14:paraId="1B4E7A4D" w14:textId="5805034D" w:rsidR="002D6E0D" w:rsidRPr="00D413E5" w:rsidRDefault="00D413E5" w:rsidP="00D413E5">
      <w:pPr>
        <w:jc w:val="center"/>
        <w:rPr>
          <w:rFonts w:ascii="Arial" w:eastAsia="Arial" w:hAnsi="Arial" w:cs="Arial"/>
        </w:rPr>
      </w:pPr>
      <w:r>
        <w:rPr>
          <w:rFonts w:ascii="Arial" w:eastAsia="Arial" w:hAnsi="Arial" w:cs="Arial"/>
          <w:b/>
          <w:bCs/>
        </w:rPr>
        <w:t xml:space="preserve">Thomas Cole – Youth, from </w:t>
      </w:r>
      <w:r>
        <w:rPr>
          <w:rFonts w:ascii="Arial" w:eastAsia="Arial" w:hAnsi="Arial" w:cs="Arial"/>
          <w:b/>
          <w:bCs/>
          <w:i/>
          <w:iCs/>
        </w:rPr>
        <w:t>The Ages of Life</w:t>
      </w:r>
      <w:r>
        <w:rPr>
          <w:rFonts w:ascii="Arial" w:eastAsia="Arial" w:hAnsi="Arial" w:cs="Arial"/>
          <w:b/>
          <w:bCs/>
        </w:rPr>
        <w:t xml:space="preserve"> series</w:t>
      </w:r>
    </w:p>
    <w:p w14:paraId="2CB6A03C" w14:textId="77777777" w:rsidR="00417D88" w:rsidRDefault="00417D88" w:rsidP="002D6E0D">
      <w:pPr>
        <w:rPr>
          <w:rFonts w:ascii="Arial" w:eastAsia="Arial" w:hAnsi="Arial" w:cs="Arial"/>
        </w:rPr>
      </w:pPr>
      <w:bookmarkStart w:id="0" w:name="_heading=h.gjdgxs" w:colFirst="0" w:colLast="0"/>
      <w:bookmarkEnd w:id="0"/>
    </w:p>
    <w:p w14:paraId="7C7CBCAC" w14:textId="77777777" w:rsidR="00417D88" w:rsidRDefault="00417D88" w:rsidP="002D6E0D">
      <w:pPr>
        <w:rPr>
          <w:rFonts w:ascii="Arial" w:eastAsia="Arial" w:hAnsi="Arial" w:cs="Arial"/>
        </w:rPr>
      </w:pPr>
    </w:p>
    <w:p w14:paraId="3DCFC808" w14:textId="77777777" w:rsidR="002E6B7E" w:rsidRDefault="002E6B7E" w:rsidP="002E6B7E">
      <w:pPr>
        <w:pStyle w:val="NormalWeb"/>
        <w:spacing w:before="0" w:beforeAutospacing="0" w:after="0" w:afterAutospacing="0"/>
      </w:pPr>
      <w:r>
        <w:rPr>
          <w:rFonts w:ascii="Arial" w:hAnsi="Arial" w:cs="Arial"/>
          <w:b/>
          <w:bCs/>
          <w:color w:val="000000"/>
          <w:sz w:val="32"/>
          <w:szCs w:val="32"/>
        </w:rPr>
        <w:t>Humanities 2B Reading List and Semester Plan: Spring 2021</w:t>
      </w:r>
    </w:p>
    <w:p w14:paraId="1AD8AF88" w14:textId="03E449E7" w:rsidR="002E6B7E" w:rsidRDefault="002E6B7E" w:rsidP="002E6B7E"/>
    <w:p w14:paraId="05D2C050" w14:textId="07489706" w:rsidR="002E6B7E" w:rsidRDefault="002E6B7E" w:rsidP="002E6B7E">
      <w:pPr>
        <w:pStyle w:val="NormalWeb"/>
        <w:numPr>
          <w:ilvl w:val="0"/>
          <w:numId w:val="5"/>
        </w:numPr>
        <w:spacing w:before="0" w:beforeAutospacing="0" w:after="0" w:afterAutospacing="0"/>
        <w:ind w:left="360"/>
        <w:textAlignment w:val="baseline"/>
        <w:rPr>
          <w:rFonts w:ascii="Arial" w:hAnsi="Arial" w:cs="Arial"/>
          <w:b/>
          <w:bCs/>
          <w:color w:val="000000"/>
          <w:sz w:val="22"/>
          <w:szCs w:val="22"/>
        </w:rPr>
      </w:pPr>
      <w:r>
        <w:rPr>
          <w:rFonts w:ascii="Arial" w:hAnsi="Arial" w:cs="Arial"/>
          <w:b/>
          <w:bCs/>
          <w:color w:val="000000"/>
          <w:sz w:val="22"/>
          <w:szCs w:val="22"/>
        </w:rPr>
        <w:t>Thursday January 28</w:t>
      </w:r>
      <w:r>
        <w:rPr>
          <w:rStyle w:val="apple-tab-span"/>
          <w:rFonts w:ascii="Arial" w:hAnsi="Arial" w:cs="Arial"/>
          <w:b/>
          <w:bCs/>
          <w:color w:val="000000"/>
          <w:sz w:val="22"/>
          <w:szCs w:val="22"/>
        </w:rPr>
        <w:tab/>
      </w:r>
      <w:r>
        <w:rPr>
          <w:rFonts w:ascii="Arial" w:hAnsi="Arial" w:cs="Arial"/>
          <w:b/>
          <w:bCs/>
          <w:color w:val="000000"/>
          <w:sz w:val="22"/>
          <w:szCs w:val="22"/>
        </w:rPr>
        <w:t xml:space="preserve">Hegel and the Dialectic of History </w:t>
      </w:r>
    </w:p>
    <w:p w14:paraId="0128709E" w14:textId="77777777" w:rsidR="002E6B7E" w:rsidRDefault="002E6B7E" w:rsidP="002E6B7E">
      <w:pPr>
        <w:pStyle w:val="NormalWeb"/>
        <w:spacing w:before="0" w:beforeAutospacing="0" w:after="0" w:afterAutospacing="0"/>
      </w:pPr>
      <w:r>
        <w:rPr>
          <w:rFonts w:ascii="Arial" w:hAnsi="Arial" w:cs="Arial"/>
          <w:color w:val="000000"/>
          <w:sz w:val="22"/>
          <w:szCs w:val="22"/>
        </w:rPr>
        <w:t>      </w:t>
      </w:r>
    </w:p>
    <w:p w14:paraId="07750FAE" w14:textId="77777777" w:rsidR="002E6B7E" w:rsidRDefault="002E6B7E" w:rsidP="002E6B7E">
      <w:pPr>
        <w:pStyle w:val="NormalWeb"/>
        <w:spacing w:before="0" w:beforeAutospacing="0" w:after="0" w:afterAutospacing="0"/>
      </w:pPr>
      <w:r>
        <w:rPr>
          <w:rFonts w:ascii="Arial" w:hAnsi="Arial" w:cs="Arial"/>
          <w:color w:val="000000"/>
          <w:sz w:val="22"/>
          <w:szCs w:val="22"/>
        </w:rPr>
        <w:t>      Read: Philosophic Classics: Hegel, 907-919.</w:t>
      </w:r>
    </w:p>
    <w:p w14:paraId="30E7351E" w14:textId="67F3CB87" w:rsidR="002E6B7E" w:rsidRDefault="002E6B7E" w:rsidP="002E6B7E"/>
    <w:p w14:paraId="30ED9A00" w14:textId="0285B270" w:rsidR="002E6B7E" w:rsidRDefault="002E6B7E" w:rsidP="002E6B7E">
      <w:pPr>
        <w:pStyle w:val="NormalWeb"/>
        <w:numPr>
          <w:ilvl w:val="0"/>
          <w:numId w:val="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February 2</w:t>
      </w:r>
      <w:r>
        <w:rPr>
          <w:rStyle w:val="apple-tab-span"/>
          <w:rFonts w:ascii="Arial" w:hAnsi="Arial" w:cs="Arial"/>
          <w:b/>
          <w:bCs/>
          <w:color w:val="000000"/>
          <w:sz w:val="22"/>
          <w:szCs w:val="22"/>
        </w:rPr>
        <w:tab/>
      </w:r>
      <w:r>
        <w:rPr>
          <w:rFonts w:ascii="Arial" w:hAnsi="Arial" w:cs="Arial"/>
          <w:b/>
          <w:bCs/>
          <w:color w:val="000000"/>
          <w:sz w:val="22"/>
          <w:szCs w:val="22"/>
        </w:rPr>
        <w:t>Karl Marx and the Industrial Revolution  </w:t>
      </w:r>
    </w:p>
    <w:p w14:paraId="2639C8E2" w14:textId="77777777" w:rsidR="002E6B7E" w:rsidRDefault="002E6B7E" w:rsidP="002E6B7E"/>
    <w:p w14:paraId="11DC3DE4"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Read: Philosophic Classics: Marx, “Alienated Labor,” pages 986-994; “Communist Manifesto,” pages 995-1003. </w:t>
      </w:r>
    </w:p>
    <w:p w14:paraId="493EFD00" w14:textId="5E1B1D05" w:rsidR="002E6B7E" w:rsidRDefault="002E6B7E" w:rsidP="002E6B7E"/>
    <w:p w14:paraId="107CCECB" w14:textId="7AD9848D" w:rsidR="002E6B7E" w:rsidRDefault="002E6B7E" w:rsidP="002E6B7E">
      <w:pPr>
        <w:pStyle w:val="NormalWeb"/>
        <w:numPr>
          <w:ilvl w:val="0"/>
          <w:numId w:val="7"/>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February 4</w:t>
      </w:r>
      <w:r>
        <w:rPr>
          <w:rStyle w:val="apple-tab-span"/>
          <w:rFonts w:ascii="Arial" w:hAnsi="Arial" w:cs="Arial"/>
          <w:b/>
          <w:bCs/>
          <w:color w:val="000000"/>
          <w:sz w:val="22"/>
          <w:szCs w:val="22"/>
        </w:rPr>
        <w:tab/>
      </w:r>
      <w:r>
        <w:rPr>
          <w:rFonts w:ascii="Arial" w:hAnsi="Arial" w:cs="Arial"/>
          <w:b/>
          <w:bCs/>
          <w:color w:val="000000"/>
          <w:sz w:val="22"/>
          <w:szCs w:val="22"/>
        </w:rPr>
        <w:t>John Stuart Mill: Utilitarianism and Individualism  </w:t>
      </w:r>
    </w:p>
    <w:p w14:paraId="1F15FF31" w14:textId="77777777" w:rsidR="002E6B7E" w:rsidRDefault="002E6B7E" w:rsidP="002E6B7E"/>
    <w:p w14:paraId="29EBAC2E"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Philosophic Classics: Mill, </w:t>
      </w:r>
      <w:r>
        <w:rPr>
          <w:rFonts w:ascii="Arial" w:hAnsi="Arial" w:cs="Arial"/>
          <w:i/>
          <w:iCs/>
          <w:color w:val="000000"/>
          <w:sz w:val="22"/>
          <w:szCs w:val="22"/>
        </w:rPr>
        <w:t>Utilitarianism</w:t>
      </w:r>
      <w:r>
        <w:rPr>
          <w:rFonts w:ascii="Arial" w:hAnsi="Arial" w:cs="Arial"/>
          <w:color w:val="000000"/>
          <w:sz w:val="22"/>
          <w:szCs w:val="22"/>
        </w:rPr>
        <w:t xml:space="preserve">, Chapters 1 and 2, pages 923-939; Mill, </w:t>
      </w:r>
      <w:r>
        <w:rPr>
          <w:rFonts w:ascii="Arial" w:hAnsi="Arial" w:cs="Arial"/>
          <w:i/>
          <w:iCs/>
          <w:color w:val="000000"/>
          <w:sz w:val="22"/>
          <w:szCs w:val="22"/>
        </w:rPr>
        <w:t>On Liberty</w:t>
      </w:r>
      <w:r>
        <w:rPr>
          <w:rFonts w:ascii="Arial" w:hAnsi="Arial" w:cs="Arial"/>
          <w:color w:val="000000"/>
          <w:sz w:val="22"/>
          <w:szCs w:val="22"/>
        </w:rPr>
        <w:t>, Chapter 2 (Link on Canvas).   </w:t>
      </w:r>
    </w:p>
    <w:p w14:paraId="51392F16"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w:t>
      </w:r>
    </w:p>
    <w:p w14:paraId="19D038AF" w14:textId="48CD85BA" w:rsidR="002E6B7E" w:rsidRDefault="002E6B7E" w:rsidP="002E6B7E">
      <w:pPr>
        <w:pStyle w:val="NormalWeb"/>
        <w:numPr>
          <w:ilvl w:val="0"/>
          <w:numId w:val="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February 9</w:t>
      </w:r>
      <w:r>
        <w:rPr>
          <w:rStyle w:val="apple-tab-span"/>
          <w:rFonts w:ascii="Arial" w:hAnsi="Arial" w:cs="Arial"/>
          <w:b/>
          <w:bCs/>
          <w:color w:val="000000"/>
          <w:sz w:val="22"/>
          <w:szCs w:val="22"/>
        </w:rPr>
        <w:tab/>
      </w:r>
      <w:r>
        <w:rPr>
          <w:rFonts w:ascii="Arial" w:hAnsi="Arial" w:cs="Arial"/>
          <w:b/>
          <w:bCs/>
          <w:color w:val="000000"/>
          <w:sz w:val="22"/>
          <w:szCs w:val="22"/>
        </w:rPr>
        <w:t xml:space="preserve">Darwin and Social Darwinism </w:t>
      </w:r>
    </w:p>
    <w:p w14:paraId="641B554F" w14:textId="77777777" w:rsidR="002E6B7E" w:rsidRDefault="002E6B7E" w:rsidP="002E6B7E"/>
    <w:p w14:paraId="07A49956"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Darwin, </w:t>
      </w:r>
      <w:r>
        <w:rPr>
          <w:rFonts w:ascii="Arial" w:hAnsi="Arial" w:cs="Arial"/>
          <w:i/>
          <w:iCs/>
          <w:color w:val="000000"/>
          <w:sz w:val="22"/>
          <w:szCs w:val="22"/>
        </w:rPr>
        <w:t>The Origin of Species</w:t>
      </w:r>
      <w:r>
        <w:rPr>
          <w:rFonts w:ascii="Arial" w:hAnsi="Arial" w:cs="Arial"/>
          <w:color w:val="000000"/>
          <w:sz w:val="22"/>
          <w:szCs w:val="22"/>
        </w:rPr>
        <w:t>, Chapter 4, “Natural Selection” (Canvas)</w:t>
      </w:r>
    </w:p>
    <w:p w14:paraId="509B1F5B" w14:textId="0F901175" w:rsidR="002E6B7E" w:rsidRDefault="002E6B7E" w:rsidP="002E6B7E"/>
    <w:p w14:paraId="6A0EB8DA" w14:textId="5F45456A" w:rsidR="002E6B7E" w:rsidRDefault="002E6B7E" w:rsidP="002E6B7E">
      <w:pPr>
        <w:pStyle w:val="NormalWeb"/>
        <w:numPr>
          <w:ilvl w:val="0"/>
          <w:numId w:val="9"/>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lastRenderedPageBreak/>
        <w:t xml:space="preserve">Thursday February 11 </w:t>
      </w:r>
      <w:r>
        <w:rPr>
          <w:rStyle w:val="apple-tab-span"/>
          <w:rFonts w:ascii="Arial" w:hAnsi="Arial" w:cs="Arial"/>
          <w:b/>
          <w:bCs/>
          <w:color w:val="000000"/>
          <w:sz w:val="22"/>
          <w:szCs w:val="22"/>
        </w:rPr>
        <w:tab/>
      </w:r>
      <w:r>
        <w:rPr>
          <w:rFonts w:ascii="Arial" w:hAnsi="Arial" w:cs="Arial"/>
          <w:b/>
          <w:bCs/>
          <w:color w:val="000000"/>
          <w:sz w:val="22"/>
          <w:szCs w:val="22"/>
        </w:rPr>
        <w:t xml:space="preserve">Slavery, Abolitionism and the Woman’s Rights Movement in the United States </w:t>
      </w:r>
    </w:p>
    <w:p w14:paraId="51D67862" w14:textId="77777777" w:rsidR="002E6B7E" w:rsidRDefault="002E6B7E" w:rsidP="002E6B7E"/>
    <w:p w14:paraId="2BD524BD"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Read: Heffner: Chapter 10 “The Abolitionist Crusade,” including excerpts from the first issue of “The Liberator”; Chapter 11 “The Sectional Conflict,” including texts by John C. Calhoun and William J. Grayson; Chapter 12 “The Fateful Decade,” including the Seneca Falls “Declaration of Sentiments” and excerpts from the U.S. Supreme Court case Dred Scott v. Sanford.  Frederick Douglass, “What, to the American Slave, is Your 4</w:t>
      </w:r>
      <w:r>
        <w:rPr>
          <w:rFonts w:ascii="Arial" w:hAnsi="Arial" w:cs="Arial"/>
          <w:color w:val="000000"/>
          <w:sz w:val="13"/>
          <w:szCs w:val="13"/>
          <w:vertAlign w:val="superscript"/>
        </w:rPr>
        <w:t>Th</w:t>
      </w:r>
      <w:r>
        <w:rPr>
          <w:rFonts w:ascii="Arial" w:hAnsi="Arial" w:cs="Arial"/>
          <w:color w:val="000000"/>
          <w:sz w:val="22"/>
          <w:szCs w:val="22"/>
        </w:rPr>
        <w:t xml:space="preserve"> of July?” (Website, and video of James Earl Jones reading it can be found </w:t>
      </w:r>
      <w:hyperlink r:id="rId15" w:history="1">
        <w:r>
          <w:rPr>
            <w:rStyle w:val="Hyperlink"/>
            <w:rFonts w:ascii="Arial" w:hAnsi="Arial" w:cs="Arial"/>
            <w:sz w:val="22"/>
            <w:szCs w:val="22"/>
          </w:rPr>
          <w:t>here</w:t>
        </w:r>
      </w:hyperlink>
      <w:r>
        <w:rPr>
          <w:rFonts w:ascii="Arial" w:hAnsi="Arial" w:cs="Arial"/>
          <w:color w:val="000000"/>
          <w:sz w:val="22"/>
          <w:szCs w:val="22"/>
        </w:rPr>
        <w:t>).</w:t>
      </w:r>
    </w:p>
    <w:p w14:paraId="2AEF3809" w14:textId="77777777" w:rsidR="002E6B7E" w:rsidRDefault="002E6B7E" w:rsidP="002E6B7E"/>
    <w:p w14:paraId="36456EC9"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Recommended Reading: Douglass, </w:t>
      </w:r>
      <w:r>
        <w:rPr>
          <w:rFonts w:ascii="Arial" w:hAnsi="Arial" w:cs="Arial"/>
          <w:i/>
          <w:iCs/>
          <w:color w:val="000000"/>
          <w:sz w:val="22"/>
          <w:szCs w:val="22"/>
        </w:rPr>
        <w:t>Narrative of the Life of Frederick Douglass, an American Slave. Written by Himself</w:t>
      </w:r>
      <w:r>
        <w:rPr>
          <w:rFonts w:ascii="Arial" w:hAnsi="Arial" w:cs="Arial"/>
          <w:color w:val="000000"/>
          <w:sz w:val="22"/>
          <w:szCs w:val="22"/>
        </w:rPr>
        <w:t>. (</w:t>
      </w:r>
      <w:hyperlink r:id="rId16" w:history="1">
        <w:r>
          <w:rPr>
            <w:rStyle w:val="Hyperlink"/>
            <w:rFonts w:ascii="Arial" w:hAnsi="Arial" w:cs="Arial"/>
            <w:sz w:val="22"/>
            <w:szCs w:val="22"/>
          </w:rPr>
          <w:t>http://docsouThursday.unc.edu/neh/douglass/menu.html</w:t>
        </w:r>
      </w:hyperlink>
      <w:r>
        <w:rPr>
          <w:rFonts w:ascii="Arial" w:hAnsi="Arial" w:cs="Arial"/>
          <w:color w:val="000000"/>
          <w:sz w:val="22"/>
          <w:szCs w:val="22"/>
        </w:rPr>
        <w:t>)</w:t>
      </w:r>
    </w:p>
    <w:p w14:paraId="20B7F3BB"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Elizabeth </w:t>
      </w:r>
      <w:proofErr w:type="spellStart"/>
      <w:r>
        <w:rPr>
          <w:rFonts w:ascii="Arial" w:hAnsi="Arial" w:cs="Arial"/>
          <w:color w:val="000000"/>
          <w:sz w:val="22"/>
          <w:szCs w:val="22"/>
        </w:rPr>
        <w:t>Heyrick</w:t>
      </w:r>
      <w:proofErr w:type="spellEnd"/>
      <w:r>
        <w:rPr>
          <w:rFonts w:ascii="Arial" w:hAnsi="Arial" w:cs="Arial"/>
          <w:color w:val="000000"/>
          <w:sz w:val="22"/>
          <w:szCs w:val="22"/>
        </w:rPr>
        <w:t xml:space="preserve">, </w:t>
      </w:r>
      <w:r>
        <w:rPr>
          <w:rFonts w:ascii="Arial" w:hAnsi="Arial" w:cs="Arial"/>
          <w:i/>
          <w:iCs/>
          <w:color w:val="000000"/>
          <w:sz w:val="22"/>
          <w:szCs w:val="22"/>
        </w:rPr>
        <w:t>Immediate, not Gradual, Abolition</w:t>
      </w:r>
      <w:r>
        <w:rPr>
          <w:rFonts w:ascii="Arial" w:hAnsi="Arial" w:cs="Arial"/>
          <w:color w:val="000000"/>
          <w:sz w:val="22"/>
          <w:szCs w:val="22"/>
        </w:rPr>
        <w:t xml:space="preserve"> (</w:t>
      </w:r>
      <w:hyperlink r:id="rId17" w:history="1">
        <w:r>
          <w:rPr>
            <w:rStyle w:val="Hyperlink"/>
            <w:rFonts w:ascii="Arial" w:hAnsi="Arial" w:cs="Arial"/>
            <w:sz w:val="22"/>
            <w:szCs w:val="22"/>
          </w:rPr>
          <w:t>https://archive.org/details/immediatenotgrad00heyr/page/n3</w:t>
        </w:r>
      </w:hyperlink>
      <w:r>
        <w:rPr>
          <w:rFonts w:ascii="Arial" w:hAnsi="Arial" w:cs="Arial"/>
          <w:color w:val="000000"/>
          <w:sz w:val="22"/>
          <w:szCs w:val="22"/>
        </w:rPr>
        <w:t>)</w:t>
      </w:r>
    </w:p>
    <w:p w14:paraId="4C0E1730" w14:textId="7F84EB04" w:rsidR="002E6B7E" w:rsidRDefault="002E6B7E" w:rsidP="002E6B7E"/>
    <w:p w14:paraId="539C6680" w14:textId="0096173F" w:rsidR="002E6B7E" w:rsidRDefault="002E6B7E" w:rsidP="002E6B7E">
      <w:pPr>
        <w:pStyle w:val="NormalWeb"/>
        <w:numPr>
          <w:ilvl w:val="0"/>
          <w:numId w:val="10"/>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February 16</w:t>
      </w:r>
      <w:r>
        <w:rPr>
          <w:rStyle w:val="apple-tab-span"/>
          <w:rFonts w:ascii="Arial" w:hAnsi="Arial" w:cs="Arial"/>
          <w:b/>
          <w:bCs/>
          <w:color w:val="000000"/>
          <w:sz w:val="22"/>
          <w:szCs w:val="22"/>
        </w:rPr>
        <w:tab/>
      </w:r>
      <w:r>
        <w:rPr>
          <w:rFonts w:ascii="Arial" w:hAnsi="Arial" w:cs="Arial"/>
          <w:b/>
          <w:bCs/>
          <w:color w:val="000000"/>
          <w:sz w:val="22"/>
          <w:szCs w:val="22"/>
        </w:rPr>
        <w:t xml:space="preserve">American Romanticisms 1: Transcendentalism and Anti-Transcendentalism (Emerson, Thoreau, and Melville) </w:t>
      </w:r>
    </w:p>
    <w:p w14:paraId="32152314" w14:textId="77777777" w:rsidR="002E6B7E" w:rsidRDefault="002E6B7E" w:rsidP="002E6B7E"/>
    <w:p w14:paraId="6FEF834A"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On Canvas, Ralph Waldo Emerson, </w:t>
      </w:r>
      <w:r>
        <w:rPr>
          <w:rFonts w:ascii="Arial" w:hAnsi="Arial" w:cs="Arial"/>
          <w:i/>
          <w:iCs/>
          <w:color w:val="000000"/>
          <w:sz w:val="22"/>
          <w:szCs w:val="22"/>
        </w:rPr>
        <w:t>Nature</w:t>
      </w:r>
      <w:r>
        <w:rPr>
          <w:rFonts w:ascii="Arial" w:hAnsi="Arial" w:cs="Arial"/>
          <w:color w:val="000000"/>
          <w:sz w:val="22"/>
          <w:szCs w:val="22"/>
        </w:rPr>
        <w:t xml:space="preserve"> (1836) chap. 1 and selected poems (9 pages); Henry David Thoreau, excerpts from </w:t>
      </w:r>
      <w:r>
        <w:rPr>
          <w:rFonts w:ascii="Arial" w:hAnsi="Arial" w:cs="Arial"/>
          <w:i/>
          <w:iCs/>
          <w:color w:val="000000"/>
          <w:sz w:val="22"/>
          <w:szCs w:val="22"/>
        </w:rPr>
        <w:t>Walden, or Life in the Woods</w:t>
      </w:r>
      <w:r>
        <w:rPr>
          <w:rFonts w:ascii="Arial" w:hAnsi="Arial" w:cs="Arial"/>
          <w:color w:val="000000"/>
          <w:sz w:val="22"/>
          <w:szCs w:val="22"/>
        </w:rPr>
        <w:t xml:space="preserve"> (16 pages) and from “Civil Disobedience,” also called “Resistance to Civil Government” (2 pages);</w:t>
      </w:r>
      <w:r>
        <w:rPr>
          <w:rFonts w:ascii="Arial" w:hAnsi="Arial" w:cs="Arial"/>
          <w:color w:val="000000"/>
          <w:sz w:val="22"/>
          <w:szCs w:val="22"/>
        </w:rPr>
        <w:br/>
        <w:t>In Norton, vol. E: Herman Melville, “Bartleby, the Scrivener,” pages 275–303. </w:t>
      </w:r>
    </w:p>
    <w:p w14:paraId="528CA398" w14:textId="166B58C1" w:rsidR="002E6B7E" w:rsidRDefault="002E6B7E" w:rsidP="002E6B7E"/>
    <w:p w14:paraId="786CE5D7" w14:textId="0AF5E553" w:rsidR="002E6B7E" w:rsidRDefault="002E6B7E" w:rsidP="002E6B7E">
      <w:pPr>
        <w:pStyle w:val="NormalWeb"/>
        <w:numPr>
          <w:ilvl w:val="0"/>
          <w:numId w:val="1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February 18</w:t>
      </w:r>
      <w:r>
        <w:rPr>
          <w:rStyle w:val="apple-tab-span"/>
          <w:rFonts w:ascii="Arial" w:hAnsi="Arial" w:cs="Arial"/>
          <w:b/>
          <w:bCs/>
          <w:color w:val="000000"/>
          <w:sz w:val="22"/>
          <w:szCs w:val="22"/>
        </w:rPr>
        <w:tab/>
      </w:r>
      <w:r>
        <w:rPr>
          <w:rFonts w:ascii="Arial" w:hAnsi="Arial" w:cs="Arial"/>
          <w:b/>
          <w:bCs/>
          <w:color w:val="000000"/>
          <w:sz w:val="22"/>
          <w:szCs w:val="22"/>
        </w:rPr>
        <w:t xml:space="preserve">The American Civil War and Abraham Lincoln </w:t>
      </w:r>
    </w:p>
    <w:p w14:paraId="04BA7154" w14:textId="77777777" w:rsidR="002E6B7E" w:rsidRDefault="002E6B7E" w:rsidP="002E6B7E"/>
    <w:p w14:paraId="7F9A5FAE" w14:textId="77777777" w:rsidR="002E6B7E" w:rsidRDefault="002E6B7E" w:rsidP="002E6B7E">
      <w:pPr>
        <w:pStyle w:val="NormalWeb"/>
        <w:spacing w:before="0" w:beforeAutospacing="0" w:after="280" w:afterAutospacing="0"/>
        <w:ind w:left="360"/>
      </w:pPr>
      <w:r>
        <w:rPr>
          <w:rFonts w:ascii="Arial" w:hAnsi="Arial" w:cs="Arial"/>
          <w:color w:val="000000"/>
          <w:sz w:val="22"/>
          <w:szCs w:val="22"/>
        </w:rPr>
        <w:t>Read: Heffner: Chapter 13 “War,” including Lincoln's “First Inaugural Address”; Chapter 14 “The Prophet of Democracy,” including “The Emancipation Proclamation” and Lincoln’s “Gettysburg Address”; Chapter 15 “The Conflict over Reconstruction,” including Lincoln's “Second Inaugural Address”.</w:t>
      </w:r>
    </w:p>
    <w:p w14:paraId="605590F1" w14:textId="462B6477" w:rsidR="002E6B7E" w:rsidRDefault="002E6B7E" w:rsidP="002E6B7E">
      <w:pPr>
        <w:pStyle w:val="NormalWeb"/>
        <w:numPr>
          <w:ilvl w:val="0"/>
          <w:numId w:val="12"/>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February 23  </w:t>
      </w:r>
      <w:r>
        <w:rPr>
          <w:rStyle w:val="apple-tab-span"/>
          <w:rFonts w:ascii="Arial" w:hAnsi="Arial" w:cs="Arial"/>
          <w:b/>
          <w:bCs/>
          <w:color w:val="000000"/>
          <w:sz w:val="22"/>
          <w:szCs w:val="22"/>
        </w:rPr>
        <w:tab/>
      </w:r>
      <w:r>
        <w:rPr>
          <w:rFonts w:ascii="Arial" w:hAnsi="Arial" w:cs="Arial"/>
          <w:b/>
          <w:bCs/>
          <w:color w:val="000000"/>
          <w:sz w:val="22"/>
          <w:szCs w:val="22"/>
        </w:rPr>
        <w:t>American Romanticisms, 2: Whitman and Dickinson</w:t>
      </w:r>
    </w:p>
    <w:p w14:paraId="4DA65BC5" w14:textId="77777777" w:rsidR="002E6B7E" w:rsidRDefault="002E6B7E" w:rsidP="002E6B7E"/>
    <w:p w14:paraId="021B75D4" w14:textId="3DE1348F" w:rsidR="002E6B7E" w:rsidRDefault="002E6B7E" w:rsidP="002E6B7E">
      <w:pPr>
        <w:pStyle w:val="NormalWeb"/>
        <w:spacing w:before="0" w:beforeAutospacing="0" w:after="0" w:afterAutospacing="0"/>
        <w:ind w:left="360"/>
      </w:pPr>
      <w:r>
        <w:rPr>
          <w:rFonts w:ascii="Arial" w:hAnsi="Arial" w:cs="Arial"/>
          <w:color w:val="000000"/>
          <w:sz w:val="22"/>
          <w:szCs w:val="22"/>
        </w:rPr>
        <w:t>Read: in Norton, Vol. E, Emily Dickinson (introduction and poems), pages 388–97 and Walt Whitman (introduction and “O Captain, My Captain”), pages 548–50;</w:t>
      </w:r>
      <w:r>
        <w:rPr>
          <w:rFonts w:ascii="Arial" w:hAnsi="Arial" w:cs="Arial"/>
          <w:color w:val="000000"/>
          <w:sz w:val="22"/>
          <w:szCs w:val="22"/>
        </w:rPr>
        <w:br/>
      </w:r>
    </w:p>
    <w:p w14:paraId="7283F0A6"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On Canvas, PDFs: “Song of Myself” from </w:t>
      </w:r>
      <w:r>
        <w:rPr>
          <w:rFonts w:ascii="Arial" w:hAnsi="Arial" w:cs="Arial"/>
          <w:i/>
          <w:iCs/>
          <w:color w:val="000000"/>
          <w:sz w:val="22"/>
          <w:szCs w:val="22"/>
        </w:rPr>
        <w:t>Leaves of Grass</w:t>
      </w:r>
      <w:r>
        <w:rPr>
          <w:rFonts w:ascii="Arial" w:hAnsi="Arial" w:cs="Arial"/>
          <w:color w:val="000000"/>
          <w:sz w:val="22"/>
          <w:szCs w:val="22"/>
        </w:rPr>
        <w:t xml:space="preserve"> (1892 version) secs.1–7, 21–24, 50–52 (12 pages), and </w:t>
      </w:r>
      <w:r>
        <w:rPr>
          <w:rFonts w:ascii="Arial" w:hAnsi="Arial" w:cs="Arial"/>
          <w:i/>
          <w:iCs/>
          <w:color w:val="000000"/>
          <w:sz w:val="22"/>
          <w:szCs w:val="22"/>
        </w:rPr>
        <w:t>Specimen Days</w:t>
      </w:r>
      <w:r>
        <w:rPr>
          <w:rFonts w:ascii="Arial" w:hAnsi="Arial" w:cs="Arial"/>
          <w:color w:val="000000"/>
          <w:sz w:val="22"/>
          <w:szCs w:val="22"/>
        </w:rPr>
        <w:t>, pages 26–31 and 33–38. </w:t>
      </w:r>
    </w:p>
    <w:p w14:paraId="4AB3F7B5" w14:textId="09B9F463" w:rsidR="002E6B7E" w:rsidRDefault="002E6B7E" w:rsidP="002E6B7E"/>
    <w:p w14:paraId="7532BEC8" w14:textId="75F2D6E0" w:rsidR="002E6B7E" w:rsidRDefault="002E6B7E" w:rsidP="002E6B7E">
      <w:pPr>
        <w:pStyle w:val="NormalWeb"/>
        <w:numPr>
          <w:ilvl w:val="0"/>
          <w:numId w:val="13"/>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February 25 </w:t>
      </w:r>
      <w:r>
        <w:rPr>
          <w:rStyle w:val="apple-tab-span"/>
          <w:rFonts w:ascii="Arial" w:hAnsi="Arial" w:cs="Arial"/>
          <w:b/>
          <w:bCs/>
          <w:color w:val="000000"/>
          <w:sz w:val="22"/>
          <w:szCs w:val="22"/>
        </w:rPr>
        <w:tab/>
      </w:r>
      <w:r>
        <w:rPr>
          <w:rFonts w:ascii="Arial" w:hAnsi="Arial" w:cs="Arial"/>
          <w:b/>
          <w:bCs/>
          <w:color w:val="000000"/>
          <w:sz w:val="22"/>
          <w:szCs w:val="22"/>
        </w:rPr>
        <w:t xml:space="preserve">Realism and Impressionism in The Visual Arts </w:t>
      </w:r>
    </w:p>
    <w:p w14:paraId="36CDEB4E" w14:textId="77777777" w:rsidR="002E6B7E" w:rsidRDefault="002E6B7E" w:rsidP="002E6B7E"/>
    <w:p w14:paraId="14C8D180"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Stokstad: Vol. 6, Chapter 31, “Realism and The Avant-Garde,” pages 972-987, “Impressionism,” pages 987-1007.</w:t>
      </w:r>
    </w:p>
    <w:p w14:paraId="7719DDE2" w14:textId="27A0FB17" w:rsidR="002E6B7E" w:rsidRDefault="002E6B7E" w:rsidP="002E6B7E">
      <w:pPr>
        <w:pStyle w:val="NormalWeb"/>
        <w:numPr>
          <w:ilvl w:val="0"/>
          <w:numId w:val="1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March 2  </w:t>
      </w:r>
      <w:r>
        <w:rPr>
          <w:rStyle w:val="apple-tab-span"/>
          <w:rFonts w:ascii="Arial" w:hAnsi="Arial" w:cs="Arial"/>
          <w:b/>
          <w:bCs/>
          <w:color w:val="000000"/>
          <w:sz w:val="22"/>
          <w:szCs w:val="22"/>
        </w:rPr>
        <w:tab/>
      </w:r>
      <w:r>
        <w:rPr>
          <w:rFonts w:ascii="Arial" w:hAnsi="Arial" w:cs="Arial"/>
          <w:b/>
          <w:bCs/>
          <w:color w:val="000000"/>
          <w:sz w:val="22"/>
          <w:szCs w:val="22"/>
        </w:rPr>
        <w:t xml:space="preserve">Tolstoy and Dostoevsky: Russian Fiction </w:t>
      </w:r>
    </w:p>
    <w:p w14:paraId="366224C2" w14:textId="77777777" w:rsidR="002E6B7E" w:rsidRDefault="002E6B7E" w:rsidP="002E6B7E"/>
    <w:p w14:paraId="6E28F17A"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Norton, vol. E, introduction to 19th-century realism and Fyodor Dostoevsky (pages 569–76); Dostoevsky, “The Grand Inquisitor” and related pages from </w:t>
      </w:r>
      <w:r>
        <w:rPr>
          <w:rFonts w:ascii="Arial" w:hAnsi="Arial" w:cs="Arial"/>
          <w:i/>
          <w:iCs/>
          <w:color w:val="000000"/>
          <w:sz w:val="22"/>
          <w:szCs w:val="22"/>
        </w:rPr>
        <w:t xml:space="preserve">The Brothers </w:t>
      </w:r>
      <w:proofErr w:type="spellStart"/>
      <w:r>
        <w:rPr>
          <w:rFonts w:ascii="Arial" w:hAnsi="Arial" w:cs="Arial"/>
          <w:i/>
          <w:iCs/>
          <w:color w:val="000000"/>
          <w:sz w:val="22"/>
          <w:szCs w:val="22"/>
        </w:rPr>
        <w:t>Karamzov</w:t>
      </w:r>
      <w:proofErr w:type="spellEnd"/>
      <w:r>
        <w:rPr>
          <w:rFonts w:ascii="Arial" w:hAnsi="Arial" w:cs="Arial"/>
          <w:color w:val="000000"/>
          <w:sz w:val="22"/>
          <w:szCs w:val="22"/>
        </w:rPr>
        <w:t xml:space="preserve"> (on Canvas, 14 pages)</w:t>
      </w:r>
    </w:p>
    <w:p w14:paraId="33C4CEB5"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Norton, vol. E, Leo Tolstoy, </w:t>
      </w:r>
      <w:r>
        <w:rPr>
          <w:rFonts w:ascii="Arial" w:hAnsi="Arial" w:cs="Arial"/>
          <w:i/>
          <w:iCs/>
          <w:color w:val="000000"/>
          <w:sz w:val="22"/>
          <w:szCs w:val="22"/>
        </w:rPr>
        <w:t>The Death of Ivan Ilyich</w:t>
      </w:r>
      <w:r>
        <w:rPr>
          <w:rFonts w:ascii="Arial" w:hAnsi="Arial" w:cs="Arial"/>
          <w:color w:val="000000"/>
          <w:sz w:val="22"/>
          <w:szCs w:val="22"/>
        </w:rPr>
        <w:t>, pages 678–721</w:t>
      </w:r>
      <w:r>
        <w:rPr>
          <w:rFonts w:ascii="Arial" w:hAnsi="Arial" w:cs="Arial"/>
          <w:b/>
          <w:bCs/>
          <w:color w:val="FF00FF"/>
          <w:sz w:val="22"/>
          <w:szCs w:val="22"/>
        </w:rPr>
        <w:t> </w:t>
      </w:r>
    </w:p>
    <w:p w14:paraId="203AB31F" w14:textId="384807C2" w:rsidR="002E6B7E" w:rsidRDefault="002E6B7E" w:rsidP="002E6B7E">
      <w:pPr>
        <w:pStyle w:val="NormalWeb"/>
        <w:numPr>
          <w:ilvl w:val="0"/>
          <w:numId w:val="15"/>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March 4 </w:t>
      </w:r>
      <w:r>
        <w:rPr>
          <w:rStyle w:val="apple-tab-span"/>
          <w:rFonts w:ascii="Arial" w:hAnsi="Arial" w:cs="Arial"/>
          <w:b/>
          <w:bCs/>
          <w:color w:val="000000"/>
          <w:sz w:val="22"/>
          <w:szCs w:val="22"/>
        </w:rPr>
        <w:tab/>
      </w:r>
      <w:r>
        <w:rPr>
          <w:rFonts w:ascii="Arial" w:hAnsi="Arial" w:cs="Arial"/>
          <w:b/>
          <w:bCs/>
          <w:color w:val="000000"/>
          <w:sz w:val="22"/>
          <w:szCs w:val="22"/>
        </w:rPr>
        <w:t>Nietzsche &amp; Freud: Changing Conceptions of the Self at the Turn of the Twentieth Century  </w:t>
      </w:r>
    </w:p>
    <w:p w14:paraId="06F67D0A" w14:textId="77777777" w:rsidR="002E6B7E" w:rsidRDefault="002E6B7E" w:rsidP="002E6B7E"/>
    <w:p w14:paraId="392794C4"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Philosophic Classics: Nietzsche, pages 1033-1035, 1043-1047, 1057-1060; Nietzsche Excerpts (Canvas); Freud, </w:t>
      </w:r>
      <w:r>
        <w:rPr>
          <w:rFonts w:ascii="Arial" w:hAnsi="Arial" w:cs="Arial"/>
          <w:i/>
          <w:iCs/>
          <w:color w:val="000000"/>
          <w:sz w:val="22"/>
          <w:szCs w:val="22"/>
        </w:rPr>
        <w:t>pdf on Canvas</w:t>
      </w:r>
    </w:p>
    <w:p w14:paraId="3E82FC85" w14:textId="6B58DC2B" w:rsidR="002E6B7E" w:rsidRDefault="002E6B7E" w:rsidP="002E6B7E">
      <w:pPr>
        <w:pStyle w:val="NormalWeb"/>
        <w:numPr>
          <w:ilvl w:val="0"/>
          <w:numId w:val="1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lastRenderedPageBreak/>
        <w:t>Tuesday March 9</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 xml:space="preserve">African Colonialism and Post-Colonialism </w:t>
      </w:r>
    </w:p>
    <w:p w14:paraId="421E4193" w14:textId="77777777" w:rsidR="002E6B7E" w:rsidRDefault="002E6B7E" w:rsidP="002E6B7E"/>
    <w:p w14:paraId="1DC67447"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Chinua Achebe, </w:t>
      </w:r>
      <w:r>
        <w:rPr>
          <w:rFonts w:ascii="Arial" w:hAnsi="Arial" w:cs="Arial"/>
          <w:i/>
          <w:iCs/>
          <w:color w:val="000000"/>
          <w:sz w:val="22"/>
          <w:szCs w:val="22"/>
        </w:rPr>
        <w:t>Things Fall Apart</w:t>
      </w:r>
      <w:r>
        <w:rPr>
          <w:rFonts w:ascii="Arial" w:hAnsi="Arial" w:cs="Arial"/>
          <w:color w:val="000000"/>
          <w:sz w:val="22"/>
          <w:szCs w:val="22"/>
        </w:rPr>
        <w:t>, Part One (pages 1–125).</w:t>
      </w:r>
    </w:p>
    <w:p w14:paraId="61679365" w14:textId="05976525" w:rsidR="002E6B7E" w:rsidRDefault="002E6B7E" w:rsidP="002E6B7E">
      <w:pPr>
        <w:pStyle w:val="NormalWeb"/>
        <w:numPr>
          <w:ilvl w:val="0"/>
          <w:numId w:val="17"/>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 Thursday March 11 </w:t>
      </w:r>
      <w:r>
        <w:rPr>
          <w:rStyle w:val="apple-tab-span"/>
          <w:rFonts w:ascii="Arial" w:hAnsi="Arial" w:cs="Arial"/>
          <w:b/>
          <w:bCs/>
          <w:color w:val="000000"/>
          <w:sz w:val="22"/>
          <w:szCs w:val="22"/>
        </w:rPr>
        <w:tab/>
      </w:r>
      <w:r>
        <w:rPr>
          <w:rFonts w:ascii="Arial" w:hAnsi="Arial" w:cs="Arial"/>
          <w:b/>
          <w:bCs/>
          <w:color w:val="000000"/>
          <w:sz w:val="22"/>
          <w:szCs w:val="22"/>
        </w:rPr>
        <w:t>African Post-Colonial Writing  </w:t>
      </w:r>
    </w:p>
    <w:p w14:paraId="5D8E6E18" w14:textId="77777777" w:rsidR="002E6B7E" w:rsidRDefault="002E6B7E" w:rsidP="002E6B7E"/>
    <w:p w14:paraId="3C2277D8"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Chinua Achebe, </w:t>
      </w:r>
      <w:r>
        <w:rPr>
          <w:rFonts w:ascii="Arial" w:hAnsi="Arial" w:cs="Arial"/>
          <w:i/>
          <w:iCs/>
          <w:color w:val="000000"/>
          <w:sz w:val="22"/>
          <w:szCs w:val="22"/>
        </w:rPr>
        <w:t>Things Fall Apart</w:t>
      </w:r>
      <w:r>
        <w:rPr>
          <w:rFonts w:ascii="Arial" w:hAnsi="Arial" w:cs="Arial"/>
          <w:color w:val="000000"/>
          <w:sz w:val="22"/>
          <w:szCs w:val="22"/>
        </w:rPr>
        <w:t>, Part Two (pages 129–209).</w:t>
      </w:r>
    </w:p>
    <w:p w14:paraId="115C6D3E" w14:textId="1C0FEB6D" w:rsidR="002E6B7E" w:rsidRDefault="002E6B7E" w:rsidP="002E6B7E"/>
    <w:p w14:paraId="21D799D9" w14:textId="510FF72D" w:rsidR="002E6B7E" w:rsidRDefault="002E6B7E" w:rsidP="002E6B7E">
      <w:pPr>
        <w:pStyle w:val="NormalWeb"/>
        <w:numPr>
          <w:ilvl w:val="0"/>
          <w:numId w:val="1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March 16</w:t>
      </w:r>
      <w:r>
        <w:rPr>
          <w:rStyle w:val="apple-tab-span"/>
          <w:rFonts w:ascii="Arial" w:hAnsi="Arial" w:cs="Arial"/>
          <w:b/>
          <w:bCs/>
          <w:color w:val="000000"/>
          <w:sz w:val="22"/>
          <w:szCs w:val="22"/>
        </w:rPr>
        <w:tab/>
      </w:r>
      <w:r>
        <w:rPr>
          <w:rFonts w:ascii="Arial" w:hAnsi="Arial" w:cs="Arial"/>
          <w:b/>
          <w:bCs/>
          <w:color w:val="000000"/>
          <w:sz w:val="22"/>
          <w:szCs w:val="22"/>
        </w:rPr>
        <w:t>Early 20</w:t>
      </w:r>
      <w:r>
        <w:rPr>
          <w:rFonts w:ascii="Arial" w:hAnsi="Arial" w:cs="Arial"/>
          <w:b/>
          <w:bCs/>
          <w:color w:val="000000"/>
          <w:sz w:val="13"/>
          <w:szCs w:val="13"/>
          <w:vertAlign w:val="superscript"/>
        </w:rPr>
        <w:t>th</w:t>
      </w:r>
      <w:r>
        <w:rPr>
          <w:rFonts w:ascii="Arial" w:hAnsi="Arial" w:cs="Arial"/>
          <w:b/>
          <w:bCs/>
          <w:color w:val="000000"/>
          <w:sz w:val="22"/>
          <w:szCs w:val="22"/>
        </w:rPr>
        <w:t xml:space="preserve"> Century Art–Modernism, Post-Modernism, and Pop-Art </w:t>
      </w:r>
    </w:p>
    <w:p w14:paraId="6735E7C1" w14:textId="77777777" w:rsidR="002E6B7E" w:rsidRDefault="002E6B7E" w:rsidP="002E6B7E"/>
    <w:p w14:paraId="1A08D3B9"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Stokstad: Vol. 6, Chapter 32, “Early Modern Art,” pages 1017-1031, “Postwar Art,” pages 1071-1080; Chapter 33, “Pop Art” and “The Dematerialization of The Art Object,” pages 1091-1103. </w:t>
      </w:r>
    </w:p>
    <w:p w14:paraId="5FAF164E" w14:textId="4067E6DB" w:rsidR="002E6B7E" w:rsidRDefault="002E6B7E" w:rsidP="002E6B7E">
      <w:pPr>
        <w:pStyle w:val="NormalWeb"/>
        <w:numPr>
          <w:ilvl w:val="0"/>
          <w:numId w:val="19"/>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March 18</w:t>
      </w:r>
      <w:r>
        <w:rPr>
          <w:rStyle w:val="apple-tab-span"/>
          <w:rFonts w:ascii="Arial" w:hAnsi="Arial" w:cs="Arial"/>
          <w:b/>
          <w:bCs/>
          <w:color w:val="000000"/>
          <w:sz w:val="22"/>
          <w:szCs w:val="22"/>
        </w:rPr>
        <w:tab/>
      </w:r>
      <w:r>
        <w:rPr>
          <w:rFonts w:ascii="Arial" w:hAnsi="Arial" w:cs="Arial"/>
          <w:b/>
          <w:bCs/>
          <w:color w:val="000000"/>
          <w:sz w:val="22"/>
          <w:szCs w:val="22"/>
        </w:rPr>
        <w:t>Classical Music from the 20</w:t>
      </w:r>
      <w:r>
        <w:rPr>
          <w:rFonts w:ascii="Arial" w:hAnsi="Arial" w:cs="Arial"/>
          <w:b/>
          <w:bCs/>
          <w:color w:val="000000"/>
          <w:sz w:val="13"/>
          <w:szCs w:val="13"/>
          <w:vertAlign w:val="superscript"/>
        </w:rPr>
        <w:t>th</w:t>
      </w:r>
      <w:r>
        <w:rPr>
          <w:rFonts w:ascii="Arial" w:hAnsi="Arial" w:cs="Arial"/>
          <w:b/>
          <w:bCs/>
          <w:color w:val="000000"/>
          <w:sz w:val="22"/>
          <w:szCs w:val="22"/>
        </w:rPr>
        <w:t xml:space="preserve"> to the 21st Century  </w:t>
      </w:r>
    </w:p>
    <w:p w14:paraId="5AF78DB8" w14:textId="77777777" w:rsidR="002E6B7E" w:rsidRDefault="002E6B7E" w:rsidP="002E6B7E"/>
    <w:p w14:paraId="6604AE73"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Listen/View:</w:t>
      </w:r>
      <w:r>
        <w:rPr>
          <w:rFonts w:ascii="Arial" w:hAnsi="Arial" w:cs="Arial"/>
          <w:b/>
          <w:bCs/>
          <w:color w:val="000000"/>
          <w:sz w:val="22"/>
          <w:szCs w:val="22"/>
        </w:rPr>
        <w:t xml:space="preserve"> </w:t>
      </w:r>
      <w:r>
        <w:rPr>
          <w:rFonts w:ascii="Arial" w:hAnsi="Arial" w:cs="Arial"/>
          <w:color w:val="000000"/>
          <w:sz w:val="22"/>
          <w:szCs w:val="22"/>
        </w:rPr>
        <w:t xml:space="preserve">Claude Debussy, </w:t>
      </w:r>
      <w:r>
        <w:rPr>
          <w:rFonts w:ascii="Arial" w:hAnsi="Arial" w:cs="Arial"/>
          <w:i/>
          <w:iCs/>
          <w:color w:val="000000"/>
          <w:sz w:val="22"/>
          <w:szCs w:val="22"/>
        </w:rPr>
        <w:t xml:space="preserve">La Mer </w:t>
      </w:r>
      <w:r>
        <w:rPr>
          <w:rFonts w:ascii="Arial" w:hAnsi="Arial" w:cs="Arial"/>
          <w:color w:val="000000"/>
          <w:sz w:val="22"/>
          <w:szCs w:val="22"/>
        </w:rPr>
        <w:t xml:space="preserve">– </w:t>
      </w:r>
      <w:hyperlink r:id="rId18" w:history="1">
        <w:r>
          <w:rPr>
            <w:rStyle w:val="Hyperlink"/>
            <w:rFonts w:ascii="Arial" w:hAnsi="Arial" w:cs="Arial"/>
            <w:sz w:val="22"/>
            <w:szCs w:val="22"/>
          </w:rPr>
          <w:t>https://binged.it/2M5D4wQ</w:t>
        </w:r>
      </w:hyperlink>
      <w:r>
        <w:rPr>
          <w:rFonts w:ascii="Arial" w:hAnsi="Arial" w:cs="Arial"/>
          <w:color w:val="000000"/>
          <w:sz w:val="22"/>
          <w:szCs w:val="22"/>
        </w:rPr>
        <w:t xml:space="preserve"> (with score); </w:t>
      </w:r>
      <w:hyperlink r:id="rId19" w:history="1">
        <w:r>
          <w:rPr>
            <w:rStyle w:val="Hyperlink"/>
            <w:rFonts w:ascii="Arial" w:hAnsi="Arial" w:cs="Arial"/>
            <w:sz w:val="22"/>
            <w:szCs w:val="22"/>
          </w:rPr>
          <w:t>https://binged.it/2M75FC4</w:t>
        </w:r>
      </w:hyperlink>
      <w:r>
        <w:rPr>
          <w:rFonts w:ascii="Arial" w:hAnsi="Arial" w:cs="Arial"/>
          <w:color w:val="000000"/>
          <w:sz w:val="22"/>
          <w:szCs w:val="22"/>
        </w:rPr>
        <w:t xml:space="preserve"> (with analysis); Gustav Mahler, Symphony No. 6 (watch/listen to at least the first movement through 21:31) - </w:t>
      </w:r>
      <w:hyperlink r:id="rId20" w:history="1">
        <w:r>
          <w:rPr>
            <w:rStyle w:val="Hyperlink"/>
            <w:rFonts w:ascii="Arial" w:hAnsi="Arial" w:cs="Arial"/>
            <w:sz w:val="22"/>
            <w:szCs w:val="22"/>
          </w:rPr>
          <w:t>https://youtu.be/rypHeVr_X7c</w:t>
        </w:r>
      </w:hyperlink>
      <w:r>
        <w:rPr>
          <w:rFonts w:ascii="Arial" w:hAnsi="Arial" w:cs="Arial"/>
          <w:color w:val="000000"/>
          <w:sz w:val="22"/>
          <w:szCs w:val="22"/>
        </w:rPr>
        <w:t xml:space="preserve"> (this is Leonard Bernstein with the Vienna Philharmonic in the 1970s); Igor Stravinsky, </w:t>
      </w:r>
      <w:proofErr w:type="spellStart"/>
      <w:r>
        <w:rPr>
          <w:rFonts w:ascii="Arial" w:hAnsi="Arial" w:cs="Arial"/>
          <w:i/>
          <w:iCs/>
          <w:color w:val="000000"/>
          <w:sz w:val="22"/>
          <w:szCs w:val="22"/>
        </w:rPr>
        <w:t>Petrouchka</w:t>
      </w:r>
      <w:proofErr w:type="spellEnd"/>
      <w:r>
        <w:rPr>
          <w:rFonts w:ascii="Arial" w:hAnsi="Arial" w:cs="Arial"/>
          <w:color w:val="000000"/>
          <w:sz w:val="22"/>
          <w:szCs w:val="22"/>
        </w:rPr>
        <w:t xml:space="preserve"> (ballet, scene 2 in </w:t>
      </w:r>
      <w:proofErr w:type="spellStart"/>
      <w:r>
        <w:rPr>
          <w:rFonts w:ascii="Arial" w:hAnsi="Arial" w:cs="Arial"/>
          <w:color w:val="000000"/>
          <w:sz w:val="22"/>
          <w:szCs w:val="22"/>
        </w:rPr>
        <w:t>Petrouchka’s</w:t>
      </w:r>
      <w:proofErr w:type="spellEnd"/>
      <w:r>
        <w:rPr>
          <w:rFonts w:ascii="Arial" w:hAnsi="Arial" w:cs="Arial"/>
          <w:color w:val="000000"/>
          <w:sz w:val="22"/>
          <w:szCs w:val="22"/>
        </w:rPr>
        <w:t xml:space="preserve"> room. He is a puppet brought to life by an evil magician (seen here in a godlike portrait). </w:t>
      </w:r>
      <w:proofErr w:type="spellStart"/>
      <w:r>
        <w:rPr>
          <w:rFonts w:ascii="Arial" w:hAnsi="Arial" w:cs="Arial"/>
          <w:color w:val="000000"/>
          <w:sz w:val="22"/>
          <w:szCs w:val="22"/>
        </w:rPr>
        <w:t>Petrouchka</w:t>
      </w:r>
      <w:proofErr w:type="spellEnd"/>
      <w:r>
        <w:rPr>
          <w:rFonts w:ascii="Arial" w:hAnsi="Arial" w:cs="Arial"/>
          <w:color w:val="000000"/>
          <w:sz w:val="22"/>
          <w:szCs w:val="22"/>
        </w:rPr>
        <w:t xml:space="preserve"> is in love with a ballerina, but she is freaked out by his exuberance, and chooses another puppet; listen for the use of quick contrasts, dissonance, and musical gesture) - </w:t>
      </w:r>
      <w:hyperlink r:id="rId21" w:history="1">
        <w:r>
          <w:rPr>
            <w:rStyle w:val="Hyperlink"/>
            <w:rFonts w:ascii="Arial" w:hAnsi="Arial" w:cs="Arial"/>
            <w:sz w:val="22"/>
            <w:szCs w:val="22"/>
          </w:rPr>
          <w:t>https://youtu.be/HzcsW-_RSjM</w:t>
        </w:r>
      </w:hyperlink>
      <w:r>
        <w:rPr>
          <w:rFonts w:ascii="Arial" w:hAnsi="Arial" w:cs="Arial"/>
          <w:color w:val="000000"/>
          <w:sz w:val="22"/>
          <w:szCs w:val="22"/>
        </w:rPr>
        <w:t xml:space="preserve"> ; Stravinsky, </w:t>
      </w:r>
      <w:r>
        <w:rPr>
          <w:rFonts w:ascii="Arial" w:hAnsi="Arial" w:cs="Arial"/>
          <w:i/>
          <w:iCs/>
          <w:color w:val="000000"/>
          <w:sz w:val="22"/>
          <w:szCs w:val="22"/>
        </w:rPr>
        <w:t xml:space="preserve">The Rite of Spring (Le Sacre du </w:t>
      </w:r>
      <w:proofErr w:type="spellStart"/>
      <w:r>
        <w:rPr>
          <w:rFonts w:ascii="Arial" w:hAnsi="Arial" w:cs="Arial"/>
          <w:i/>
          <w:iCs/>
          <w:color w:val="000000"/>
          <w:sz w:val="22"/>
          <w:szCs w:val="22"/>
        </w:rPr>
        <w:t>Printemps</w:t>
      </w:r>
      <w:proofErr w:type="spellEnd"/>
      <w:r>
        <w:rPr>
          <w:rFonts w:ascii="Arial" w:hAnsi="Arial" w:cs="Arial"/>
          <w:i/>
          <w:iCs/>
          <w:color w:val="000000"/>
          <w:sz w:val="22"/>
          <w:szCs w:val="22"/>
        </w:rPr>
        <w:t>)</w:t>
      </w:r>
      <w:r>
        <w:rPr>
          <w:rFonts w:ascii="Arial" w:hAnsi="Arial" w:cs="Arial"/>
          <w:color w:val="000000"/>
          <w:sz w:val="22"/>
          <w:szCs w:val="22"/>
        </w:rPr>
        <w:t xml:space="preserve"> - </w:t>
      </w:r>
      <w:hyperlink r:id="rId22" w:history="1">
        <w:r>
          <w:rPr>
            <w:rStyle w:val="Hyperlink"/>
            <w:rFonts w:ascii="Arial" w:hAnsi="Arial" w:cs="Arial"/>
            <w:sz w:val="22"/>
            <w:szCs w:val="22"/>
          </w:rPr>
          <w:t>https://youtu.be/EkwqPJZe8ms</w:t>
        </w:r>
      </w:hyperlink>
      <w:r>
        <w:rPr>
          <w:rFonts w:ascii="Arial" w:hAnsi="Arial" w:cs="Arial"/>
          <w:color w:val="000000"/>
          <w:sz w:val="22"/>
          <w:szCs w:val="22"/>
        </w:rPr>
        <w:t xml:space="preserve"> (London Symphony Orchestra conducted by Simon Rattle, 2017 performance; note how different the gender and ethnic dimension of the orchestra are compared to the Mahler symphony); Charles Ives, </w:t>
      </w:r>
      <w:r>
        <w:rPr>
          <w:rFonts w:ascii="Arial" w:hAnsi="Arial" w:cs="Arial"/>
          <w:i/>
          <w:iCs/>
          <w:color w:val="000000"/>
          <w:sz w:val="22"/>
          <w:szCs w:val="22"/>
        </w:rPr>
        <w:t xml:space="preserve">Three Places in New England </w:t>
      </w:r>
      <w:r>
        <w:rPr>
          <w:rFonts w:ascii="Arial" w:hAnsi="Arial" w:cs="Arial"/>
          <w:color w:val="000000"/>
          <w:sz w:val="22"/>
          <w:szCs w:val="22"/>
        </w:rPr>
        <w:t xml:space="preserve">(with score; listen to at least the first two movements) - </w:t>
      </w:r>
      <w:hyperlink r:id="rId23" w:history="1">
        <w:r>
          <w:rPr>
            <w:rStyle w:val="Hyperlink"/>
            <w:rFonts w:ascii="Arial" w:hAnsi="Arial" w:cs="Arial"/>
            <w:color w:val="1155CC"/>
            <w:sz w:val="22"/>
            <w:szCs w:val="22"/>
          </w:rPr>
          <w:t>https://www.youtube.com/watch?v=9hKZ5tz-bKM</w:t>
        </w:r>
      </w:hyperlink>
      <w:r>
        <w:rPr>
          <w:rFonts w:ascii="Arial" w:hAnsi="Arial" w:cs="Arial"/>
          <w:color w:val="000000"/>
          <w:sz w:val="22"/>
          <w:szCs w:val="22"/>
        </w:rPr>
        <w:t xml:space="preserve">; John Cage interview: </w:t>
      </w:r>
      <w:hyperlink r:id="rId24" w:history="1">
        <w:r>
          <w:rPr>
            <w:rStyle w:val="Hyperlink"/>
            <w:rFonts w:ascii="Arial" w:hAnsi="Arial" w:cs="Arial"/>
            <w:sz w:val="22"/>
            <w:szCs w:val="22"/>
          </w:rPr>
          <w:t>https://www.youtube.com/watch?v=pcHnL7aS64Y</w:t>
        </w:r>
      </w:hyperlink>
      <w:r>
        <w:rPr>
          <w:rFonts w:ascii="Arial" w:hAnsi="Arial" w:cs="Arial"/>
          <w:color w:val="000000"/>
          <w:sz w:val="22"/>
          <w:szCs w:val="22"/>
        </w:rPr>
        <w:t xml:space="preserve"> ; John Cage </w:t>
      </w:r>
      <w:r>
        <w:rPr>
          <w:rFonts w:ascii="Arial" w:hAnsi="Arial" w:cs="Arial"/>
          <w:i/>
          <w:iCs/>
          <w:color w:val="000000"/>
          <w:sz w:val="22"/>
          <w:szCs w:val="22"/>
        </w:rPr>
        <w:t xml:space="preserve">4’33” </w:t>
      </w:r>
      <w:hyperlink r:id="rId25" w:history="1">
        <w:r>
          <w:rPr>
            <w:rStyle w:val="Hyperlink"/>
            <w:rFonts w:ascii="Arial" w:hAnsi="Arial" w:cs="Arial"/>
            <w:i/>
            <w:iCs/>
            <w:sz w:val="22"/>
            <w:szCs w:val="22"/>
          </w:rPr>
          <w:t>the 'silent' piece</w:t>
        </w:r>
      </w:hyperlink>
      <w:r>
        <w:rPr>
          <w:rFonts w:ascii="Arial" w:hAnsi="Arial" w:cs="Arial"/>
          <w:i/>
          <w:iCs/>
          <w:color w:val="000000"/>
          <w:sz w:val="22"/>
          <w:szCs w:val="22"/>
        </w:rPr>
        <w:t xml:space="preserve"> </w:t>
      </w:r>
      <w:r>
        <w:rPr>
          <w:rFonts w:ascii="Arial" w:hAnsi="Arial" w:cs="Arial"/>
          <w:color w:val="000000"/>
          <w:sz w:val="22"/>
          <w:szCs w:val="22"/>
        </w:rPr>
        <w:t xml:space="preserve">; Philip Glass, “Funeral of </w:t>
      </w:r>
      <w:proofErr w:type="spellStart"/>
      <w:r>
        <w:rPr>
          <w:rFonts w:ascii="Arial" w:hAnsi="Arial" w:cs="Arial"/>
          <w:color w:val="000000"/>
          <w:sz w:val="22"/>
          <w:szCs w:val="22"/>
        </w:rPr>
        <w:t>Amenhotop</w:t>
      </w:r>
      <w:proofErr w:type="spellEnd"/>
      <w:r>
        <w:rPr>
          <w:rFonts w:ascii="Arial" w:hAnsi="Arial" w:cs="Arial"/>
          <w:color w:val="000000"/>
          <w:sz w:val="22"/>
          <w:szCs w:val="22"/>
        </w:rPr>
        <w:t xml:space="preserve">” from the opera </w:t>
      </w:r>
      <w:proofErr w:type="spellStart"/>
      <w:r>
        <w:rPr>
          <w:rFonts w:ascii="Arial" w:hAnsi="Arial" w:cs="Arial"/>
          <w:i/>
          <w:iCs/>
          <w:color w:val="000000"/>
          <w:sz w:val="22"/>
          <w:szCs w:val="22"/>
        </w:rPr>
        <w:t>Akhnaten</w:t>
      </w:r>
      <w:proofErr w:type="spellEnd"/>
      <w:r>
        <w:rPr>
          <w:rFonts w:ascii="Arial" w:hAnsi="Arial" w:cs="Arial"/>
          <w:color w:val="000000"/>
          <w:sz w:val="22"/>
          <w:szCs w:val="22"/>
        </w:rPr>
        <w:t xml:space="preserve">: </w:t>
      </w:r>
      <w:hyperlink r:id="rId26" w:history="1">
        <w:r>
          <w:rPr>
            <w:rStyle w:val="Hyperlink"/>
            <w:rFonts w:ascii="Arial" w:hAnsi="Arial" w:cs="Arial"/>
            <w:sz w:val="22"/>
            <w:szCs w:val="22"/>
          </w:rPr>
          <w:t>https://youtu.be/XENvMGyy4J8</w:t>
        </w:r>
      </w:hyperlink>
      <w:r>
        <w:rPr>
          <w:rFonts w:ascii="Arial" w:hAnsi="Arial" w:cs="Arial"/>
          <w:color w:val="000000"/>
          <w:sz w:val="22"/>
          <w:szCs w:val="22"/>
        </w:rPr>
        <w:t xml:space="preserve"> ; Steve Reich, </w:t>
      </w:r>
      <w:r>
        <w:rPr>
          <w:rFonts w:ascii="Arial" w:hAnsi="Arial" w:cs="Arial"/>
          <w:i/>
          <w:iCs/>
          <w:color w:val="000000"/>
          <w:sz w:val="22"/>
          <w:szCs w:val="22"/>
        </w:rPr>
        <w:t>WTC: 9/11</w:t>
      </w:r>
      <w:r>
        <w:rPr>
          <w:rFonts w:ascii="Arial" w:hAnsi="Arial" w:cs="Arial"/>
          <w:color w:val="000000"/>
          <w:sz w:val="22"/>
          <w:szCs w:val="22"/>
        </w:rPr>
        <w:t xml:space="preserve"> - </w:t>
      </w:r>
      <w:hyperlink r:id="rId27" w:history="1">
        <w:r>
          <w:rPr>
            <w:rStyle w:val="Hyperlink"/>
            <w:rFonts w:ascii="Arial" w:hAnsi="Arial" w:cs="Arial"/>
            <w:sz w:val="22"/>
            <w:szCs w:val="22"/>
          </w:rPr>
          <w:t>https://youtu.be/56ZsSv75UME</w:t>
        </w:r>
      </w:hyperlink>
      <w:r>
        <w:rPr>
          <w:rFonts w:ascii="Arial" w:hAnsi="Arial" w:cs="Arial"/>
          <w:color w:val="000000"/>
          <w:sz w:val="22"/>
          <w:szCs w:val="22"/>
        </w:rPr>
        <w:t xml:space="preserve"> (start at 1:09 after introductory poem; note that there is a pre-recorded tape that accompanies the string quartet)</w:t>
      </w:r>
    </w:p>
    <w:p w14:paraId="5CA54D1D" w14:textId="77777777" w:rsidR="002E6B7E" w:rsidRDefault="002E6B7E" w:rsidP="002E6B7E"/>
    <w:p w14:paraId="4C8C3B7C" w14:textId="77777777" w:rsidR="002E6B7E" w:rsidRDefault="002E6B7E" w:rsidP="002E6B7E">
      <w:pPr>
        <w:pStyle w:val="NormalWeb"/>
        <w:spacing w:before="0" w:beforeAutospacing="0" w:after="0" w:afterAutospacing="0"/>
        <w:ind w:left="360"/>
      </w:pPr>
      <w:r>
        <w:rPr>
          <w:rFonts w:ascii="Arial" w:hAnsi="Arial" w:cs="Arial"/>
          <w:b/>
          <w:bCs/>
          <w:color w:val="000000"/>
          <w:sz w:val="22"/>
          <w:szCs w:val="22"/>
        </w:rPr>
        <w:t>MIDTERM EXAM IN SEMINAR</w:t>
      </w:r>
      <w:r>
        <w:rPr>
          <w:rFonts w:ascii="Arial" w:hAnsi="Arial" w:cs="Arial"/>
          <w:color w:val="000000"/>
          <w:sz w:val="22"/>
          <w:szCs w:val="22"/>
        </w:rPr>
        <w:t xml:space="preserve">   Reading: Review course materials and notes</w:t>
      </w:r>
    </w:p>
    <w:p w14:paraId="3AD2D7BE" w14:textId="77777777" w:rsidR="002E6B7E" w:rsidRDefault="002E6B7E" w:rsidP="002E6B7E">
      <w:r>
        <w:br/>
      </w:r>
    </w:p>
    <w:p w14:paraId="45AB69BE" w14:textId="44641302" w:rsidR="002E6B7E" w:rsidRDefault="002E6B7E" w:rsidP="002E6B7E">
      <w:pPr>
        <w:pStyle w:val="NormalWeb"/>
        <w:numPr>
          <w:ilvl w:val="0"/>
          <w:numId w:val="20"/>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March 23 </w:t>
      </w:r>
      <w:r>
        <w:rPr>
          <w:rStyle w:val="apple-tab-span"/>
          <w:rFonts w:ascii="Arial" w:hAnsi="Arial" w:cs="Arial"/>
          <w:b/>
          <w:bCs/>
          <w:color w:val="000000"/>
          <w:sz w:val="22"/>
          <w:szCs w:val="22"/>
        </w:rPr>
        <w:tab/>
      </w:r>
      <w:r>
        <w:rPr>
          <w:rFonts w:ascii="Arial" w:hAnsi="Arial" w:cs="Arial"/>
          <w:b/>
          <w:bCs/>
          <w:color w:val="000000"/>
          <w:sz w:val="22"/>
          <w:szCs w:val="22"/>
        </w:rPr>
        <w:t>Literatures of Resistance: African-American Writing</w:t>
      </w:r>
    </w:p>
    <w:p w14:paraId="5C047012" w14:textId="77777777" w:rsidR="002E6B7E" w:rsidRDefault="002E6B7E" w:rsidP="002E6B7E"/>
    <w:p w14:paraId="314C3868"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on Canvas: W.E.B. DuBois, “Of Our Spiritual Striving,” chapter 1 of </w:t>
      </w:r>
      <w:r>
        <w:rPr>
          <w:rFonts w:ascii="Arial" w:hAnsi="Arial" w:cs="Arial"/>
          <w:i/>
          <w:iCs/>
          <w:color w:val="000000"/>
          <w:sz w:val="22"/>
          <w:szCs w:val="22"/>
        </w:rPr>
        <w:t>The Souls of Black Folk</w:t>
      </w:r>
      <w:r>
        <w:rPr>
          <w:rFonts w:ascii="Arial" w:hAnsi="Arial" w:cs="Arial"/>
          <w:color w:val="000000"/>
          <w:sz w:val="22"/>
          <w:szCs w:val="22"/>
        </w:rPr>
        <w:t xml:space="preserve"> (12 pages); Richard Wright, intro and “How Bigger was Born” (24 pages);</w:t>
      </w:r>
    </w:p>
    <w:p w14:paraId="541CCDC3"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in Norton vol. F, James Baldwin, “Notes of a Native Son” (1955), pages 727–43;</w:t>
      </w:r>
    </w:p>
    <w:p w14:paraId="700EA5D4"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Also, read “A Long-Lost Manuscript Contains a Searing Eyewitness Account of the Tulsa Race Massacre of 1921,” </w:t>
      </w:r>
      <w:r>
        <w:rPr>
          <w:rFonts w:ascii="Arial" w:hAnsi="Arial" w:cs="Arial"/>
          <w:i/>
          <w:iCs/>
          <w:color w:val="000000"/>
          <w:sz w:val="22"/>
          <w:szCs w:val="22"/>
        </w:rPr>
        <w:t>Smithsonian</w:t>
      </w:r>
      <w:r>
        <w:rPr>
          <w:rFonts w:ascii="Arial" w:hAnsi="Arial" w:cs="Arial"/>
          <w:color w:val="000000"/>
          <w:sz w:val="22"/>
          <w:szCs w:val="22"/>
        </w:rPr>
        <w:t xml:space="preserve"> (2016) and watch embedded video (5 minutes) at </w:t>
      </w:r>
      <w:hyperlink r:id="rId28" w:history="1">
        <w:r>
          <w:rPr>
            <w:rStyle w:val="Hyperlink"/>
            <w:rFonts w:ascii="Arial" w:hAnsi="Arial" w:cs="Arial"/>
            <w:color w:val="1155CC"/>
            <w:sz w:val="22"/>
            <w:szCs w:val="22"/>
          </w:rPr>
          <w:t>https://www.smithsonianmag.com/smithsonian-institution/long-lost-manuscript-contains-searing-eyewitness-account-tulsa-race-massacre-1921-180959251</w:t>
        </w:r>
      </w:hyperlink>
      <w:r>
        <w:rPr>
          <w:rFonts w:ascii="Arial" w:hAnsi="Arial" w:cs="Arial"/>
          <w:color w:val="000000"/>
          <w:sz w:val="22"/>
          <w:szCs w:val="22"/>
        </w:rPr>
        <w:t xml:space="preserve"> </w:t>
      </w:r>
      <w:r>
        <w:rPr>
          <w:rFonts w:ascii="Arial" w:hAnsi="Arial" w:cs="Arial"/>
          <w:b/>
          <w:bCs/>
          <w:i/>
          <w:iCs/>
          <w:color w:val="000000"/>
          <w:sz w:val="22"/>
          <w:szCs w:val="22"/>
        </w:rPr>
        <w:t>         </w:t>
      </w:r>
    </w:p>
    <w:p w14:paraId="01300A69" w14:textId="2298A1A3" w:rsidR="002E6B7E" w:rsidRDefault="002E6B7E" w:rsidP="002E6B7E">
      <w:pPr>
        <w:pStyle w:val="NormalWeb"/>
        <w:numPr>
          <w:ilvl w:val="0"/>
          <w:numId w:val="2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March 25 </w:t>
      </w:r>
      <w:r>
        <w:rPr>
          <w:rStyle w:val="apple-tab-span"/>
          <w:rFonts w:ascii="Arial" w:hAnsi="Arial" w:cs="Arial"/>
          <w:b/>
          <w:bCs/>
          <w:color w:val="000000"/>
          <w:sz w:val="22"/>
          <w:szCs w:val="22"/>
        </w:rPr>
        <w:tab/>
      </w:r>
      <w:r>
        <w:rPr>
          <w:rFonts w:ascii="Arial" w:hAnsi="Arial" w:cs="Arial"/>
          <w:b/>
          <w:bCs/>
          <w:color w:val="000000"/>
          <w:sz w:val="22"/>
          <w:szCs w:val="22"/>
        </w:rPr>
        <w:t xml:space="preserve">World War I </w:t>
      </w:r>
    </w:p>
    <w:p w14:paraId="2B0C1CB6" w14:textId="77777777" w:rsidR="002E6B7E" w:rsidRDefault="002E6B7E" w:rsidP="002E6B7E"/>
    <w:p w14:paraId="0AB63F4C"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Remarque, </w:t>
      </w:r>
      <w:r>
        <w:rPr>
          <w:rFonts w:ascii="Arial" w:hAnsi="Arial" w:cs="Arial"/>
          <w:i/>
          <w:iCs/>
          <w:color w:val="000000"/>
          <w:sz w:val="22"/>
          <w:szCs w:val="22"/>
        </w:rPr>
        <w:t>All Quiet on The Western Front</w:t>
      </w:r>
      <w:r>
        <w:rPr>
          <w:rFonts w:ascii="Arial" w:hAnsi="Arial" w:cs="Arial"/>
          <w:color w:val="000000"/>
          <w:sz w:val="22"/>
          <w:szCs w:val="22"/>
        </w:rPr>
        <w:t>, pages 1-186. </w:t>
      </w:r>
    </w:p>
    <w:p w14:paraId="0CA70909"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w:t>
      </w:r>
    </w:p>
    <w:p w14:paraId="7F1265DC" w14:textId="77777777" w:rsidR="002E6B7E" w:rsidRDefault="002E6B7E" w:rsidP="002E6B7E">
      <w:pPr>
        <w:pStyle w:val="NormalWeb"/>
        <w:spacing w:before="0" w:beforeAutospacing="0" w:after="0" w:afterAutospacing="0"/>
      </w:pPr>
      <w:r>
        <w:rPr>
          <w:rFonts w:ascii="Arial" w:hAnsi="Arial" w:cs="Arial"/>
          <w:b/>
          <w:bCs/>
          <w:color w:val="000000"/>
          <w:sz w:val="22"/>
          <w:szCs w:val="22"/>
        </w:rPr>
        <w:t>Spring Break and Caesar Chavez Day</w:t>
      </w:r>
    </w:p>
    <w:p w14:paraId="7FDAAB55"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w:t>
      </w:r>
    </w:p>
    <w:p w14:paraId="02EBCE99" w14:textId="4091B874" w:rsidR="002E6B7E" w:rsidRDefault="002E6B7E" w:rsidP="002E6B7E">
      <w:pPr>
        <w:pStyle w:val="NormalWeb"/>
        <w:numPr>
          <w:ilvl w:val="0"/>
          <w:numId w:val="22"/>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April 6  </w:t>
      </w:r>
      <w:r>
        <w:rPr>
          <w:rStyle w:val="apple-tab-span"/>
          <w:rFonts w:ascii="Arial" w:hAnsi="Arial" w:cs="Arial"/>
          <w:b/>
          <w:bCs/>
          <w:color w:val="000000"/>
          <w:sz w:val="22"/>
          <w:szCs w:val="22"/>
        </w:rPr>
        <w:tab/>
      </w:r>
      <w:r>
        <w:rPr>
          <w:rFonts w:ascii="Arial" w:hAnsi="Arial" w:cs="Arial"/>
          <w:b/>
          <w:bCs/>
          <w:color w:val="000000"/>
          <w:sz w:val="22"/>
          <w:szCs w:val="22"/>
        </w:rPr>
        <w:t>Twentieth Century Revolutions</w:t>
      </w:r>
    </w:p>
    <w:p w14:paraId="2B617AA8" w14:textId="77777777" w:rsidR="002E6B7E" w:rsidRDefault="002E6B7E" w:rsidP="002E6B7E"/>
    <w:p w14:paraId="55AB45EA"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Remarque, </w:t>
      </w:r>
      <w:r>
        <w:rPr>
          <w:rFonts w:ascii="Arial" w:hAnsi="Arial" w:cs="Arial"/>
          <w:i/>
          <w:iCs/>
          <w:color w:val="000000"/>
          <w:sz w:val="22"/>
          <w:szCs w:val="22"/>
        </w:rPr>
        <w:t>All Quiet on The Western Front</w:t>
      </w:r>
      <w:r>
        <w:rPr>
          <w:rFonts w:ascii="Arial" w:hAnsi="Arial" w:cs="Arial"/>
          <w:color w:val="000000"/>
          <w:sz w:val="22"/>
          <w:szCs w:val="22"/>
        </w:rPr>
        <w:t xml:space="preserve">, pages 187-296. On Canvas: </w:t>
      </w:r>
      <w:r>
        <w:rPr>
          <w:rFonts w:ascii="Arial" w:hAnsi="Arial" w:cs="Arial"/>
          <w:color w:val="2D3B45"/>
          <w:shd w:val="clear" w:color="auto" w:fill="FFFFFF"/>
        </w:rPr>
        <w:t xml:space="preserve">Vladimir Lenin, </w:t>
      </w:r>
      <w:hyperlink r:id="rId29" w:anchor="s1" w:history="1">
        <w:r>
          <w:rPr>
            <w:rStyle w:val="Hyperlink"/>
            <w:rFonts w:ascii="Arial" w:hAnsi="Arial" w:cs="Arial"/>
            <w:color w:val="1155CC"/>
            <w:shd w:val="clear" w:color="auto" w:fill="FFFFFF"/>
          </w:rPr>
          <w:t>State and Revolution, Chapter Three, Sections 1, 2, 3  (Links to an external site.)</w:t>
        </w:r>
      </w:hyperlink>
      <w:r>
        <w:rPr>
          <w:rFonts w:ascii="Arial" w:hAnsi="Arial" w:cs="Arial"/>
          <w:color w:val="2D3B45"/>
          <w:shd w:val="clear" w:color="auto" w:fill="FFFFFF"/>
        </w:rPr>
        <w:t xml:space="preserve">; for background on the Paris Commune, read Adam Gopnik, </w:t>
      </w:r>
      <w:hyperlink r:id="rId30" w:history="1">
        <w:r>
          <w:rPr>
            <w:rStyle w:val="Hyperlink"/>
            <w:rFonts w:ascii="Arial" w:hAnsi="Arial" w:cs="Arial"/>
            <w:color w:val="1155CC"/>
            <w:shd w:val="clear" w:color="auto" w:fill="FFFFFF"/>
          </w:rPr>
          <w:t>"The Fires of Paris" (Links to an external site.)</w:t>
        </w:r>
      </w:hyperlink>
      <w:r>
        <w:rPr>
          <w:rFonts w:ascii="Arial" w:hAnsi="Arial" w:cs="Arial"/>
          <w:color w:val="2D3B45"/>
          <w:shd w:val="clear" w:color="auto" w:fill="FFFFFF"/>
        </w:rPr>
        <w:t xml:space="preserve"> (2014 article from </w:t>
      </w:r>
      <w:r>
        <w:rPr>
          <w:rFonts w:ascii="Arial" w:hAnsi="Arial" w:cs="Arial"/>
          <w:i/>
          <w:iCs/>
          <w:color w:val="2D3B45"/>
          <w:shd w:val="clear" w:color="auto" w:fill="FFFFFF"/>
        </w:rPr>
        <w:t>The New Yorker</w:t>
      </w:r>
      <w:r>
        <w:rPr>
          <w:rFonts w:ascii="Arial" w:hAnsi="Arial" w:cs="Arial"/>
          <w:color w:val="2D3B45"/>
          <w:shd w:val="clear" w:color="auto" w:fill="FFFFFF"/>
        </w:rPr>
        <w:t xml:space="preserve">); Rosa Luxemburg, </w:t>
      </w:r>
      <w:hyperlink r:id="rId31" w:history="1">
        <w:r>
          <w:rPr>
            <w:rStyle w:val="Hyperlink"/>
            <w:rFonts w:ascii="Arial" w:hAnsi="Arial" w:cs="Arial"/>
            <w:color w:val="1155CC"/>
            <w:shd w:val="clear" w:color="auto" w:fill="FFFFFF"/>
          </w:rPr>
          <w:t xml:space="preserve">The Russian Revolution, </w:t>
        </w:r>
        <w:proofErr w:type="spellStart"/>
        <w:r>
          <w:rPr>
            <w:rStyle w:val="Hyperlink"/>
            <w:rFonts w:ascii="Arial" w:hAnsi="Arial" w:cs="Arial"/>
            <w:color w:val="1155CC"/>
            <w:shd w:val="clear" w:color="auto" w:fill="FFFFFF"/>
          </w:rPr>
          <w:t>ch.</w:t>
        </w:r>
        <w:proofErr w:type="spellEnd"/>
        <w:r>
          <w:rPr>
            <w:rStyle w:val="Hyperlink"/>
            <w:rFonts w:ascii="Arial" w:hAnsi="Arial" w:cs="Arial"/>
            <w:color w:val="1155CC"/>
            <w:shd w:val="clear" w:color="auto" w:fill="FFFFFF"/>
          </w:rPr>
          <w:t xml:space="preserve"> 1, 6, 7, 8</w:t>
        </w:r>
      </w:hyperlink>
      <w:r>
        <w:rPr>
          <w:rFonts w:ascii="Arial" w:hAnsi="Arial" w:cs="Arial"/>
          <w:color w:val="000000"/>
          <w:sz w:val="22"/>
          <w:szCs w:val="22"/>
        </w:rPr>
        <w:t xml:space="preserve"> (Canvas)</w:t>
      </w:r>
      <w:r>
        <w:rPr>
          <w:rStyle w:val="apple-tab-span"/>
          <w:rFonts w:ascii="Arial" w:hAnsi="Arial" w:cs="Arial"/>
          <w:b/>
          <w:bCs/>
          <w:color w:val="000000"/>
          <w:sz w:val="22"/>
          <w:szCs w:val="22"/>
        </w:rPr>
        <w:tab/>
      </w:r>
      <w:r>
        <w:rPr>
          <w:rFonts w:ascii="Arial" w:hAnsi="Arial" w:cs="Arial"/>
          <w:b/>
          <w:bCs/>
          <w:color w:val="000000"/>
          <w:sz w:val="22"/>
          <w:szCs w:val="22"/>
        </w:rPr>
        <w:t> </w:t>
      </w:r>
    </w:p>
    <w:p w14:paraId="26A60C68" w14:textId="77777777" w:rsidR="002E6B7E" w:rsidRDefault="002E6B7E" w:rsidP="002E6B7E">
      <w:pPr>
        <w:pStyle w:val="NormalWeb"/>
        <w:numPr>
          <w:ilvl w:val="0"/>
          <w:numId w:val="23"/>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April 8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California Government (Guest)</w:t>
      </w:r>
    </w:p>
    <w:p w14:paraId="4B36C8EC" w14:textId="77777777" w:rsidR="002E6B7E" w:rsidRDefault="002E6B7E" w:rsidP="002E6B7E"/>
    <w:p w14:paraId="0FC6E918"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w:t>
      </w:r>
      <w:proofErr w:type="spellStart"/>
      <w:r>
        <w:rPr>
          <w:rFonts w:ascii="Arial" w:hAnsi="Arial" w:cs="Arial"/>
          <w:color w:val="000000"/>
          <w:sz w:val="22"/>
          <w:szCs w:val="22"/>
        </w:rPr>
        <w:t>Gerston</w:t>
      </w:r>
      <w:proofErr w:type="spellEnd"/>
      <w:r>
        <w:rPr>
          <w:rFonts w:ascii="Arial" w:hAnsi="Arial" w:cs="Arial"/>
          <w:color w:val="000000"/>
          <w:sz w:val="22"/>
          <w:szCs w:val="22"/>
        </w:rPr>
        <w:t xml:space="preserve"> and Christensen, California Government and Politics: A Practical Approach (any recent edition [10th, 11th, or 12th]), Chapters 2-9.</w:t>
      </w:r>
    </w:p>
    <w:p w14:paraId="5CE8EBA6" w14:textId="1E78C86B" w:rsidR="002E6B7E" w:rsidRDefault="002E6B7E" w:rsidP="002E6B7E">
      <w:pPr>
        <w:pStyle w:val="NormalWeb"/>
        <w:numPr>
          <w:ilvl w:val="0"/>
          <w:numId w:val="24"/>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April 13</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Progressivism, the Great Depression and Fascism</w:t>
      </w:r>
    </w:p>
    <w:p w14:paraId="6EA52667" w14:textId="77777777" w:rsidR="002E6B7E" w:rsidRDefault="002E6B7E" w:rsidP="002E6B7E"/>
    <w:p w14:paraId="50BF3B39"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Heffner: Chapter 22 “Boom and Bust”; Chapter 23 “The Roosevelt Revolution,” including FDR's “First Inaugural Address” and “A Rendezvous </w:t>
      </w:r>
      <w:proofErr w:type="gramStart"/>
      <w:r>
        <w:rPr>
          <w:rFonts w:ascii="Arial" w:hAnsi="Arial" w:cs="Arial"/>
          <w:color w:val="000000"/>
          <w:sz w:val="22"/>
          <w:szCs w:val="22"/>
        </w:rPr>
        <w:t>With</w:t>
      </w:r>
      <w:proofErr w:type="gramEnd"/>
      <w:r>
        <w:rPr>
          <w:rFonts w:ascii="Arial" w:hAnsi="Arial" w:cs="Arial"/>
          <w:color w:val="000000"/>
          <w:sz w:val="22"/>
          <w:szCs w:val="22"/>
        </w:rPr>
        <w:t xml:space="preserve"> Destiny.”</w:t>
      </w:r>
    </w:p>
    <w:p w14:paraId="534FD2A5"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B. Mussolini, “The Political and Social Doctrine of Fascism” (Excerpts on Canvas.)</w:t>
      </w:r>
    </w:p>
    <w:p w14:paraId="3850F515" w14:textId="77777777" w:rsidR="002E6B7E" w:rsidRDefault="002E6B7E" w:rsidP="002E6B7E">
      <w:pPr>
        <w:pStyle w:val="NormalWeb"/>
        <w:spacing w:before="0" w:beforeAutospacing="0" w:after="200" w:afterAutospacing="0"/>
        <w:ind w:left="360"/>
      </w:pPr>
      <w:r>
        <w:rPr>
          <w:rFonts w:ascii="Arial" w:hAnsi="Arial" w:cs="Arial"/>
          <w:b/>
          <w:bCs/>
          <w:color w:val="000000"/>
          <w:sz w:val="22"/>
          <w:szCs w:val="22"/>
        </w:rPr>
        <w:t>TEST ON CALIFORNIA GOVERNMENT AND POLITICS IN SEMINAR</w:t>
      </w:r>
    </w:p>
    <w:p w14:paraId="14D70B1C" w14:textId="1C519F6B" w:rsidR="002E6B7E" w:rsidRDefault="002E6B7E" w:rsidP="002E6B7E">
      <w:pPr>
        <w:pStyle w:val="NormalWeb"/>
        <w:numPr>
          <w:ilvl w:val="0"/>
          <w:numId w:val="25"/>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April 15</w:t>
      </w:r>
      <w:r>
        <w:rPr>
          <w:rStyle w:val="apple-tab-span"/>
          <w:rFonts w:ascii="Arial" w:hAnsi="Arial" w:cs="Arial"/>
          <w:b/>
          <w:bCs/>
          <w:color w:val="000000"/>
          <w:sz w:val="22"/>
          <w:szCs w:val="22"/>
        </w:rPr>
        <w:tab/>
      </w:r>
      <w:r>
        <w:rPr>
          <w:rFonts w:ascii="Arial" w:hAnsi="Arial" w:cs="Arial"/>
          <w:b/>
          <w:bCs/>
          <w:color w:val="000000"/>
          <w:sz w:val="22"/>
          <w:szCs w:val="22"/>
        </w:rPr>
        <w:t xml:space="preserve">World War II and the American Homefront </w:t>
      </w:r>
    </w:p>
    <w:p w14:paraId="18D1FAE7" w14:textId="77777777" w:rsidR="002E6B7E" w:rsidRDefault="002E6B7E" w:rsidP="002E6B7E"/>
    <w:p w14:paraId="4A933F91"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Heffner: Chapter 24 “The End of Isolation," pages 386-406; article on “The Four Chaplains” found </w:t>
      </w:r>
      <w:hyperlink r:id="rId32" w:history="1">
        <w:r>
          <w:rPr>
            <w:rStyle w:val="Hyperlink"/>
            <w:rFonts w:ascii="Arial" w:hAnsi="Arial" w:cs="Arial"/>
            <w:sz w:val="22"/>
            <w:szCs w:val="22"/>
          </w:rPr>
          <w:t>here.</w:t>
        </w:r>
      </w:hyperlink>
      <w:r>
        <w:rPr>
          <w:rFonts w:ascii="Arial" w:hAnsi="Arial" w:cs="Arial"/>
          <w:color w:val="000000"/>
          <w:sz w:val="22"/>
          <w:szCs w:val="22"/>
        </w:rPr>
        <w:t xml:space="preserve"> Start reading Elie Wiesel, </w:t>
      </w:r>
      <w:r>
        <w:rPr>
          <w:rFonts w:ascii="Arial" w:hAnsi="Arial" w:cs="Arial"/>
          <w:i/>
          <w:iCs/>
          <w:color w:val="000000"/>
          <w:sz w:val="22"/>
          <w:szCs w:val="22"/>
        </w:rPr>
        <w:t>Night</w:t>
      </w:r>
      <w:r>
        <w:rPr>
          <w:rFonts w:ascii="Arial" w:hAnsi="Arial" w:cs="Arial"/>
          <w:color w:val="000000"/>
          <w:sz w:val="22"/>
          <w:szCs w:val="22"/>
        </w:rPr>
        <w:t>, pages 1-26.</w:t>
      </w:r>
      <w:r>
        <w:rPr>
          <w:rStyle w:val="apple-tab-span"/>
          <w:rFonts w:ascii="Arial" w:hAnsi="Arial" w:cs="Arial"/>
          <w:color w:val="000000"/>
          <w:sz w:val="22"/>
          <w:szCs w:val="22"/>
        </w:rPr>
        <w:tab/>
      </w:r>
      <w:r>
        <w:rPr>
          <w:rStyle w:val="apple-tab-span"/>
          <w:rFonts w:ascii="Arial" w:hAnsi="Arial" w:cs="Arial"/>
          <w:color w:val="000000"/>
          <w:sz w:val="22"/>
          <w:szCs w:val="22"/>
        </w:rPr>
        <w:tab/>
      </w:r>
    </w:p>
    <w:p w14:paraId="0DFA7ABD" w14:textId="0F66D2FB" w:rsidR="002E6B7E" w:rsidRDefault="002E6B7E" w:rsidP="002E6B7E">
      <w:pPr>
        <w:pStyle w:val="NormalWeb"/>
        <w:numPr>
          <w:ilvl w:val="0"/>
          <w:numId w:val="26"/>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April 20</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The Holocaust, Genocides, and Acts of Inhumanity to Peoples in the 20th Century</w:t>
      </w:r>
    </w:p>
    <w:p w14:paraId="5D436F10" w14:textId="77777777" w:rsidR="002E6B7E" w:rsidRDefault="002E6B7E" w:rsidP="002E6B7E"/>
    <w:p w14:paraId="7F08A0CF"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Elie Wiesel, </w:t>
      </w:r>
      <w:r>
        <w:rPr>
          <w:rFonts w:ascii="Arial" w:hAnsi="Arial" w:cs="Arial"/>
          <w:i/>
          <w:iCs/>
          <w:color w:val="000000"/>
          <w:sz w:val="22"/>
          <w:szCs w:val="22"/>
        </w:rPr>
        <w:t>Night</w:t>
      </w:r>
      <w:r>
        <w:rPr>
          <w:rFonts w:ascii="Arial" w:hAnsi="Arial" w:cs="Arial"/>
          <w:color w:val="000000"/>
          <w:sz w:val="22"/>
          <w:szCs w:val="22"/>
        </w:rPr>
        <w:t xml:space="preserve">, pages 27-109. </w:t>
      </w:r>
      <w:r>
        <w:rPr>
          <w:rStyle w:val="apple-tab-span"/>
          <w:rFonts w:ascii="Arial" w:hAnsi="Arial" w:cs="Arial"/>
          <w:color w:val="000000"/>
          <w:sz w:val="22"/>
          <w:szCs w:val="22"/>
        </w:rPr>
        <w:tab/>
      </w:r>
    </w:p>
    <w:p w14:paraId="090E29E7" w14:textId="35316171" w:rsidR="002E6B7E" w:rsidRDefault="002E6B7E" w:rsidP="002E6B7E">
      <w:pPr>
        <w:pStyle w:val="NormalWeb"/>
        <w:numPr>
          <w:ilvl w:val="0"/>
          <w:numId w:val="27"/>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April 22  </w:t>
      </w:r>
      <w:r>
        <w:rPr>
          <w:rStyle w:val="apple-tab-span"/>
          <w:rFonts w:ascii="Arial" w:hAnsi="Arial" w:cs="Arial"/>
          <w:b/>
          <w:bCs/>
          <w:color w:val="000000"/>
          <w:sz w:val="22"/>
          <w:szCs w:val="22"/>
        </w:rPr>
        <w:tab/>
      </w:r>
      <w:r>
        <w:rPr>
          <w:rFonts w:ascii="Arial" w:hAnsi="Arial" w:cs="Arial"/>
          <w:b/>
          <w:bCs/>
          <w:color w:val="000000"/>
          <w:sz w:val="22"/>
          <w:szCs w:val="22"/>
        </w:rPr>
        <w:t>Post-War Divisions Bring New Wars, 1948-1973: India, Pakistan, Bangladesh; Israel, Palestine </w:t>
      </w:r>
    </w:p>
    <w:p w14:paraId="7F6A2A67" w14:textId="77777777" w:rsidR="002E6B7E" w:rsidRDefault="002E6B7E" w:rsidP="002E6B7E"/>
    <w:p w14:paraId="26E9A70F"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 xml:space="preserve">Read: Mahatma Gandhi, the “Quit India” speech </w:t>
      </w:r>
      <w:hyperlink r:id="rId33" w:history="1">
        <w:r>
          <w:rPr>
            <w:rStyle w:val="Hyperlink"/>
            <w:rFonts w:ascii="Arial" w:hAnsi="Arial" w:cs="Arial"/>
            <w:sz w:val="22"/>
            <w:szCs w:val="22"/>
          </w:rPr>
          <w:t>here</w:t>
        </w:r>
      </w:hyperlink>
      <w:r>
        <w:rPr>
          <w:rFonts w:ascii="Arial" w:hAnsi="Arial" w:cs="Arial"/>
          <w:color w:val="000000"/>
          <w:sz w:val="22"/>
          <w:szCs w:val="22"/>
        </w:rPr>
        <w:t xml:space="preserve"> ; Speech on the Eve of his Last Fast (January 1948) </w:t>
      </w:r>
      <w:hyperlink r:id="rId34" w:history="1">
        <w:r>
          <w:rPr>
            <w:rStyle w:val="Hyperlink"/>
            <w:rFonts w:ascii="Arial" w:hAnsi="Arial" w:cs="Arial"/>
            <w:sz w:val="22"/>
            <w:szCs w:val="22"/>
          </w:rPr>
          <w:t>here.</w:t>
        </w:r>
      </w:hyperlink>
      <w:r>
        <w:rPr>
          <w:rFonts w:ascii="Arial" w:hAnsi="Arial" w:cs="Arial"/>
          <w:color w:val="000000"/>
          <w:sz w:val="22"/>
          <w:szCs w:val="22"/>
        </w:rPr>
        <w:t xml:space="preserve">  Photos of the Partition of India by Margaret Bourke-White </w:t>
      </w:r>
      <w:hyperlink r:id="rId35" w:history="1">
        <w:r>
          <w:rPr>
            <w:rStyle w:val="Hyperlink"/>
            <w:rFonts w:ascii="Arial" w:hAnsi="Arial" w:cs="Arial"/>
            <w:sz w:val="22"/>
            <w:szCs w:val="22"/>
          </w:rPr>
          <w:t>here</w:t>
        </w:r>
      </w:hyperlink>
      <w:r>
        <w:rPr>
          <w:rFonts w:ascii="Arial" w:hAnsi="Arial" w:cs="Arial"/>
          <w:color w:val="000000"/>
          <w:sz w:val="22"/>
          <w:szCs w:val="22"/>
        </w:rPr>
        <w:t xml:space="preserve"> . Palestine/Israel documents on Canvas  </w:t>
      </w:r>
      <w:r>
        <w:rPr>
          <w:rStyle w:val="apple-tab-span"/>
          <w:rFonts w:ascii="Arial" w:hAnsi="Arial" w:cs="Arial"/>
          <w:color w:val="000000"/>
          <w:sz w:val="22"/>
          <w:szCs w:val="22"/>
        </w:rPr>
        <w:tab/>
      </w:r>
    </w:p>
    <w:p w14:paraId="6CBAA4D1" w14:textId="59B71B19" w:rsidR="002E6B7E" w:rsidRDefault="002E6B7E" w:rsidP="002E6B7E">
      <w:pPr>
        <w:pStyle w:val="NormalWeb"/>
        <w:numPr>
          <w:ilvl w:val="0"/>
          <w:numId w:val="28"/>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April 27 </w:t>
      </w:r>
      <w:r>
        <w:rPr>
          <w:rStyle w:val="apple-tab-span"/>
          <w:rFonts w:ascii="Arial" w:hAnsi="Arial" w:cs="Arial"/>
          <w:b/>
          <w:bCs/>
          <w:color w:val="000000"/>
          <w:sz w:val="22"/>
          <w:szCs w:val="22"/>
        </w:rPr>
        <w:tab/>
      </w:r>
      <w:r>
        <w:rPr>
          <w:rFonts w:ascii="Arial" w:hAnsi="Arial" w:cs="Arial"/>
          <w:b/>
          <w:bCs/>
          <w:color w:val="000000"/>
          <w:sz w:val="22"/>
          <w:szCs w:val="22"/>
        </w:rPr>
        <w:t>French Existentialism</w:t>
      </w:r>
    </w:p>
    <w:p w14:paraId="4F51D2DF" w14:textId="77777777" w:rsidR="002E6B7E" w:rsidRDefault="002E6B7E" w:rsidP="002E6B7E"/>
    <w:p w14:paraId="1113930D"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Norton vol. F, Camus, “The Guest,” pages 754-762.  Philosophic Classics: Sartre, “Existentialism is a Humanism,” pages 1156-1173. Canvas: “The Wall”</w:t>
      </w:r>
    </w:p>
    <w:p w14:paraId="36FD0BA0" w14:textId="37AADA4C" w:rsidR="002E6B7E" w:rsidRDefault="002E6B7E" w:rsidP="002E6B7E">
      <w:pPr>
        <w:pStyle w:val="NormalWeb"/>
        <w:numPr>
          <w:ilvl w:val="0"/>
          <w:numId w:val="29"/>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April 29</w:t>
      </w:r>
      <w:r>
        <w:rPr>
          <w:rStyle w:val="apple-tab-span"/>
          <w:rFonts w:ascii="Arial" w:hAnsi="Arial" w:cs="Arial"/>
          <w:b/>
          <w:bCs/>
          <w:color w:val="000000"/>
          <w:sz w:val="22"/>
          <w:szCs w:val="22"/>
        </w:rPr>
        <w:tab/>
      </w:r>
      <w:r>
        <w:rPr>
          <w:rFonts w:ascii="Arial" w:hAnsi="Arial" w:cs="Arial"/>
          <w:b/>
          <w:bCs/>
          <w:color w:val="000000"/>
          <w:sz w:val="22"/>
          <w:szCs w:val="22"/>
        </w:rPr>
        <w:t xml:space="preserve"> Magical Realism and Global Latin American Literature </w:t>
      </w:r>
    </w:p>
    <w:p w14:paraId="24B3D1EB" w14:textId="77777777" w:rsidR="002E6B7E" w:rsidRDefault="002E6B7E" w:rsidP="002E6B7E"/>
    <w:p w14:paraId="2188E137"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in Norton, vol. F, Jorge Luis Borges, “The Garden of Forking Paths” and “The Library of Babel,” pages 452-67, and Gabriel </w:t>
      </w:r>
      <w:proofErr w:type="spellStart"/>
      <w:r>
        <w:rPr>
          <w:rFonts w:ascii="Arial" w:hAnsi="Arial" w:cs="Arial"/>
          <w:color w:val="000000"/>
          <w:sz w:val="22"/>
          <w:szCs w:val="22"/>
        </w:rPr>
        <w:t>Gárcia</w:t>
      </w:r>
      <w:proofErr w:type="spellEnd"/>
      <w:r>
        <w:rPr>
          <w:rFonts w:ascii="Arial" w:hAnsi="Arial" w:cs="Arial"/>
          <w:color w:val="000000"/>
          <w:sz w:val="22"/>
          <w:szCs w:val="22"/>
        </w:rPr>
        <w:t xml:space="preserve"> Márquez, “Death Constant beyond Love,” pages 909–916.</w:t>
      </w:r>
    </w:p>
    <w:p w14:paraId="1B34C157" w14:textId="308576F1" w:rsidR="002E6B7E" w:rsidRDefault="002E6B7E" w:rsidP="002E6B7E"/>
    <w:p w14:paraId="51E9EF96" w14:textId="72426A12" w:rsidR="002E6B7E" w:rsidRDefault="002E6B7E" w:rsidP="002E6B7E">
      <w:pPr>
        <w:pStyle w:val="NormalWeb"/>
        <w:numPr>
          <w:ilvl w:val="0"/>
          <w:numId w:val="30"/>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Tuesday May 4 </w:t>
      </w:r>
      <w:r>
        <w:rPr>
          <w:rStyle w:val="apple-tab-span"/>
          <w:rFonts w:ascii="Arial" w:hAnsi="Arial" w:cs="Arial"/>
          <w:b/>
          <w:bCs/>
          <w:color w:val="000000"/>
          <w:sz w:val="22"/>
          <w:szCs w:val="22"/>
        </w:rPr>
        <w:tab/>
      </w:r>
      <w:r>
        <w:rPr>
          <w:rFonts w:ascii="Arial" w:hAnsi="Arial" w:cs="Arial"/>
          <w:b/>
          <w:bCs/>
          <w:color w:val="000000"/>
          <w:sz w:val="22"/>
          <w:szCs w:val="22"/>
        </w:rPr>
        <w:t>Pop Music  </w:t>
      </w:r>
    </w:p>
    <w:p w14:paraId="16992430" w14:textId="77777777" w:rsidR="002E6B7E" w:rsidRDefault="002E6B7E" w:rsidP="002E6B7E"/>
    <w:p w14:paraId="0C0DFEFC"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Heffner: Chapter 26 “America at Midcentury,” pages 425-436.</w:t>
      </w:r>
    </w:p>
    <w:p w14:paraId="0FFBD035" w14:textId="610C7C16" w:rsidR="002E6B7E" w:rsidRDefault="002E6B7E" w:rsidP="002E6B7E">
      <w:pPr>
        <w:pStyle w:val="NormalWeb"/>
        <w:numPr>
          <w:ilvl w:val="0"/>
          <w:numId w:val="31"/>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 xml:space="preserve">Thursday May 6 </w:t>
      </w:r>
      <w:r>
        <w:rPr>
          <w:rStyle w:val="apple-tab-span"/>
          <w:rFonts w:ascii="Arial" w:hAnsi="Arial" w:cs="Arial"/>
          <w:b/>
          <w:bCs/>
          <w:color w:val="000000"/>
          <w:sz w:val="22"/>
          <w:szCs w:val="22"/>
        </w:rPr>
        <w:tab/>
      </w:r>
      <w:r>
        <w:rPr>
          <w:rFonts w:ascii="Arial" w:hAnsi="Arial" w:cs="Arial"/>
          <w:b/>
          <w:bCs/>
          <w:color w:val="000000"/>
          <w:sz w:val="22"/>
          <w:szCs w:val="22"/>
        </w:rPr>
        <w:t xml:space="preserve">Equal Protection of the Law: The Continuing Struggle for Civil </w:t>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Style w:val="apple-tab-span"/>
          <w:rFonts w:ascii="Arial" w:hAnsi="Arial" w:cs="Arial"/>
          <w:b/>
          <w:bCs/>
          <w:color w:val="000000"/>
          <w:sz w:val="22"/>
          <w:szCs w:val="22"/>
        </w:rPr>
        <w:tab/>
      </w:r>
      <w:r>
        <w:rPr>
          <w:rFonts w:ascii="Arial" w:hAnsi="Arial" w:cs="Arial"/>
          <w:b/>
          <w:bCs/>
          <w:color w:val="000000"/>
          <w:sz w:val="22"/>
          <w:szCs w:val="22"/>
        </w:rPr>
        <w:t>Rights  </w:t>
      </w:r>
    </w:p>
    <w:p w14:paraId="4A6F3FBE" w14:textId="77777777" w:rsidR="002E6B7E" w:rsidRDefault="002E6B7E" w:rsidP="002E6B7E"/>
    <w:p w14:paraId="28ED4899"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lastRenderedPageBreak/>
        <w:t xml:space="preserve">Read: Heffner: Chapter 27 “From the New Frontier to the Great Society,” pages 439-445, 457-476; Martin Luther King, “Letter from Birmingham Jail” </w:t>
      </w:r>
      <w:hyperlink r:id="rId36" w:history="1">
        <w:r>
          <w:rPr>
            <w:rStyle w:val="Hyperlink"/>
            <w:rFonts w:ascii="Arial" w:hAnsi="Arial" w:cs="Arial"/>
            <w:sz w:val="22"/>
            <w:szCs w:val="22"/>
          </w:rPr>
          <w:t>here</w:t>
        </w:r>
      </w:hyperlink>
      <w:r>
        <w:rPr>
          <w:rFonts w:ascii="Arial" w:hAnsi="Arial" w:cs="Arial"/>
          <w:color w:val="000000"/>
          <w:sz w:val="22"/>
          <w:szCs w:val="22"/>
        </w:rPr>
        <w:t xml:space="preserve">, “Beyond Vietnam: A Time to Break Silence” </w:t>
      </w:r>
      <w:hyperlink r:id="rId37" w:history="1">
        <w:r>
          <w:rPr>
            <w:rStyle w:val="Hyperlink"/>
            <w:rFonts w:ascii="Arial" w:hAnsi="Arial" w:cs="Arial"/>
            <w:sz w:val="22"/>
            <w:szCs w:val="22"/>
          </w:rPr>
          <w:t>here</w:t>
        </w:r>
      </w:hyperlink>
      <w:r>
        <w:rPr>
          <w:rFonts w:ascii="Arial" w:hAnsi="Arial" w:cs="Arial"/>
          <w:color w:val="000000"/>
          <w:sz w:val="22"/>
          <w:szCs w:val="22"/>
        </w:rPr>
        <w:t xml:space="preserve">, Malcolm X recording, Huey Newton on gay rights, and MLK’s final speech (video </w:t>
      </w:r>
      <w:hyperlink r:id="rId38" w:history="1">
        <w:r>
          <w:rPr>
            <w:rStyle w:val="Hyperlink"/>
            <w:rFonts w:ascii="Arial" w:hAnsi="Arial" w:cs="Arial"/>
            <w:sz w:val="22"/>
            <w:szCs w:val="22"/>
          </w:rPr>
          <w:t>here</w:t>
        </w:r>
      </w:hyperlink>
      <w:r>
        <w:rPr>
          <w:rFonts w:ascii="Arial" w:hAnsi="Arial" w:cs="Arial"/>
          <w:color w:val="000000"/>
          <w:sz w:val="22"/>
          <w:szCs w:val="22"/>
        </w:rPr>
        <w:t xml:space="preserve">); John Lewis at Washington Memorial; Combahee River Collective; Audre Lorde, ; “We Hold the Rock” video </w:t>
      </w:r>
      <w:hyperlink r:id="rId39" w:history="1">
        <w:r>
          <w:rPr>
            <w:rStyle w:val="Hyperlink"/>
            <w:rFonts w:ascii="Arial" w:hAnsi="Arial" w:cs="Arial"/>
            <w:sz w:val="22"/>
            <w:szCs w:val="22"/>
          </w:rPr>
          <w:t>here</w:t>
        </w:r>
      </w:hyperlink>
      <w:r>
        <w:rPr>
          <w:rFonts w:ascii="Arial" w:hAnsi="Arial" w:cs="Arial"/>
          <w:color w:val="0000FF"/>
          <w:sz w:val="22"/>
          <w:szCs w:val="22"/>
          <w:u w:val="single"/>
        </w:rPr>
        <w:t>;</w:t>
      </w:r>
    </w:p>
    <w:p w14:paraId="3206D0A0" w14:textId="03624868" w:rsidR="002E6B7E" w:rsidRDefault="002E6B7E" w:rsidP="002E6B7E">
      <w:pPr>
        <w:pStyle w:val="NormalWeb"/>
        <w:numPr>
          <w:ilvl w:val="0"/>
          <w:numId w:val="32"/>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Tuesday May 11    Japanese and World Film: Akira Kurosawa</w:t>
      </w:r>
    </w:p>
    <w:p w14:paraId="4A7E690F" w14:textId="77777777" w:rsidR="002E6B7E" w:rsidRDefault="002E6B7E" w:rsidP="002E6B7E"/>
    <w:p w14:paraId="6E91439B"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Read: Norton vol. F, Akutagawa </w:t>
      </w:r>
      <w:proofErr w:type="spellStart"/>
      <w:r>
        <w:rPr>
          <w:rFonts w:ascii="Arial" w:hAnsi="Arial" w:cs="Arial"/>
          <w:color w:val="000000"/>
          <w:sz w:val="22"/>
          <w:szCs w:val="22"/>
        </w:rPr>
        <w:t>Ryunosuke</w:t>
      </w:r>
      <w:proofErr w:type="spellEnd"/>
      <w:r>
        <w:rPr>
          <w:rFonts w:ascii="Arial" w:hAnsi="Arial" w:cs="Arial"/>
          <w:color w:val="000000"/>
          <w:sz w:val="22"/>
          <w:szCs w:val="22"/>
        </w:rPr>
        <w:t>, “In a Bamboo Grove,” pages 331–39</w:t>
      </w:r>
    </w:p>
    <w:p w14:paraId="55DB855F" w14:textId="77777777" w:rsidR="002E6B7E" w:rsidRDefault="002E6B7E" w:rsidP="002E6B7E"/>
    <w:p w14:paraId="61987549" w14:textId="77777777" w:rsidR="002E6B7E" w:rsidRDefault="002E6B7E" w:rsidP="002E6B7E">
      <w:pPr>
        <w:pStyle w:val="NormalWeb"/>
        <w:spacing w:before="0" w:beforeAutospacing="0" w:after="0" w:afterAutospacing="0"/>
        <w:ind w:left="360"/>
      </w:pPr>
      <w:r>
        <w:rPr>
          <w:rFonts w:ascii="Arial" w:hAnsi="Arial" w:cs="Arial"/>
          <w:color w:val="000000"/>
          <w:sz w:val="22"/>
          <w:szCs w:val="22"/>
        </w:rPr>
        <w:t xml:space="preserve">Watch: “Akira Kurosawa: Composing Movement” (8 minutes) on Canvas Studio playlist and </w:t>
      </w:r>
      <w:r>
        <w:rPr>
          <w:rFonts w:ascii="Arial" w:hAnsi="Arial" w:cs="Arial"/>
          <w:i/>
          <w:iCs/>
          <w:color w:val="000000"/>
          <w:sz w:val="22"/>
          <w:szCs w:val="22"/>
        </w:rPr>
        <w:t>Rashomon</w:t>
      </w:r>
      <w:r>
        <w:rPr>
          <w:rFonts w:ascii="Arial" w:hAnsi="Arial" w:cs="Arial"/>
          <w:color w:val="000000"/>
          <w:sz w:val="22"/>
          <w:szCs w:val="22"/>
        </w:rPr>
        <w:t xml:space="preserve"> (1950), dir. Akira Kurosawa (89 minutes), viewable for free through the SJSU Library at </w:t>
      </w:r>
      <w:hyperlink r:id="rId40" w:history="1">
        <w:r>
          <w:rPr>
            <w:rStyle w:val="Hyperlink"/>
            <w:rFonts w:ascii="Arial" w:hAnsi="Arial" w:cs="Arial"/>
            <w:color w:val="1155CC"/>
            <w:sz w:val="22"/>
            <w:szCs w:val="22"/>
          </w:rPr>
          <w:t>https://sjsu.kanopy.com/video/rashomon</w:t>
        </w:r>
      </w:hyperlink>
      <w:r>
        <w:rPr>
          <w:rFonts w:ascii="Arial" w:hAnsi="Arial" w:cs="Arial"/>
          <w:color w:val="000000"/>
          <w:sz w:val="22"/>
          <w:szCs w:val="22"/>
        </w:rPr>
        <w:t> </w:t>
      </w:r>
    </w:p>
    <w:p w14:paraId="30D86150" w14:textId="6C805E86" w:rsidR="002E6B7E" w:rsidRDefault="002E6B7E" w:rsidP="002E6B7E"/>
    <w:p w14:paraId="781A1433" w14:textId="2C75B03D" w:rsidR="002E6B7E" w:rsidRDefault="002E6B7E" w:rsidP="002E6B7E">
      <w:pPr>
        <w:pStyle w:val="NormalWeb"/>
        <w:numPr>
          <w:ilvl w:val="0"/>
          <w:numId w:val="33"/>
        </w:numPr>
        <w:spacing w:before="0" w:beforeAutospacing="0" w:after="0" w:afterAutospacing="0"/>
        <w:textAlignment w:val="baseline"/>
        <w:rPr>
          <w:rFonts w:ascii="Arial" w:hAnsi="Arial" w:cs="Arial"/>
          <w:b/>
          <w:bCs/>
          <w:color w:val="000000"/>
          <w:sz w:val="22"/>
          <w:szCs w:val="22"/>
        </w:rPr>
      </w:pPr>
      <w:r>
        <w:rPr>
          <w:rFonts w:ascii="Arial" w:hAnsi="Arial" w:cs="Arial"/>
          <w:b/>
          <w:bCs/>
          <w:color w:val="000000"/>
          <w:sz w:val="22"/>
          <w:szCs w:val="22"/>
        </w:rPr>
        <w:t>Thursday May 13 Recent American History  </w:t>
      </w:r>
    </w:p>
    <w:p w14:paraId="1B85D613" w14:textId="77777777" w:rsidR="002E6B7E" w:rsidRDefault="002E6B7E" w:rsidP="002E6B7E"/>
    <w:p w14:paraId="78725FF4"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Read: Heffner: Chapters 25-32 especially George Marshall “The Marshall Plan,” George F. Kennan “The Sources of Soviet Conduct,” “Dwight D. Eisenhower’s Farewell Address,” John F. Kennedy “Inaugural Address,” Lyndon Johnson “Great Society” speech, House Judiciary Committee Watergate Articles of Impeachment v. Richard M. Nixon, Reagan “Inaugural Addresses,” Obama “The Politics of Hope.”  </w:t>
      </w:r>
    </w:p>
    <w:p w14:paraId="56D817AA" w14:textId="77777777" w:rsidR="002E6B7E" w:rsidRDefault="002E6B7E" w:rsidP="002E6B7E">
      <w:pPr>
        <w:pStyle w:val="NormalWeb"/>
        <w:spacing w:before="0" w:beforeAutospacing="0" w:after="200" w:afterAutospacing="0"/>
        <w:ind w:left="360"/>
      </w:pPr>
      <w:r>
        <w:rPr>
          <w:rFonts w:ascii="Arial" w:hAnsi="Arial" w:cs="Arial"/>
          <w:b/>
          <w:bCs/>
          <w:color w:val="000000"/>
          <w:sz w:val="28"/>
          <w:szCs w:val="28"/>
        </w:rPr>
        <w:t>FINAL EXAMINATIONS:</w:t>
      </w:r>
    </w:p>
    <w:p w14:paraId="3B10B0B2"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Wednesday, May 19, 9:45 am–12 noon. Short Answer Final live on Canvas lecture site.</w:t>
      </w:r>
    </w:p>
    <w:p w14:paraId="0A5771A3" w14:textId="77777777" w:rsidR="002E6B7E" w:rsidRDefault="002E6B7E" w:rsidP="002E6B7E">
      <w:pPr>
        <w:pStyle w:val="NormalWeb"/>
        <w:spacing w:before="0" w:beforeAutospacing="0" w:after="200" w:afterAutospacing="0"/>
        <w:ind w:left="360"/>
      </w:pPr>
      <w:r>
        <w:rPr>
          <w:rFonts w:ascii="Arial" w:hAnsi="Arial" w:cs="Arial"/>
          <w:color w:val="000000"/>
          <w:sz w:val="22"/>
          <w:szCs w:val="22"/>
        </w:rPr>
        <w:t>Friday, May 21</w:t>
      </w:r>
      <w:r>
        <w:rPr>
          <w:rFonts w:ascii="Arial" w:hAnsi="Arial" w:cs="Arial"/>
          <w:i/>
          <w:iCs/>
          <w:color w:val="000000"/>
          <w:sz w:val="22"/>
          <w:szCs w:val="22"/>
        </w:rPr>
        <w:t>,</w:t>
      </w:r>
      <w:r>
        <w:rPr>
          <w:rFonts w:ascii="Arial" w:hAnsi="Arial" w:cs="Arial"/>
          <w:color w:val="000000"/>
          <w:sz w:val="22"/>
          <w:szCs w:val="22"/>
        </w:rPr>
        <w:t xml:space="preserve"> 9:45 am–12 noon. Long Answer Final live on Canvas lecture site.</w:t>
      </w:r>
    </w:p>
    <w:p w14:paraId="3A344FC0" w14:textId="77777777" w:rsidR="002E6B7E" w:rsidRDefault="002E6B7E" w:rsidP="002E6B7E"/>
    <w:p w14:paraId="21349D27" w14:textId="77777777" w:rsidR="00FF13B9" w:rsidRDefault="00FF13B9" w:rsidP="002E6B7E">
      <w:pPr>
        <w:rPr>
          <w:rFonts w:ascii="Arial" w:eastAsia="Arial" w:hAnsi="Arial" w:cs="Arial"/>
        </w:rPr>
      </w:pPr>
    </w:p>
    <w:sectPr w:rsidR="00FF13B9">
      <w:footerReference w:type="default" r:id="rId41"/>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C66B01" w14:textId="77777777" w:rsidR="00425EE4" w:rsidRDefault="00425EE4">
      <w:r>
        <w:separator/>
      </w:r>
    </w:p>
  </w:endnote>
  <w:endnote w:type="continuationSeparator" w:id="0">
    <w:p w14:paraId="0CCFF178" w14:textId="77777777" w:rsidR="00425EE4" w:rsidRDefault="00425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New York">
    <w:altName w:val="Times New Roman"/>
    <w:panose1 w:val="020B0604020202020204"/>
    <w:charset w:val="4D"/>
    <w:family w:val="roman"/>
    <w:notTrueType/>
    <w:pitch w:val="variable"/>
    <w:sig w:usb0="00000003" w:usb1="00000000" w:usb2="00000000" w:usb3="00000000" w:csb0="00000001" w:csb1="00000000"/>
  </w:font>
  <w:font w:name="Times">
    <w:altName w:val="﷽﷽﷽﷽﷽﷽﷽﷽᝶"/>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1319076"/>
      <w:docPartObj>
        <w:docPartGallery w:val="Page Numbers (Bottom of Page)"/>
        <w:docPartUnique/>
      </w:docPartObj>
    </w:sdtPr>
    <w:sdtEndPr>
      <w:rPr>
        <w:noProof/>
      </w:rPr>
    </w:sdtEndPr>
    <w:sdtContent>
      <w:p w14:paraId="28302C90" w14:textId="77777777" w:rsidR="002E6B7E" w:rsidRDefault="002E6B7E">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5B2A6B59" w14:textId="3CBF3886" w:rsidR="002E6B7E" w:rsidRDefault="002E6B7E">
    <w:pPr>
      <w:pBdr>
        <w:top w:val="nil"/>
        <w:left w:val="nil"/>
        <w:bottom w:val="nil"/>
        <w:right w:val="nil"/>
        <w:between w:val="nil"/>
      </w:pBdr>
      <w:tabs>
        <w:tab w:val="right" w:pos="8190"/>
      </w:tabs>
      <w:spacing w:before="360"/>
      <w:ind w:right="360"/>
      <w:rPr>
        <w:rFonts w:ascii="Arial" w:eastAsia="Arial" w:hAnsi="Arial" w:cs="Arial"/>
        <w:color w:val="000000"/>
        <w:sz w:val="18"/>
        <w:szCs w:val="18"/>
      </w:rPr>
    </w:pPr>
    <w:r>
      <w:rPr>
        <w:rFonts w:ascii="Arial" w:eastAsia="Arial" w:hAnsi="Arial" w:cs="Arial"/>
        <w:color w:val="000000"/>
        <w:sz w:val="18"/>
        <w:szCs w:val="18"/>
      </w:rPr>
      <w:t>Humanities 2B, Spring 2021</w:t>
    </w:r>
    <w:r>
      <w:rPr>
        <w:rFonts w:ascii="Arial" w:eastAsia="Arial" w:hAnsi="Arial" w:cs="Arial"/>
        <w:color w:val="000000"/>
        <w:sz w:val="18"/>
        <w:szCs w:val="18"/>
      </w:rPr>
      <w:tab/>
      <w:t xml:space="preserve">Lecture + </w:t>
    </w:r>
    <w:proofErr w:type="spellStart"/>
    <w:r>
      <w:rPr>
        <w:rFonts w:ascii="Arial" w:eastAsia="Arial" w:hAnsi="Arial" w:cs="Arial"/>
        <w:color w:val="000000"/>
        <w:sz w:val="18"/>
        <w:szCs w:val="18"/>
      </w:rPr>
      <w:t>Rycenga</w:t>
    </w:r>
    <w:proofErr w:type="spellEnd"/>
    <w:r>
      <w:rPr>
        <w:rFonts w:ascii="Arial" w:eastAsia="Arial" w:hAnsi="Arial" w:cs="Arial"/>
        <w:color w:val="000000"/>
        <w:sz w:val="18"/>
        <w:szCs w:val="18"/>
      </w:rPr>
      <w:t xml:space="preserve"> Section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95235" w14:textId="77777777" w:rsidR="00425EE4" w:rsidRDefault="00425EE4">
      <w:r>
        <w:separator/>
      </w:r>
    </w:p>
  </w:footnote>
  <w:footnote w:type="continuationSeparator" w:id="0">
    <w:p w14:paraId="6FF25A98" w14:textId="77777777" w:rsidR="00425EE4" w:rsidRDefault="00425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230F9"/>
    <w:multiLevelType w:val="multilevel"/>
    <w:tmpl w:val="E42043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426F6"/>
    <w:multiLevelType w:val="multilevel"/>
    <w:tmpl w:val="CEBC783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620F1"/>
    <w:multiLevelType w:val="multilevel"/>
    <w:tmpl w:val="D3B8BAB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47144"/>
    <w:multiLevelType w:val="multilevel"/>
    <w:tmpl w:val="FE104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3A1A49"/>
    <w:multiLevelType w:val="multilevel"/>
    <w:tmpl w:val="368E66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011AC"/>
    <w:multiLevelType w:val="multilevel"/>
    <w:tmpl w:val="5F406F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0D0A48"/>
    <w:multiLevelType w:val="multilevel"/>
    <w:tmpl w:val="49D281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7D4FE1"/>
    <w:multiLevelType w:val="multilevel"/>
    <w:tmpl w:val="55FAB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C81334"/>
    <w:multiLevelType w:val="multilevel"/>
    <w:tmpl w:val="C85E722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A15A5E"/>
    <w:multiLevelType w:val="multilevel"/>
    <w:tmpl w:val="47CA7E5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95486"/>
    <w:multiLevelType w:val="multilevel"/>
    <w:tmpl w:val="CA56DDFA"/>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51D66"/>
    <w:multiLevelType w:val="multilevel"/>
    <w:tmpl w:val="00062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774BA"/>
    <w:multiLevelType w:val="multilevel"/>
    <w:tmpl w:val="CA48A5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9928C6"/>
    <w:multiLevelType w:val="multilevel"/>
    <w:tmpl w:val="F8C897C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4A1E73"/>
    <w:multiLevelType w:val="multilevel"/>
    <w:tmpl w:val="9612B6E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F2547"/>
    <w:multiLevelType w:val="multilevel"/>
    <w:tmpl w:val="8E22397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6740FD"/>
    <w:multiLevelType w:val="multilevel"/>
    <w:tmpl w:val="BA20D24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651D73"/>
    <w:multiLevelType w:val="multilevel"/>
    <w:tmpl w:val="F28A4F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8F3ADD"/>
    <w:multiLevelType w:val="multilevel"/>
    <w:tmpl w:val="D85C03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1E7A33"/>
    <w:multiLevelType w:val="multilevel"/>
    <w:tmpl w:val="8B2EEE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1B72D2"/>
    <w:multiLevelType w:val="multilevel"/>
    <w:tmpl w:val="5720E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751906"/>
    <w:multiLevelType w:val="multilevel"/>
    <w:tmpl w:val="6DE8D9C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7A1F1C"/>
    <w:multiLevelType w:val="multilevel"/>
    <w:tmpl w:val="35D0FD6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A8411F"/>
    <w:multiLevelType w:val="multilevel"/>
    <w:tmpl w:val="0C6613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64C80D3A"/>
    <w:multiLevelType w:val="multilevel"/>
    <w:tmpl w:val="2FCAE1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3203A0"/>
    <w:multiLevelType w:val="multilevel"/>
    <w:tmpl w:val="A692AA3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FA0BB5"/>
    <w:multiLevelType w:val="multilevel"/>
    <w:tmpl w:val="8C68D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184DD4"/>
    <w:multiLevelType w:val="multilevel"/>
    <w:tmpl w:val="0DF49D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2C3520"/>
    <w:multiLevelType w:val="multilevel"/>
    <w:tmpl w:val="8E641A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74C45C81"/>
    <w:multiLevelType w:val="hybridMultilevel"/>
    <w:tmpl w:val="FB64B2DC"/>
    <w:lvl w:ilvl="0" w:tplc="3884B1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F65EE0"/>
    <w:multiLevelType w:val="multilevel"/>
    <w:tmpl w:val="1B82933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CF7A9E"/>
    <w:multiLevelType w:val="multilevel"/>
    <w:tmpl w:val="812CF6C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8C507D"/>
    <w:multiLevelType w:val="multilevel"/>
    <w:tmpl w:val="179E5B92"/>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8"/>
  </w:num>
  <w:num w:numId="3">
    <w:abstractNumId w:val="29"/>
  </w:num>
  <w:num w:numId="4">
    <w:abstractNumId w:val="13"/>
  </w:num>
  <w:num w:numId="5">
    <w:abstractNumId w:val="26"/>
  </w:num>
  <w:num w:numId="6">
    <w:abstractNumId w:val="11"/>
    <w:lvlOverride w:ilvl="0">
      <w:lvl w:ilvl="0">
        <w:numFmt w:val="decimal"/>
        <w:lvlText w:val="%1."/>
        <w:lvlJc w:val="left"/>
      </w:lvl>
    </w:lvlOverride>
  </w:num>
  <w:num w:numId="7">
    <w:abstractNumId w:val="6"/>
    <w:lvlOverride w:ilvl="0">
      <w:lvl w:ilvl="0">
        <w:numFmt w:val="decimal"/>
        <w:lvlText w:val="%1."/>
        <w:lvlJc w:val="left"/>
      </w:lvl>
    </w:lvlOverride>
  </w:num>
  <w:num w:numId="8">
    <w:abstractNumId w:val="20"/>
    <w:lvlOverride w:ilvl="0">
      <w:lvl w:ilvl="0">
        <w:numFmt w:val="decimal"/>
        <w:lvlText w:val="%1."/>
        <w:lvlJc w:val="left"/>
      </w:lvl>
    </w:lvlOverride>
  </w:num>
  <w:num w:numId="9">
    <w:abstractNumId w:val="27"/>
    <w:lvlOverride w:ilvl="0">
      <w:lvl w:ilvl="0">
        <w:numFmt w:val="decimal"/>
        <w:lvlText w:val="%1."/>
        <w:lvlJc w:val="left"/>
      </w:lvl>
    </w:lvlOverride>
  </w:num>
  <w:num w:numId="10">
    <w:abstractNumId w:val="17"/>
    <w:lvlOverride w:ilvl="0">
      <w:lvl w:ilvl="0">
        <w:numFmt w:val="decimal"/>
        <w:lvlText w:val="%1."/>
        <w:lvlJc w:val="left"/>
      </w:lvl>
    </w:lvlOverride>
  </w:num>
  <w:num w:numId="11">
    <w:abstractNumId w:val="3"/>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8"/>
    <w:lvlOverride w:ilvl="0">
      <w:lvl w:ilvl="0">
        <w:numFmt w:val="decimal"/>
        <w:lvlText w:val="%1."/>
        <w:lvlJc w:val="left"/>
      </w:lvl>
    </w:lvlOverride>
  </w:num>
  <w:num w:numId="14">
    <w:abstractNumId w:val="7"/>
    <w:lvlOverride w:ilvl="0">
      <w:lvl w:ilvl="0">
        <w:numFmt w:val="decimal"/>
        <w:lvlText w:val="%1."/>
        <w:lvlJc w:val="left"/>
      </w:lvl>
    </w:lvlOverride>
  </w:num>
  <w:num w:numId="15">
    <w:abstractNumId w:val="4"/>
    <w:lvlOverride w:ilvl="0">
      <w:lvl w:ilvl="0">
        <w:numFmt w:val="decimal"/>
        <w:lvlText w:val="%1."/>
        <w:lvlJc w:val="left"/>
      </w:lvl>
    </w:lvlOverride>
  </w:num>
  <w:num w:numId="16">
    <w:abstractNumId w:val="31"/>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4"/>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0"/>
    <w:lvlOverride w:ilvl="0">
      <w:lvl w:ilvl="0">
        <w:numFmt w:val="decimal"/>
        <w:lvlText w:val="%1."/>
        <w:lvlJc w:val="left"/>
      </w:lvl>
    </w:lvlOverride>
  </w:num>
  <w:num w:numId="21">
    <w:abstractNumId w:val="22"/>
    <w:lvlOverride w:ilvl="0">
      <w:lvl w:ilvl="0">
        <w:numFmt w:val="decimal"/>
        <w:lvlText w:val="%1."/>
        <w:lvlJc w:val="left"/>
      </w:lvl>
    </w:lvlOverride>
  </w:num>
  <w:num w:numId="22">
    <w:abstractNumId w:val="21"/>
    <w:lvlOverride w:ilvl="0">
      <w:lvl w:ilvl="0">
        <w:numFmt w:val="decimal"/>
        <w:lvlText w:val="%1."/>
        <w:lvlJc w:val="left"/>
      </w:lvl>
    </w:lvlOverride>
  </w:num>
  <w:num w:numId="23">
    <w:abstractNumId w:val="24"/>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19"/>
    <w:lvlOverride w:ilvl="0">
      <w:lvl w:ilvl="0">
        <w:numFmt w:val="decimal"/>
        <w:lvlText w:val="%1."/>
        <w:lvlJc w:val="left"/>
      </w:lvl>
    </w:lvlOverride>
  </w:num>
  <w:num w:numId="26">
    <w:abstractNumId w:val="8"/>
    <w:lvlOverride w:ilvl="0">
      <w:lvl w:ilvl="0">
        <w:numFmt w:val="decimal"/>
        <w:lvlText w:val="%1."/>
        <w:lvlJc w:val="left"/>
      </w:lvl>
    </w:lvlOverride>
  </w:num>
  <w:num w:numId="27">
    <w:abstractNumId w:val="25"/>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30"/>
    <w:lvlOverride w:ilvl="0">
      <w:lvl w:ilvl="0">
        <w:numFmt w:val="decimal"/>
        <w:lvlText w:val="%1."/>
        <w:lvlJc w:val="left"/>
      </w:lvl>
    </w:lvlOverride>
  </w:num>
  <w:num w:numId="30">
    <w:abstractNumId w:val="16"/>
    <w:lvlOverride w:ilvl="0">
      <w:lvl w:ilvl="0">
        <w:numFmt w:val="decimal"/>
        <w:lvlText w:val="%1."/>
        <w:lvlJc w:val="left"/>
      </w:lvl>
    </w:lvlOverride>
  </w:num>
  <w:num w:numId="31">
    <w:abstractNumId w:val="2"/>
    <w:lvlOverride w:ilvl="0">
      <w:lvl w:ilvl="0">
        <w:numFmt w:val="decimal"/>
        <w:lvlText w:val="%1."/>
        <w:lvlJc w:val="left"/>
      </w:lvl>
    </w:lvlOverride>
  </w:num>
  <w:num w:numId="32">
    <w:abstractNumId w:val="32"/>
    <w:lvlOverride w:ilvl="0">
      <w:lvl w:ilvl="0">
        <w:numFmt w:val="decimal"/>
        <w:lvlText w:val="%1."/>
        <w:lvlJc w:val="left"/>
      </w:lvl>
    </w:lvlOverride>
  </w:num>
  <w:num w:numId="33">
    <w:abstractNumId w:val="1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03"/>
    <w:rsid w:val="000D0A80"/>
    <w:rsid w:val="000E367F"/>
    <w:rsid w:val="000F6F9B"/>
    <w:rsid w:val="001100EE"/>
    <w:rsid w:val="001163EA"/>
    <w:rsid w:val="0015301C"/>
    <w:rsid w:val="00166E17"/>
    <w:rsid w:val="001726E0"/>
    <w:rsid w:val="0018046D"/>
    <w:rsid w:val="001D3D48"/>
    <w:rsid w:val="002255C0"/>
    <w:rsid w:val="002C281D"/>
    <w:rsid w:val="002C3DC8"/>
    <w:rsid w:val="002D6E0D"/>
    <w:rsid w:val="002E6B7E"/>
    <w:rsid w:val="003129BC"/>
    <w:rsid w:val="003345C4"/>
    <w:rsid w:val="003F7FBF"/>
    <w:rsid w:val="00417D88"/>
    <w:rsid w:val="00425EE4"/>
    <w:rsid w:val="0049201E"/>
    <w:rsid w:val="00507477"/>
    <w:rsid w:val="00530BD5"/>
    <w:rsid w:val="005F691D"/>
    <w:rsid w:val="00642D78"/>
    <w:rsid w:val="00664896"/>
    <w:rsid w:val="0067186C"/>
    <w:rsid w:val="0069739F"/>
    <w:rsid w:val="006B5BF4"/>
    <w:rsid w:val="006E7982"/>
    <w:rsid w:val="007B3DC7"/>
    <w:rsid w:val="007C0468"/>
    <w:rsid w:val="007E1807"/>
    <w:rsid w:val="00836DF6"/>
    <w:rsid w:val="00845EB0"/>
    <w:rsid w:val="008B5C86"/>
    <w:rsid w:val="008D2B24"/>
    <w:rsid w:val="00A379CD"/>
    <w:rsid w:val="00A64DB6"/>
    <w:rsid w:val="00A70332"/>
    <w:rsid w:val="00A81F6D"/>
    <w:rsid w:val="00A858E9"/>
    <w:rsid w:val="00B617EF"/>
    <w:rsid w:val="00BD6427"/>
    <w:rsid w:val="00C26676"/>
    <w:rsid w:val="00C2739D"/>
    <w:rsid w:val="00CB0B36"/>
    <w:rsid w:val="00CC09AF"/>
    <w:rsid w:val="00CD7FB6"/>
    <w:rsid w:val="00D05DDB"/>
    <w:rsid w:val="00D24FE3"/>
    <w:rsid w:val="00D413E5"/>
    <w:rsid w:val="00D71303"/>
    <w:rsid w:val="00E1449E"/>
    <w:rsid w:val="00E42E87"/>
    <w:rsid w:val="00F01839"/>
    <w:rsid w:val="00F33E41"/>
    <w:rsid w:val="00F50592"/>
    <w:rsid w:val="00F81637"/>
    <w:rsid w:val="00FF1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81F72"/>
  <w15:docId w15:val="{F4AB36FD-B24E-9E45-9AD8-2DA5F157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after="240"/>
      <w:jc w:val="center"/>
      <w:outlineLvl w:val="0"/>
    </w:pPr>
    <w:rPr>
      <w:b/>
      <w:sz w:val="32"/>
      <w:szCs w:val="32"/>
    </w:rPr>
  </w:style>
  <w:style w:type="paragraph" w:styleId="Heading2">
    <w:name w:val="heading 2"/>
    <w:basedOn w:val="Normal"/>
    <w:next w:val="Normal"/>
    <w:pPr>
      <w:keepNext/>
      <w:spacing w:before="240" w:after="120"/>
      <w:outlineLvl w:val="1"/>
    </w:pPr>
    <w:rPr>
      <w:b/>
    </w:rPr>
  </w:style>
  <w:style w:type="paragraph" w:styleId="Heading3">
    <w:name w:val="heading 3"/>
    <w:basedOn w:val="Normal"/>
    <w:next w:val="Normal"/>
    <w:pPr>
      <w:keepNext/>
      <w:spacing w:before="240" w:after="120"/>
      <w:outlineLvl w:val="2"/>
    </w:pPr>
    <w:rPr>
      <w:b/>
      <w:sz w:val="22"/>
      <w:szCs w:val="22"/>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8D2B24"/>
    <w:rPr>
      <w:color w:val="0000FF" w:themeColor="hyperlink"/>
      <w:u w:val="single"/>
    </w:rPr>
  </w:style>
  <w:style w:type="character" w:customStyle="1" w:styleId="UnresolvedMention1">
    <w:name w:val="Unresolved Mention1"/>
    <w:basedOn w:val="DefaultParagraphFont"/>
    <w:uiPriority w:val="99"/>
    <w:semiHidden/>
    <w:unhideWhenUsed/>
    <w:rsid w:val="008D2B24"/>
    <w:rPr>
      <w:color w:val="605E5C"/>
      <w:shd w:val="clear" w:color="auto" w:fill="E1DFDD"/>
    </w:rPr>
  </w:style>
  <w:style w:type="character" w:styleId="FollowedHyperlink">
    <w:name w:val="FollowedHyperlink"/>
    <w:basedOn w:val="DefaultParagraphFont"/>
    <w:uiPriority w:val="99"/>
    <w:semiHidden/>
    <w:unhideWhenUsed/>
    <w:rsid w:val="008D2B24"/>
    <w:rPr>
      <w:color w:val="800080" w:themeColor="followedHyperlink"/>
      <w:u w:val="single"/>
    </w:rPr>
  </w:style>
  <w:style w:type="paragraph" w:styleId="Header">
    <w:name w:val="header"/>
    <w:basedOn w:val="Normal"/>
    <w:link w:val="HeaderChar"/>
    <w:uiPriority w:val="99"/>
    <w:unhideWhenUsed/>
    <w:rsid w:val="000D0A80"/>
    <w:pPr>
      <w:tabs>
        <w:tab w:val="center" w:pos="4680"/>
        <w:tab w:val="right" w:pos="9360"/>
      </w:tabs>
    </w:pPr>
  </w:style>
  <w:style w:type="character" w:customStyle="1" w:styleId="HeaderChar">
    <w:name w:val="Header Char"/>
    <w:basedOn w:val="DefaultParagraphFont"/>
    <w:link w:val="Header"/>
    <w:uiPriority w:val="99"/>
    <w:rsid w:val="000D0A80"/>
  </w:style>
  <w:style w:type="paragraph" w:styleId="Footer">
    <w:name w:val="footer"/>
    <w:basedOn w:val="Normal"/>
    <w:link w:val="FooterChar"/>
    <w:uiPriority w:val="99"/>
    <w:unhideWhenUsed/>
    <w:rsid w:val="000D0A80"/>
    <w:pPr>
      <w:tabs>
        <w:tab w:val="center" w:pos="4680"/>
        <w:tab w:val="right" w:pos="9360"/>
      </w:tabs>
    </w:pPr>
  </w:style>
  <w:style w:type="character" w:customStyle="1" w:styleId="FooterChar">
    <w:name w:val="Footer Char"/>
    <w:basedOn w:val="DefaultParagraphFont"/>
    <w:link w:val="Footer"/>
    <w:uiPriority w:val="99"/>
    <w:rsid w:val="000D0A80"/>
  </w:style>
  <w:style w:type="paragraph" w:customStyle="1" w:styleId="spelling">
    <w:name w:val="spelling"/>
    <w:basedOn w:val="Normal"/>
    <w:rsid w:val="0067186C"/>
    <w:pPr>
      <w:tabs>
        <w:tab w:val="left" w:pos="4680"/>
      </w:tabs>
      <w:ind w:left="720"/>
    </w:pPr>
    <w:rPr>
      <w:rFonts w:ascii="New York" w:hAnsi="New York"/>
      <w:lang w:eastAsia="zh-CN"/>
    </w:rPr>
  </w:style>
  <w:style w:type="character" w:customStyle="1" w:styleId="textlayer--absolute">
    <w:name w:val="textlayer--absolute"/>
    <w:basedOn w:val="DefaultParagraphFont"/>
    <w:rsid w:val="0069739F"/>
  </w:style>
  <w:style w:type="paragraph" w:styleId="NormalWeb">
    <w:name w:val="Normal (Web)"/>
    <w:basedOn w:val="Normal"/>
    <w:uiPriority w:val="99"/>
    <w:semiHidden/>
    <w:unhideWhenUsed/>
    <w:rsid w:val="002E6B7E"/>
    <w:pPr>
      <w:spacing w:before="100" w:beforeAutospacing="1" w:after="100" w:afterAutospacing="1"/>
    </w:pPr>
  </w:style>
  <w:style w:type="character" w:customStyle="1" w:styleId="apple-tab-span">
    <w:name w:val="apple-tab-span"/>
    <w:basedOn w:val="DefaultParagraphFont"/>
    <w:rsid w:val="002E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7539460">
      <w:bodyDiv w:val="1"/>
      <w:marLeft w:val="0"/>
      <w:marRight w:val="0"/>
      <w:marTop w:val="0"/>
      <w:marBottom w:val="0"/>
      <w:divBdr>
        <w:top w:val="none" w:sz="0" w:space="0" w:color="auto"/>
        <w:left w:val="none" w:sz="0" w:space="0" w:color="auto"/>
        <w:bottom w:val="none" w:sz="0" w:space="0" w:color="auto"/>
        <w:right w:val="none" w:sz="0" w:space="0" w:color="auto"/>
      </w:divBdr>
    </w:div>
    <w:div w:id="1007712191">
      <w:bodyDiv w:val="1"/>
      <w:marLeft w:val="0"/>
      <w:marRight w:val="0"/>
      <w:marTop w:val="0"/>
      <w:marBottom w:val="0"/>
      <w:divBdr>
        <w:top w:val="none" w:sz="0" w:space="0" w:color="auto"/>
        <w:left w:val="none" w:sz="0" w:space="0" w:color="auto"/>
        <w:bottom w:val="none" w:sz="0" w:space="0" w:color="auto"/>
        <w:right w:val="none" w:sz="0" w:space="0" w:color="auto"/>
      </w:divBdr>
    </w:div>
    <w:div w:id="1774281852">
      <w:bodyDiv w:val="1"/>
      <w:marLeft w:val="0"/>
      <w:marRight w:val="0"/>
      <w:marTop w:val="0"/>
      <w:marBottom w:val="0"/>
      <w:divBdr>
        <w:top w:val="none" w:sz="0" w:space="0" w:color="auto"/>
        <w:left w:val="none" w:sz="0" w:space="0" w:color="auto"/>
        <w:bottom w:val="none" w:sz="0" w:space="0" w:color="auto"/>
        <w:right w:val="none" w:sz="0" w:space="0" w:color="auto"/>
      </w:divBdr>
    </w:div>
    <w:div w:id="1996059678">
      <w:bodyDiv w:val="1"/>
      <w:marLeft w:val="0"/>
      <w:marRight w:val="0"/>
      <w:marTop w:val="0"/>
      <w:marBottom w:val="0"/>
      <w:divBdr>
        <w:top w:val="none" w:sz="0" w:space="0" w:color="auto"/>
        <w:left w:val="none" w:sz="0" w:space="0" w:color="auto"/>
        <w:bottom w:val="none" w:sz="0" w:space="0" w:color="auto"/>
        <w:right w:val="none" w:sz="0" w:space="0" w:color="auto"/>
      </w:divBdr>
    </w:div>
    <w:div w:id="2094545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sjsu.edu/gup/syllabusinfo/" TargetMode="External"/><Relationship Id="rId18" Type="http://schemas.openxmlformats.org/officeDocument/2006/relationships/hyperlink" Target="https://binged.it/2M5D4wQ" TargetMode="External"/><Relationship Id="rId26" Type="http://schemas.openxmlformats.org/officeDocument/2006/relationships/hyperlink" Target="https://youtu.be/XENvMGyy4J8" TargetMode="External"/><Relationship Id="rId39" Type="http://schemas.openxmlformats.org/officeDocument/2006/relationships/hyperlink" Target="https://www.youtube.com/watch?time_continue=8&amp;v=gEmae2PsWJI" TargetMode="External"/><Relationship Id="rId21" Type="http://schemas.openxmlformats.org/officeDocument/2006/relationships/hyperlink" Target="https://youtu.be/HzcsW-_RSjM" TargetMode="External"/><Relationship Id="rId34" Type="http://schemas.openxmlformats.org/officeDocument/2006/relationships/hyperlink" Target="https://www.mkgandhi.org/speeches/evelast.htm" TargetMode="External"/><Relationship Id="rId42" Type="http://schemas.openxmlformats.org/officeDocument/2006/relationships/fontTable" Target="fontTable.xml"/><Relationship Id="rId7" Type="http://schemas.openxmlformats.org/officeDocument/2006/relationships/hyperlink" Target="http://www.sjsu.edu/at/ec/canvas/" TargetMode="External"/><Relationship Id="rId2" Type="http://schemas.openxmlformats.org/officeDocument/2006/relationships/styles" Target="styles.xml"/><Relationship Id="rId16" Type="http://schemas.openxmlformats.org/officeDocument/2006/relationships/hyperlink" Target="http://docsouth.unc.edu/neh/douglass/menu.html" TargetMode="External"/><Relationship Id="rId20" Type="http://schemas.openxmlformats.org/officeDocument/2006/relationships/hyperlink" Target="https://youtu.be/rypHeVr_X7c" TargetMode="External"/><Relationship Id="rId29" Type="http://schemas.openxmlformats.org/officeDocument/2006/relationships/hyperlink" Target="https://www.marxists.org/archive/lenin/works/1917/staterev/ch03.htm"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24" Type="http://schemas.openxmlformats.org/officeDocument/2006/relationships/hyperlink" Target="https://www.youtube.com/watch?v=pcHnL7aS64Y" TargetMode="External"/><Relationship Id="rId32" Type="http://schemas.openxmlformats.org/officeDocument/2006/relationships/hyperlink" Target="https://www.nytimes.com/2018/02/04/nyregion/four-chaplains-sacrifice.html" TargetMode="External"/><Relationship Id="rId37" Type="http://schemas.openxmlformats.org/officeDocument/2006/relationships/hyperlink" Target="https://www.americanrhetoric.com/speeches/mlkatimetobreaksilence.htm" TargetMode="External"/><Relationship Id="rId40" Type="http://schemas.openxmlformats.org/officeDocument/2006/relationships/hyperlink" Target="https://sjsu.kanopy.com/video/rashomon" TargetMode="External"/><Relationship Id="rId5" Type="http://schemas.openxmlformats.org/officeDocument/2006/relationships/footnotes" Target="footnotes.xml"/><Relationship Id="rId15" Type="http://schemas.openxmlformats.org/officeDocument/2006/relationships/hyperlink" Target="http://www.democracynow.org/2015/7/3/what_to_the_slave_is_4th" TargetMode="External"/><Relationship Id="rId23" Type="http://schemas.openxmlformats.org/officeDocument/2006/relationships/hyperlink" Target="https://www.youtube.com/watch?v=9hKZ5tz-bKM" TargetMode="External"/><Relationship Id="rId28" Type="http://schemas.openxmlformats.org/officeDocument/2006/relationships/hyperlink" Target="https://www.smithsonianmag.com/smithsonian-institution/long-lost-manuscript-contains-searing-eyewitness-account-tulsa-race-massacre-1921-180959251" TargetMode="External"/><Relationship Id="rId36" Type="http://schemas.openxmlformats.org/officeDocument/2006/relationships/hyperlink" Target="https://www.africa.upenn.edu/Articles_Gen/Letter_Birmingham.html" TargetMode="External"/><Relationship Id="rId10" Type="http://schemas.openxmlformats.org/officeDocument/2006/relationships/hyperlink" Target="http://testing.sjsu.edu/wst/wstreg/index.html" TargetMode="External"/><Relationship Id="rId19" Type="http://schemas.openxmlformats.org/officeDocument/2006/relationships/hyperlink" Target="https://binged.it/2M75FC4" TargetMode="External"/><Relationship Id="rId31" Type="http://schemas.openxmlformats.org/officeDocument/2006/relationships/hyperlink" Target="https://www.marxists.org/archive/luxemburg/1918/russian-revolution/index.htm" TargetMode="External"/><Relationship Id="rId4" Type="http://schemas.openxmlformats.org/officeDocument/2006/relationships/webSettings" Target="webSettings.xml"/><Relationship Id="rId9" Type="http://schemas.openxmlformats.org/officeDocument/2006/relationships/hyperlink" Target="http://testing.sjsu.edu/wst/wstprep/index.html" TargetMode="External"/><Relationship Id="rId14" Type="http://schemas.openxmlformats.org/officeDocument/2006/relationships/image" Target="media/image1.jpg"/><Relationship Id="rId22" Type="http://schemas.openxmlformats.org/officeDocument/2006/relationships/hyperlink" Target="https://youtu.be/EkwqPJZe8ms" TargetMode="External"/><Relationship Id="rId27" Type="http://schemas.openxmlformats.org/officeDocument/2006/relationships/hyperlink" Target="https://youtu.be/56ZsSv75UME" TargetMode="External"/><Relationship Id="rId30" Type="http://schemas.openxmlformats.org/officeDocument/2006/relationships/hyperlink" Target="https://www.newyorker.com/magazine/2014/12/22/fires-paris" TargetMode="External"/><Relationship Id="rId35" Type="http://schemas.openxmlformats.org/officeDocument/2006/relationships/hyperlink" Target="https://tribune.com.pk/story/864867/11-devastating-pictures-from-the-1947-partition/" TargetMode="External"/><Relationship Id="rId43" Type="http://schemas.openxmlformats.org/officeDocument/2006/relationships/theme" Target="theme/theme1.xml"/><Relationship Id="rId8" Type="http://schemas.openxmlformats.org/officeDocument/2006/relationships/hyperlink" Target="mailto:Silke.Higgins@sjsu.edu" TargetMode="External"/><Relationship Id="rId3" Type="http://schemas.openxmlformats.org/officeDocument/2006/relationships/settings" Target="settings.xml"/><Relationship Id="rId12" Type="http://schemas.openxmlformats.org/officeDocument/2006/relationships/hyperlink" Target="http://www.sjsu.edu/gup/syllabusinfo/" TargetMode="External"/><Relationship Id="rId17" Type="http://schemas.openxmlformats.org/officeDocument/2006/relationships/hyperlink" Target="https://archive.org/details/immediatenotgrad00heyr/page/n3" TargetMode="External"/><Relationship Id="rId25" Type="http://schemas.openxmlformats.org/officeDocument/2006/relationships/hyperlink" Target="https://www.youtube.com/watch?v=JTEFKFiXSx4" TargetMode="External"/><Relationship Id="rId33" Type="http://schemas.openxmlformats.org/officeDocument/2006/relationships/hyperlink" Target="https://en.wikipedia.org/wiki/Quit_India_speech" TargetMode="External"/><Relationship Id="rId38" Type="http://schemas.openxmlformats.org/officeDocument/2006/relationships/hyperlink" Target="https://www.smithsonianmag.com/videos/category/history/mlks-last-spe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13</Pages>
  <Words>4986</Words>
  <Characters>28872</Characters>
  <Application>Microsoft Office Word</Application>
  <DocSecurity>0</DocSecurity>
  <Lines>759</Lines>
  <Paragraphs>846</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CSS-8QD7XH2</dc:creator>
  <cp:lastModifiedBy>Microsoft Office User</cp:lastModifiedBy>
  <cp:revision>10</cp:revision>
  <dcterms:created xsi:type="dcterms:W3CDTF">2021-01-28T00:24:00Z</dcterms:created>
  <dcterms:modified xsi:type="dcterms:W3CDTF">2021-01-28T03:57:00Z</dcterms:modified>
</cp:coreProperties>
</file>