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138D1" w14:textId="0AEE4A75" w:rsidR="001F6230" w:rsidRPr="001F6230" w:rsidRDefault="00EE5F29" w:rsidP="000245B5">
      <w:pPr>
        <w:ind w:left="-90" w:right="-90"/>
        <w:jc w:val="center"/>
        <w:rPr>
          <w:b/>
          <w:sz w:val="28"/>
          <w:szCs w:val="28"/>
        </w:rPr>
      </w:pPr>
      <w:r>
        <w:rPr>
          <w:sz w:val="28"/>
          <w:szCs w:val="28"/>
        </w:rPr>
        <w:t xml:space="preserve"> </w:t>
      </w:r>
      <w:r w:rsidR="001A5851" w:rsidRPr="001F6230">
        <w:rPr>
          <w:b/>
          <w:sz w:val="28"/>
          <w:szCs w:val="28"/>
        </w:rPr>
        <w:t>San José State University</w:t>
      </w:r>
    </w:p>
    <w:p w14:paraId="0C7D6D4A" w14:textId="5C92162C" w:rsidR="00444C92" w:rsidRPr="00310987" w:rsidRDefault="00D82118" w:rsidP="00B83B91">
      <w:pPr>
        <w:pStyle w:val="Heading1"/>
      </w:pPr>
      <w:r>
        <w:t>Department of Humanities</w:t>
      </w:r>
      <w:r w:rsidR="00444C92" w:rsidRPr="00310987">
        <w:br/>
      </w:r>
      <w:proofErr w:type="spellStart"/>
      <w:r>
        <w:t>Humanities</w:t>
      </w:r>
      <w:proofErr w:type="spellEnd"/>
      <w:r>
        <w:t xml:space="preserve"> 80: Reading the World</w:t>
      </w:r>
      <w:r w:rsidR="00444C92" w:rsidRPr="00310987">
        <w:t xml:space="preserve">, </w:t>
      </w:r>
      <w:r>
        <w:t>Section 80 (Johnson)</w:t>
      </w:r>
      <w:r w:rsidR="00444C92" w:rsidRPr="00310987">
        <w:t xml:space="preserve">, </w:t>
      </w:r>
      <w:r>
        <w:t>Spring 2021</w:t>
      </w:r>
    </w:p>
    <w:p w14:paraId="2DDE70FA" w14:textId="7F4A92E8" w:rsidR="00643C0E" w:rsidRPr="001A59A8" w:rsidRDefault="001A5851" w:rsidP="001A59A8">
      <w:pPr>
        <w:pStyle w:val="Heading2"/>
        <w:rPr>
          <w:smallCaps/>
        </w:rPr>
      </w:pPr>
      <w:r w:rsidRPr="00D82118">
        <w:rPr>
          <w:smallCaps/>
        </w:rPr>
        <w:t xml:space="preserve">Course and Contact </w:t>
      </w:r>
      <w:r w:rsidR="00900850" w:rsidRPr="00D82118">
        <w:rPr>
          <w:smallCaps/>
        </w:rPr>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15A935C2" w:rsidR="00444C92" w:rsidRPr="00310987" w:rsidRDefault="00D82118" w:rsidP="00643C0E">
            <w:r>
              <w:t>Dr. Erik L. Johnson</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72B87DC0" w14:textId="77777777" w:rsidR="00D82118" w:rsidRDefault="00D82118" w:rsidP="00D82118">
            <w:r>
              <w:t>Zoom; online appointment booking at</w:t>
            </w:r>
          </w:p>
          <w:p w14:paraId="4A71A50D" w14:textId="77777777" w:rsidR="00444C92" w:rsidRDefault="003C40D2" w:rsidP="00D82118">
            <w:pPr>
              <w:rPr>
                <w:rStyle w:val="Hyperlink"/>
              </w:rPr>
            </w:pPr>
            <w:hyperlink r:id="rId8" w:history="1">
              <w:r w:rsidR="00D82118" w:rsidRPr="00577DCA">
                <w:rPr>
                  <w:rStyle w:val="Hyperlink"/>
                </w:rPr>
                <w:t>https://erikjohnson-sjsu-humenglish.youcanbook.me</w:t>
              </w:r>
            </w:hyperlink>
          </w:p>
          <w:p w14:paraId="47A6F80D" w14:textId="04EE70FF" w:rsidR="00D82118" w:rsidRPr="00310987" w:rsidRDefault="00D82118" w:rsidP="00D82118"/>
        </w:tc>
      </w:tr>
      <w:tr w:rsidR="00444C92" w:rsidRPr="00310987" w14:paraId="0867F442" w14:textId="77777777" w:rsidTr="00532CD7">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687C6CD4" w14:textId="6DEF9F3F" w:rsidR="00444C92" w:rsidRPr="00310987" w:rsidRDefault="00D82118" w:rsidP="00643C0E">
            <w:r w:rsidRPr="00310987">
              <w:t>(</w:t>
            </w:r>
            <w:r>
              <w:t>408</w:t>
            </w:r>
            <w:r w:rsidRPr="00310987">
              <w:t xml:space="preserve">) </w:t>
            </w:r>
            <w:r>
              <w:t>924-5110</w:t>
            </w:r>
          </w:p>
        </w:tc>
      </w:tr>
      <w:tr w:rsidR="00444C92" w:rsidRPr="00E8743C"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618CBD98" w:rsidR="00444C92" w:rsidRPr="00E8743C" w:rsidRDefault="003C40D2" w:rsidP="00643C0E">
            <w:pPr>
              <w:rPr>
                <w:lang w:val="fr-FR"/>
              </w:rPr>
            </w:pPr>
            <w:hyperlink r:id="rId9" w:history="1">
              <w:r w:rsidR="00E8743C" w:rsidRPr="00265742">
                <w:rPr>
                  <w:rStyle w:val="Hyperlink"/>
                </w:rPr>
                <w:t>erik.johnson@sjsu.ed</w:t>
              </w:r>
              <w:r w:rsidR="00E8743C" w:rsidRPr="00265742">
                <w:rPr>
                  <w:rStyle w:val="Hyperlink"/>
                  <w:lang w:val="fr-FR"/>
                </w:rPr>
                <w:t>u</w:t>
              </w:r>
            </w:hyperlink>
            <w:r w:rsidR="00E8743C">
              <w:rPr>
                <w:lang w:val="fr-FR"/>
              </w:rPr>
              <w:t xml:space="preserve"> </w:t>
            </w:r>
            <w:r w:rsidR="00D82118" w:rsidRPr="00E8743C">
              <w:rPr>
                <w:lang w:val="fr-FR"/>
              </w:rPr>
              <w:t xml:space="preserve"> </w:t>
            </w:r>
          </w:p>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492E782D" w:rsidR="00444C92" w:rsidRPr="00310987" w:rsidRDefault="009751AB" w:rsidP="00643C0E">
            <w:r>
              <w:t xml:space="preserve">Wednesday, </w:t>
            </w:r>
            <w:r w:rsidR="00801C31">
              <w:t>2–3</w:t>
            </w:r>
            <w:r>
              <w:t xml:space="preserve"> pm, and Thursday, 2–4 pm</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362B7D9F" w14:textId="60EE4E86" w:rsidR="00444C92" w:rsidRPr="00310987" w:rsidRDefault="001F748E" w:rsidP="00643C0E">
            <w:r>
              <w:t>Mondays and Wednesdays, 12 noon–1:15 pm</w:t>
            </w:r>
          </w:p>
        </w:tc>
      </w:tr>
      <w:tr w:rsidR="00444C92" w:rsidRPr="00310987" w14:paraId="1A0BFC89" w14:textId="77777777" w:rsidTr="00532CD7">
        <w:trPr>
          <w:trHeight w:val="432"/>
        </w:trPr>
        <w:tc>
          <w:tcPr>
            <w:tcW w:w="3060" w:type="dxa"/>
          </w:tcPr>
          <w:p w14:paraId="4C068C7C" w14:textId="77777777" w:rsidR="00444C92" w:rsidRPr="00310987" w:rsidRDefault="00444C92" w:rsidP="00643C0E">
            <w:r w:rsidRPr="002F6AD3">
              <w:t>Classroom</w:t>
            </w:r>
            <w:r w:rsidRPr="00310987">
              <w:t>:</w:t>
            </w:r>
          </w:p>
        </w:tc>
        <w:tc>
          <w:tcPr>
            <w:tcW w:w="7650" w:type="dxa"/>
          </w:tcPr>
          <w:p w14:paraId="32484857" w14:textId="52490330" w:rsidR="00444C92" w:rsidRPr="00310987" w:rsidRDefault="00D82118" w:rsidP="00643C0E">
            <w:r>
              <w:t xml:space="preserve">Online; access Canvas site at </w:t>
            </w:r>
            <w:hyperlink r:id="rId10" w:history="1">
              <w:r w:rsidRPr="000E0E52">
                <w:rPr>
                  <w:rStyle w:val="Hyperlink"/>
                </w:rPr>
                <w:t>https://sjsu.instructure.com/</w:t>
              </w:r>
            </w:hyperlink>
          </w:p>
        </w:tc>
      </w:tr>
      <w:tr w:rsidR="00444C92" w:rsidRPr="00310987" w14:paraId="77FE2C79" w14:textId="77777777" w:rsidTr="00532CD7">
        <w:trPr>
          <w:trHeight w:val="432"/>
        </w:trPr>
        <w:tc>
          <w:tcPr>
            <w:tcW w:w="3060" w:type="dxa"/>
          </w:tcPr>
          <w:p w14:paraId="58E3DFD2" w14:textId="77777777" w:rsidR="00444C92" w:rsidRPr="00310987" w:rsidRDefault="00444C92" w:rsidP="00643C0E">
            <w:r w:rsidRPr="002F6AD3">
              <w:t>Prerequisites</w:t>
            </w:r>
            <w:r w:rsidRPr="00310987">
              <w:t>:</w:t>
            </w:r>
          </w:p>
        </w:tc>
        <w:tc>
          <w:tcPr>
            <w:tcW w:w="7650" w:type="dxa"/>
          </w:tcPr>
          <w:p w14:paraId="390E6324" w14:textId="4621BD04" w:rsidR="00444C92" w:rsidRPr="00836B94" w:rsidRDefault="00D82118" w:rsidP="00643C0E">
            <w:r w:rsidRPr="00110906">
              <w:t>Completion of GE Areas A1 and A2 each with grades of C- or better</w:t>
            </w:r>
          </w:p>
        </w:tc>
      </w:tr>
      <w:tr w:rsidR="00D82118" w:rsidRPr="00310987" w14:paraId="1D6567B8" w14:textId="77777777" w:rsidTr="00532CD7">
        <w:trPr>
          <w:trHeight w:val="432"/>
        </w:trPr>
        <w:tc>
          <w:tcPr>
            <w:tcW w:w="3060" w:type="dxa"/>
          </w:tcPr>
          <w:p w14:paraId="6CFD1A56" w14:textId="3B082579" w:rsidR="00D82118" w:rsidRPr="00310987" w:rsidRDefault="00D82118" w:rsidP="00D82118">
            <w:r w:rsidRPr="002F6AD3">
              <w:t>GE/SJSU Studies Category</w:t>
            </w:r>
            <w:r w:rsidRPr="00310987">
              <w:t>:</w:t>
            </w:r>
          </w:p>
        </w:tc>
        <w:tc>
          <w:tcPr>
            <w:tcW w:w="7650" w:type="dxa"/>
          </w:tcPr>
          <w:p w14:paraId="44E84329" w14:textId="2266E15C" w:rsidR="00D82118" w:rsidRPr="00310987" w:rsidRDefault="00D82118" w:rsidP="00D82118">
            <w:r>
              <w:t>A3 Critical Thinking and Writing</w:t>
            </w:r>
          </w:p>
        </w:tc>
      </w:tr>
    </w:tbl>
    <w:p w14:paraId="1E4F7227" w14:textId="0373EC40" w:rsidR="008725E5" w:rsidRPr="00937F46" w:rsidRDefault="008725E5" w:rsidP="008725E5">
      <w:pPr>
        <w:pStyle w:val="Heading2"/>
      </w:pPr>
      <w:r w:rsidRPr="00D82118">
        <w:rPr>
          <w:smallCaps/>
        </w:rPr>
        <w:t>Course Description</w:t>
      </w:r>
    </w:p>
    <w:p w14:paraId="2246C91C" w14:textId="77777777" w:rsidR="00A4502D" w:rsidRDefault="00D82118" w:rsidP="00D82118">
      <w:pPr>
        <w:rPr>
          <w:rFonts w:eastAsia="Times New Roman"/>
          <w:lang w:eastAsia="en-US"/>
        </w:rPr>
      </w:pPr>
      <w:r>
        <w:rPr>
          <w:iCs/>
        </w:rPr>
        <w:t>The catalog description reads, “</w:t>
      </w:r>
      <w:r w:rsidRPr="00110906">
        <w:rPr>
          <w:rFonts w:eastAsia="Times New Roman"/>
          <w:lang w:eastAsia="en-US"/>
        </w:rPr>
        <w:t>By studying the history, philosophy, and science of reading, we build a transdisciplinary, critical approach to the value of reading comparative, historical, and cross-cultural texts. Activities and writing assignments enable students to understand the logical construction of arguments to become reflexive participants in reading.</w:t>
      </w:r>
      <w:r>
        <w:rPr>
          <w:rFonts w:eastAsia="Times New Roman"/>
          <w:lang w:eastAsia="en-US"/>
        </w:rPr>
        <w:t>”</w:t>
      </w:r>
    </w:p>
    <w:p w14:paraId="170B9F4A" w14:textId="77777777" w:rsidR="00A4502D" w:rsidRDefault="00A4502D" w:rsidP="00D82118">
      <w:pPr>
        <w:rPr>
          <w:rFonts w:eastAsia="Times New Roman"/>
          <w:lang w:eastAsia="en-US"/>
        </w:rPr>
      </w:pPr>
    </w:p>
    <w:p w14:paraId="7DBF7FC5" w14:textId="109DF6A4" w:rsidR="00E907D8" w:rsidRDefault="00A4502D" w:rsidP="00D82118">
      <w:pPr>
        <w:rPr>
          <w:rFonts w:eastAsia="Times New Roman"/>
          <w:lang w:eastAsia="en-US"/>
        </w:rPr>
      </w:pPr>
      <w:r>
        <w:rPr>
          <w:rFonts w:eastAsia="Times New Roman"/>
          <w:lang w:eastAsia="en-US"/>
        </w:rPr>
        <w:t>I</w:t>
      </w:r>
      <w:r w:rsidR="00D82118">
        <w:rPr>
          <w:rFonts w:eastAsia="Times New Roman"/>
          <w:lang w:eastAsia="en-US"/>
        </w:rPr>
        <w:t>n other words, this course will help you become a better and more culturally aware reader by teaching you how to adapt your reading strategies to different kinds of texts. It will also prepare you to conduct college-level research by focusing on research-based writing and the overlap of reading and writing skills.</w:t>
      </w:r>
    </w:p>
    <w:p w14:paraId="23566352" w14:textId="77777777" w:rsidR="00E907D8" w:rsidRDefault="00E907D8" w:rsidP="00D82118">
      <w:pPr>
        <w:rPr>
          <w:rFonts w:eastAsia="Times New Roman"/>
          <w:lang w:eastAsia="en-US"/>
        </w:rPr>
      </w:pPr>
    </w:p>
    <w:p w14:paraId="4A7CE084" w14:textId="1218D009" w:rsidR="00D82118" w:rsidRDefault="00D82118" w:rsidP="00D82118">
      <w:pPr>
        <w:rPr>
          <w:rFonts w:eastAsia="Times New Roman"/>
          <w:lang w:eastAsia="en-US"/>
        </w:rPr>
      </w:pPr>
      <w:r>
        <w:rPr>
          <w:rFonts w:eastAsia="Times New Roman"/>
          <w:lang w:eastAsia="en-US"/>
        </w:rPr>
        <w:t xml:space="preserve">We will break this work into five major units that explore landmark texts of different kinds from three global cultures: </w:t>
      </w:r>
      <w:proofErr w:type="spellStart"/>
      <w:r>
        <w:rPr>
          <w:rFonts w:eastAsia="Times New Roman"/>
          <w:lang w:eastAsia="en-US"/>
        </w:rPr>
        <w:t>i</w:t>
      </w:r>
      <w:proofErr w:type="spellEnd"/>
      <w:r>
        <w:rPr>
          <w:rFonts w:eastAsia="Times New Roman"/>
          <w:lang w:eastAsia="en-US"/>
        </w:rPr>
        <w:t xml:space="preserve">) Reading Skills (preliminaries); ii) Reading Europe (this semester, classic texts); iii) Reading Asia (this semester, Japan); iv) Reading Latin America; and v) </w:t>
      </w:r>
      <w:r w:rsidR="00E907D8">
        <w:rPr>
          <w:rFonts w:eastAsia="Times New Roman"/>
          <w:lang w:eastAsia="en-US"/>
        </w:rPr>
        <w:t xml:space="preserve">Reading for Research and Reflection, </w:t>
      </w:r>
      <w:r>
        <w:rPr>
          <w:rFonts w:eastAsia="Times New Roman"/>
          <w:lang w:eastAsia="en-US"/>
        </w:rPr>
        <w:t xml:space="preserve">a final unit </w:t>
      </w:r>
      <w:r w:rsidR="009718DA">
        <w:rPr>
          <w:rFonts w:eastAsia="Times New Roman"/>
          <w:lang w:eastAsia="en-US"/>
        </w:rPr>
        <w:t>focused on skills for pulling together your final essays and reading portfolios</w:t>
      </w:r>
      <w:r>
        <w:rPr>
          <w:rFonts w:eastAsia="Times New Roman"/>
          <w:lang w:eastAsia="en-US"/>
        </w:rPr>
        <w:t>.</w:t>
      </w:r>
      <w:r w:rsidR="00A4502D">
        <w:rPr>
          <w:rFonts w:eastAsia="Times New Roman"/>
          <w:lang w:eastAsia="en-US"/>
        </w:rPr>
        <w:t xml:space="preserve"> </w:t>
      </w:r>
      <w:r>
        <w:rPr>
          <w:rFonts w:eastAsia="Times New Roman"/>
          <w:lang w:eastAsia="en-US"/>
        </w:rPr>
        <w:t>The readings for each cultural unit include a mix of imaginative literature and non-fiction. Critical thinking and research-related activities are threaded throughout the course.</w:t>
      </w:r>
    </w:p>
    <w:p w14:paraId="33BDF894" w14:textId="77777777" w:rsidR="00D82118" w:rsidRDefault="00D82118" w:rsidP="00D82118">
      <w:pPr>
        <w:rPr>
          <w:rFonts w:eastAsia="Times New Roman"/>
          <w:lang w:eastAsia="en-US"/>
        </w:rPr>
      </w:pPr>
    </w:p>
    <w:p w14:paraId="19F60A54" w14:textId="19F85758" w:rsidR="00D82118" w:rsidRPr="00673D78" w:rsidRDefault="00D82118" w:rsidP="00D82118">
      <w:pPr>
        <w:rPr>
          <w:rFonts w:eastAsia="Times New Roman"/>
          <w:color w:val="000000" w:themeColor="text1"/>
          <w:lang w:eastAsia="en-US"/>
        </w:rPr>
      </w:pPr>
      <w:r w:rsidRPr="00673D78">
        <w:rPr>
          <w:rFonts w:eastAsia="Times New Roman"/>
          <w:color w:val="000000" w:themeColor="text1"/>
          <w:lang w:eastAsia="en-US"/>
        </w:rPr>
        <w:t xml:space="preserve">To meet the course objectives, </w:t>
      </w:r>
      <w:r w:rsidRPr="00673D78">
        <w:rPr>
          <w:rFonts w:eastAsia="Times New Roman"/>
          <w:b/>
          <w:bCs/>
          <w:color w:val="000000" w:themeColor="text1"/>
          <w:lang w:eastAsia="en-US"/>
        </w:rPr>
        <w:t xml:space="preserve">each of you will </w:t>
      </w:r>
      <w:r w:rsidR="00673D78">
        <w:rPr>
          <w:rFonts w:eastAsia="Times New Roman"/>
          <w:b/>
          <w:bCs/>
          <w:color w:val="000000" w:themeColor="text1"/>
          <w:lang w:eastAsia="en-US"/>
        </w:rPr>
        <w:t>produce two research papers and work with group members to produce three-episode collaborative</w:t>
      </w:r>
      <w:r w:rsidRPr="00673D78">
        <w:rPr>
          <w:rFonts w:eastAsia="Times New Roman"/>
          <w:b/>
          <w:bCs/>
          <w:color w:val="000000" w:themeColor="text1"/>
          <w:lang w:eastAsia="en-US"/>
        </w:rPr>
        <w:t xml:space="preserve"> </w:t>
      </w:r>
      <w:r w:rsidR="00673D78">
        <w:rPr>
          <w:rFonts w:eastAsia="Times New Roman"/>
          <w:b/>
          <w:bCs/>
          <w:color w:val="000000" w:themeColor="text1"/>
          <w:lang w:eastAsia="en-US"/>
        </w:rPr>
        <w:t>podcasts during the semester</w:t>
      </w:r>
      <w:r w:rsidRPr="00673D78">
        <w:rPr>
          <w:rFonts w:eastAsia="Times New Roman"/>
          <w:color w:val="000000" w:themeColor="text1"/>
          <w:lang w:eastAsia="en-US"/>
        </w:rPr>
        <w:t xml:space="preserve">. </w:t>
      </w:r>
      <w:r w:rsidR="00673D78">
        <w:rPr>
          <w:rFonts w:eastAsia="Times New Roman"/>
          <w:color w:val="000000" w:themeColor="text1"/>
          <w:lang w:eastAsia="en-US"/>
        </w:rPr>
        <w:t xml:space="preserve">You will also complete regular </w:t>
      </w:r>
      <w:r w:rsidRPr="00673D78">
        <w:rPr>
          <w:rFonts w:eastAsia="Times New Roman"/>
          <w:color w:val="000000" w:themeColor="text1"/>
          <w:lang w:eastAsia="en-US"/>
        </w:rPr>
        <w:t>module work including reading checks</w:t>
      </w:r>
      <w:r w:rsidR="00673D78">
        <w:rPr>
          <w:rFonts w:eastAsia="Times New Roman"/>
          <w:color w:val="000000" w:themeColor="text1"/>
          <w:lang w:eastAsia="en-US"/>
        </w:rPr>
        <w:t xml:space="preserve"> and short writing activities, some individual and some group.</w:t>
      </w:r>
    </w:p>
    <w:p w14:paraId="5648BFEE" w14:textId="29F8C567" w:rsidR="001A5851" w:rsidRPr="004B6C57" w:rsidRDefault="001A5851" w:rsidP="00B83B91">
      <w:pPr>
        <w:pStyle w:val="Heading2"/>
        <w:rPr>
          <w:smallCaps/>
        </w:rPr>
      </w:pPr>
      <w:r w:rsidRPr="004B6C57">
        <w:rPr>
          <w:smallCaps/>
        </w:rPr>
        <w:t>Course Format</w:t>
      </w:r>
      <w:r w:rsidR="00C67BBA" w:rsidRPr="004B6C57">
        <w:rPr>
          <w:smallCaps/>
        </w:rPr>
        <w:t xml:space="preserve"> </w:t>
      </w:r>
    </w:p>
    <w:p w14:paraId="3FF7EF3E" w14:textId="35DFBFA6" w:rsidR="005105FF" w:rsidRDefault="000F6971" w:rsidP="00547D38">
      <w:pPr>
        <w:rPr>
          <w:b/>
        </w:rPr>
      </w:pPr>
      <w:r w:rsidRPr="00547D38">
        <w:rPr>
          <w:b/>
        </w:rPr>
        <w:t>Technology Intensive, Hybrid, and Online Courses</w:t>
      </w:r>
      <w:r w:rsidR="005105FF" w:rsidRPr="00547D38">
        <w:rPr>
          <w:b/>
          <w:i/>
        </w:rPr>
        <w:t xml:space="preserve"> </w:t>
      </w:r>
    </w:p>
    <w:p w14:paraId="2E659F13" w14:textId="77777777" w:rsidR="00547D38" w:rsidRPr="00547D38" w:rsidRDefault="00547D38" w:rsidP="00547D38">
      <w:pPr>
        <w:rPr>
          <w:b/>
        </w:rPr>
      </w:pPr>
    </w:p>
    <w:p w14:paraId="535CB4F3" w14:textId="77777777" w:rsidR="00C50BB5" w:rsidRPr="00053FC0" w:rsidRDefault="00C50BB5" w:rsidP="00C50BB5">
      <w:pPr>
        <w:rPr>
          <w:iCs/>
          <w:lang w:eastAsia="en-US"/>
        </w:rPr>
      </w:pPr>
      <w:r w:rsidRPr="00053FC0">
        <w:rPr>
          <w:iCs/>
          <w:lang w:eastAsia="en-US"/>
        </w:rPr>
        <w:t xml:space="preserve">This course will be conducted synchronously online (synchronously means, with regular live video meetings). The key software to be familiar with is Canvas (online platform for assignments, exams, text-based discussion </w:t>
      </w:r>
      <w:r w:rsidRPr="00053FC0">
        <w:rPr>
          <w:iCs/>
          <w:lang w:eastAsia="en-US"/>
        </w:rPr>
        <w:lastRenderedPageBreak/>
        <w:t>forums, and up-to-date syllabus information) and Zoom (for video course sessions and office hour meetings). You will also need reliable Internet access and a computer with a webcam.</w:t>
      </w:r>
    </w:p>
    <w:p w14:paraId="2696BCB9" w14:textId="77777777" w:rsidR="00C50BB5" w:rsidRPr="00053FC0" w:rsidRDefault="00C50BB5" w:rsidP="00C50BB5">
      <w:pPr>
        <w:rPr>
          <w:iCs/>
          <w:lang w:eastAsia="en-US"/>
        </w:rPr>
      </w:pPr>
    </w:p>
    <w:p w14:paraId="7FD2D501" w14:textId="77777777" w:rsidR="00C50BB5" w:rsidRPr="00053FC0" w:rsidRDefault="00C50BB5" w:rsidP="00C50BB5">
      <w:pPr>
        <w:rPr>
          <w:iCs/>
          <w:lang w:eastAsia="en-US"/>
        </w:rPr>
      </w:pPr>
      <w:r w:rsidRPr="00053FC0">
        <w:rPr>
          <w:iCs/>
          <w:lang w:eastAsia="en-US"/>
        </w:rPr>
        <w:t xml:space="preserve">You can join Zoom sessions through links in Canvas, but you will need the Zoom software installed. For instructions on installing and using Zoom, see the eCampus Zoom pages at </w:t>
      </w:r>
      <w:hyperlink r:id="rId11" w:history="1">
        <w:r w:rsidRPr="00053FC0">
          <w:rPr>
            <w:rStyle w:val="Hyperlink"/>
            <w:iCs/>
            <w:lang w:eastAsia="en-US"/>
          </w:rPr>
          <w:t>https://www.sjsu.edu/teachanywhere/student-resources/zoom-for-students.php</w:t>
        </w:r>
      </w:hyperlink>
      <w:r w:rsidRPr="00053FC0">
        <w:rPr>
          <w:iCs/>
          <w:lang w:eastAsia="en-US"/>
        </w:rPr>
        <w:t xml:space="preserve"> </w:t>
      </w:r>
    </w:p>
    <w:p w14:paraId="548FBF23" w14:textId="50C3945F" w:rsidR="00444C92" w:rsidRPr="004B6C57" w:rsidRDefault="00444C92" w:rsidP="00B83B91">
      <w:pPr>
        <w:pStyle w:val="Heading2"/>
        <w:rPr>
          <w:smallCaps/>
        </w:rPr>
      </w:pPr>
      <w:r w:rsidRPr="004B6C57">
        <w:rPr>
          <w:smallCaps/>
        </w:rPr>
        <w:t>Faculty Web Page and MYSJSU Messaging</w:t>
      </w:r>
    </w:p>
    <w:p w14:paraId="62CE306D" w14:textId="77777777" w:rsidR="004B6C57" w:rsidRPr="00053FC0" w:rsidRDefault="004B6C57" w:rsidP="004B6C57">
      <w:pPr>
        <w:rPr>
          <w:iCs/>
        </w:rPr>
      </w:pPr>
      <w:r w:rsidRPr="00053FC0">
        <w:rPr>
          <w:iCs/>
        </w:rPr>
        <w:t xml:space="preserve">Course materials such as syllabus, handouts, notes, and assignment instructions can be found on the Canvas Learning Management System course login website at </w:t>
      </w:r>
      <w:hyperlink r:id="rId12" w:history="1">
        <w:r w:rsidRPr="00053FC0">
          <w:rPr>
            <w:rStyle w:val="Hyperlink"/>
            <w:iCs/>
          </w:rPr>
          <w:t>http://sjsu.instructure.com</w:t>
        </w:r>
      </w:hyperlink>
      <w:r w:rsidRPr="00053FC0">
        <w:rPr>
          <w:iCs/>
        </w:rPr>
        <w:t xml:space="preserve">. </w:t>
      </w:r>
      <w:r w:rsidRPr="00053FC0">
        <w:rPr>
          <w:b/>
          <w:bCs/>
          <w:iCs/>
        </w:rPr>
        <w:t>You are responsible for checking your SJSU email regularly and for ensuring that you receive announcements posted to Canvas.</w:t>
      </w:r>
      <w:r w:rsidRPr="00053FC0">
        <w:rPr>
          <w:iCs/>
        </w:rPr>
        <w:t xml:space="preserve"> For info on changing your notification preferences and viewing comments on Canvas, see the eCampus tutorial pages at </w:t>
      </w:r>
      <w:bookmarkStart w:id="0" w:name="OLE_LINK1"/>
      <w:bookmarkStart w:id="1" w:name="OLE_LINK2"/>
      <w:r>
        <w:fldChar w:fldCharType="begin"/>
      </w:r>
      <w:r>
        <w:instrText xml:space="preserve"> HYPERLINK "https://www.sjsu.edu/ecampus/teaching-tools/canvas/student_resources/index.html" </w:instrText>
      </w:r>
      <w:r>
        <w:fldChar w:fldCharType="separate"/>
      </w:r>
      <w:r w:rsidRPr="00053FC0">
        <w:rPr>
          <w:rStyle w:val="Hyperlink"/>
          <w:iCs/>
        </w:rPr>
        <w:t>https://www.sjsu.edu/ecampus/teaching-tools/canvas/student_resources/index.html</w:t>
      </w:r>
      <w:r>
        <w:rPr>
          <w:rStyle w:val="Hyperlink"/>
          <w:iCs/>
        </w:rPr>
        <w:fldChar w:fldCharType="end"/>
      </w:r>
      <w:r w:rsidRPr="00053FC0">
        <w:rPr>
          <w:iCs/>
        </w:rPr>
        <w:t xml:space="preserve"> </w:t>
      </w:r>
      <w:bookmarkEnd w:id="0"/>
      <w:bookmarkEnd w:id="1"/>
    </w:p>
    <w:p w14:paraId="1B24B492" w14:textId="77777777" w:rsidR="004B6C57" w:rsidRPr="00053FC0" w:rsidRDefault="004B6C57" w:rsidP="004B6C57">
      <w:pPr>
        <w:rPr>
          <w:iCs/>
        </w:rPr>
      </w:pPr>
    </w:p>
    <w:p w14:paraId="6A2FF8E3" w14:textId="77777777" w:rsidR="004B6C57" w:rsidRPr="00053FC0" w:rsidRDefault="004B6C57" w:rsidP="004B6C57">
      <w:r w:rsidRPr="00053FC0">
        <w:t xml:space="preserve">Emailing </w:t>
      </w:r>
      <w:hyperlink r:id="rId13" w:history="1">
        <w:r w:rsidRPr="00053FC0">
          <w:rPr>
            <w:rStyle w:val="Hyperlink"/>
          </w:rPr>
          <w:t>erik.johnson@sjsu.edu</w:t>
        </w:r>
      </w:hyperlink>
      <w:r w:rsidRPr="00053FC0">
        <w:t xml:space="preserve"> is the best way to reach me. I usually respond to student emails within 24 hours, but if you email me after 9 pm or on the weekend, I may not see your email until the next business day. </w:t>
      </w:r>
    </w:p>
    <w:p w14:paraId="4D6C10FA" w14:textId="77777777" w:rsidR="004B6C57" w:rsidRPr="00053FC0" w:rsidRDefault="004B6C57" w:rsidP="004B6C57">
      <w:r w:rsidRPr="00053FC0">
        <w:t xml:space="preserve">You are always welcome in my office hours, which are student-centered time. You can book appointments at </w:t>
      </w:r>
      <w:hyperlink r:id="rId14" w:history="1">
        <w:r w:rsidRPr="00053FC0">
          <w:rPr>
            <w:rStyle w:val="Hyperlink"/>
          </w:rPr>
          <w:t>https://erikjohnson-sjsu-humenglish.youcanbook.me</w:t>
        </w:r>
      </w:hyperlink>
      <w:r w:rsidRPr="00053FC0">
        <w:t xml:space="preserve"> up to minutes before if a slot is open, or you can email me to set up meetings at other times.</w:t>
      </w:r>
    </w:p>
    <w:p w14:paraId="00A09675" w14:textId="41F63806" w:rsidR="000A13FF" w:rsidRPr="00D15E07" w:rsidRDefault="000A13FF" w:rsidP="000B30E6">
      <w:pPr>
        <w:pStyle w:val="Heading2"/>
        <w:rPr>
          <w:smallCaps/>
        </w:rPr>
      </w:pPr>
      <w:r w:rsidRPr="00D15E07">
        <w:rPr>
          <w:smallCaps/>
        </w:rPr>
        <w:t xml:space="preserve">GE Learning Outcomes </w:t>
      </w:r>
      <w:r w:rsidR="005105FF" w:rsidRPr="00D15E07">
        <w:rPr>
          <w:smallCaps/>
        </w:rPr>
        <w:t>(GELO</w:t>
      </w:r>
      <w:r w:rsidR="00AD5A46" w:rsidRPr="00D15E07">
        <w:rPr>
          <w:smallCaps/>
        </w:rPr>
        <w:t>s</w:t>
      </w:r>
      <w:r w:rsidR="005105FF" w:rsidRPr="00D15E07">
        <w:rPr>
          <w:smallCaps/>
        </w:rPr>
        <w:t>)</w:t>
      </w:r>
    </w:p>
    <w:p w14:paraId="7FBA87F1" w14:textId="77777777" w:rsidR="003E6E53" w:rsidRPr="009D62B6" w:rsidRDefault="003E6E53" w:rsidP="003E6E53">
      <w:pPr>
        <w:spacing w:after="120"/>
      </w:pPr>
      <w:r w:rsidRPr="009D62B6">
        <w:rPr>
          <w:lang w:eastAsia="en-US"/>
        </w:rPr>
        <w:t>Upon</w:t>
      </w:r>
      <w:r w:rsidRPr="009D62B6">
        <w:t xml:space="preserve"> successful completion of this GE course, students will be able to: </w:t>
      </w:r>
    </w:p>
    <w:p w14:paraId="31FE37D1" w14:textId="77777777" w:rsidR="003E6E53" w:rsidRPr="009D62B6" w:rsidRDefault="003E6E53" w:rsidP="003E6E53">
      <w:pPr>
        <w:pStyle w:val="BodyText"/>
        <w:numPr>
          <w:ilvl w:val="0"/>
          <w:numId w:val="22"/>
        </w:numPr>
      </w:pPr>
      <w:r w:rsidRPr="009D62B6">
        <w:t>locate and evaluate sources, through library research, and integrate research through appropriate citation and quotation;</w:t>
      </w:r>
    </w:p>
    <w:p w14:paraId="00B00BCB" w14:textId="77777777" w:rsidR="003E6E53" w:rsidRPr="009D62B6" w:rsidRDefault="003E6E53" w:rsidP="003E6E53">
      <w:pPr>
        <w:pStyle w:val="BodyText"/>
        <w:numPr>
          <w:ilvl w:val="0"/>
          <w:numId w:val="22"/>
        </w:numPr>
        <w:rPr>
          <w:iCs/>
        </w:rPr>
      </w:pPr>
      <w:r w:rsidRPr="009D62B6">
        <w:t>present effective arguments that use a full range of legitimate rhetorical and logical strategies to articulate and explain their positions on complex issues in dialogue with other points of view;</w:t>
      </w:r>
    </w:p>
    <w:p w14:paraId="7CC12D6E" w14:textId="77777777" w:rsidR="003E6E53" w:rsidRPr="009D62B6" w:rsidRDefault="003E6E53" w:rsidP="003E6E53">
      <w:pPr>
        <w:pStyle w:val="BodyText"/>
        <w:numPr>
          <w:ilvl w:val="0"/>
          <w:numId w:val="22"/>
        </w:numPr>
        <w:rPr>
          <w:iCs/>
        </w:rPr>
      </w:pPr>
      <w:r w:rsidRPr="009D62B6">
        <w:t>effectively locate, interpret, evaluate, and synthesize evidence in a comprehensive way in support of one’s ideas;</w:t>
      </w:r>
    </w:p>
    <w:p w14:paraId="19F8C821" w14:textId="77777777" w:rsidR="003E6E53" w:rsidRPr="009D62B6" w:rsidRDefault="003E6E53" w:rsidP="003E6E53">
      <w:pPr>
        <w:pStyle w:val="BodyText"/>
        <w:numPr>
          <w:ilvl w:val="0"/>
          <w:numId w:val="22"/>
        </w:numPr>
        <w:rPr>
          <w:iCs/>
        </w:rPr>
      </w:pPr>
      <w:r w:rsidRPr="009D62B6">
        <w:t>identify and critically evaluate the assumptions in and the context of an argument; and</w:t>
      </w:r>
    </w:p>
    <w:p w14:paraId="7822600B" w14:textId="77777777" w:rsidR="003E6E53" w:rsidRPr="00052821" w:rsidRDefault="003E6E53" w:rsidP="003E6E53">
      <w:pPr>
        <w:pStyle w:val="BodyText"/>
        <w:numPr>
          <w:ilvl w:val="0"/>
          <w:numId w:val="22"/>
        </w:numPr>
        <w:rPr>
          <w:iCs/>
        </w:rPr>
      </w:pPr>
      <w:r w:rsidRPr="00C244E5">
        <w:t>effectively distinguish and convey inductive and deductive patterns as appropriate, sequencing arguments and evidence logically to draw valid conclusions and articulate related outcomes (implications and consequences).</w:t>
      </w:r>
    </w:p>
    <w:p w14:paraId="59CB7FD4" w14:textId="77777777" w:rsidR="003E6E53" w:rsidRDefault="003E6E53" w:rsidP="003E6E53">
      <w:pPr>
        <w:pStyle w:val="BodyText"/>
      </w:pPr>
      <w:r>
        <w:rPr>
          <w:b/>
          <w:bCs/>
        </w:rPr>
        <w:t>Program Learning Objectives (PLOs)</w:t>
      </w:r>
    </w:p>
    <w:p w14:paraId="6EF3CF57" w14:textId="77777777" w:rsidR="003E6E53" w:rsidRPr="00BD0F4C" w:rsidRDefault="003E6E53" w:rsidP="003E6E53">
      <w:pPr>
        <w:pStyle w:val="BodyText"/>
        <w:numPr>
          <w:ilvl w:val="0"/>
          <w:numId w:val="32"/>
        </w:numPr>
      </w:pPr>
      <w:r w:rsidRPr="00BD0F4C">
        <w:t>Demonstrate the ability to describe and compare the roles, impacts and ethical implications of ideas, texts, social</w:t>
      </w:r>
      <w:r>
        <w:t xml:space="preserve"> </w:t>
      </w:r>
      <w:r w:rsidRPr="00BD0F4C">
        <w:t>movements, contemporary situations, and creations of the human imagination.</w:t>
      </w:r>
    </w:p>
    <w:p w14:paraId="1A6628F4" w14:textId="77777777" w:rsidR="003E6E53" w:rsidRPr="00BD0F4C" w:rsidRDefault="003E6E53" w:rsidP="003E6E53">
      <w:pPr>
        <w:pStyle w:val="BodyText"/>
        <w:numPr>
          <w:ilvl w:val="0"/>
          <w:numId w:val="32"/>
        </w:numPr>
      </w:pPr>
      <w:r w:rsidRPr="00BD0F4C">
        <w:t>Demonstrate skill in written and verbal communication, including argumentation.</w:t>
      </w:r>
    </w:p>
    <w:p w14:paraId="5C3DE54A" w14:textId="77777777" w:rsidR="003E6E53" w:rsidRPr="00183B19" w:rsidRDefault="003E6E53" w:rsidP="003E6E53">
      <w:pPr>
        <w:pStyle w:val="BodyText"/>
        <w:numPr>
          <w:ilvl w:val="0"/>
          <w:numId w:val="32"/>
        </w:numPr>
      </w:pPr>
      <w:r w:rsidRPr="00BD0F4C">
        <w:t>Demonstrate the ability to identify, select, use, and cite information sources appropriately.</w:t>
      </w:r>
    </w:p>
    <w:p w14:paraId="4D92411E" w14:textId="77777777" w:rsidR="003E6E53" w:rsidRPr="00DF7760" w:rsidRDefault="003E6E53" w:rsidP="003E6E53">
      <w:pPr>
        <w:pStyle w:val="Heading2"/>
        <w:rPr>
          <w:smallCaps/>
          <w:szCs w:val="24"/>
        </w:rPr>
      </w:pPr>
      <w:r w:rsidRPr="00DF7760">
        <w:rPr>
          <w:smallCaps/>
          <w:szCs w:val="24"/>
        </w:rPr>
        <w:t>Course Learning Outcomes (CLOs)</w:t>
      </w:r>
    </w:p>
    <w:p w14:paraId="7ED8F1B0" w14:textId="77777777" w:rsidR="003E6E53" w:rsidRPr="00C244E5" w:rsidRDefault="003E6E53" w:rsidP="003E6E53">
      <w:pPr>
        <w:pStyle w:val="BodyText"/>
      </w:pPr>
      <w:r w:rsidRPr="00C244E5">
        <w:t>Upon successful completion of this course, students will also be able to:</w:t>
      </w:r>
    </w:p>
    <w:p w14:paraId="63BCEC50" w14:textId="77777777" w:rsidR="003E6E53" w:rsidRPr="00512158" w:rsidRDefault="003E6E53" w:rsidP="003E6E53">
      <w:pPr>
        <w:pStyle w:val="BodyText"/>
        <w:numPr>
          <w:ilvl w:val="0"/>
          <w:numId w:val="24"/>
        </w:numPr>
        <w:rPr>
          <w:iCs/>
        </w:rPr>
      </w:pPr>
      <w:r>
        <w:rPr>
          <w:iCs/>
        </w:rPr>
        <w:t>a</w:t>
      </w:r>
      <w:r w:rsidRPr="00512158">
        <w:rPr>
          <w:iCs/>
        </w:rPr>
        <w:t>rticulate their own philosophy of reading, demonstrating both self-reflexivity and an understanding of varying</w:t>
      </w:r>
      <w:r>
        <w:rPr>
          <w:iCs/>
        </w:rPr>
        <w:t xml:space="preserve"> </w:t>
      </w:r>
      <w:r w:rsidRPr="00512158">
        <w:rPr>
          <w:iCs/>
        </w:rPr>
        <w:t>viewpoints on reading</w:t>
      </w:r>
      <w:r>
        <w:rPr>
          <w:iCs/>
        </w:rPr>
        <w:t>;</w:t>
      </w:r>
    </w:p>
    <w:p w14:paraId="61C2B12C" w14:textId="77777777" w:rsidR="003E6E53" w:rsidRPr="00C244E5" w:rsidRDefault="003E6E53" w:rsidP="003E6E53">
      <w:pPr>
        <w:pStyle w:val="BodyText"/>
        <w:numPr>
          <w:ilvl w:val="0"/>
          <w:numId w:val="24"/>
        </w:numPr>
        <w:rPr>
          <w:i/>
        </w:rPr>
      </w:pPr>
      <w:r>
        <w:lastRenderedPageBreak/>
        <w:t>d</w:t>
      </w:r>
      <w:r w:rsidRPr="00C244E5">
        <w:t>escribe and explain literacy and</w:t>
      </w:r>
      <w:r>
        <w:t xml:space="preserve"> its effects both on how cultures develop and transform and on how cultures are perceived from the outside;</w:t>
      </w:r>
    </w:p>
    <w:p w14:paraId="0513C559" w14:textId="77777777" w:rsidR="003E6E53" w:rsidRPr="00C244E5" w:rsidRDefault="003E6E53" w:rsidP="003E6E53">
      <w:pPr>
        <w:pStyle w:val="BodyText"/>
        <w:numPr>
          <w:ilvl w:val="0"/>
          <w:numId w:val="24"/>
        </w:numPr>
        <w:rPr>
          <w:iCs/>
        </w:rPr>
      </w:pPr>
      <w:r w:rsidRPr="00C244E5">
        <w:t>integrate sources from different disciplines and different genres appropriately in order to support an argument</w:t>
      </w:r>
      <w:r>
        <w:t>;</w:t>
      </w:r>
    </w:p>
    <w:p w14:paraId="62868B12" w14:textId="77777777" w:rsidR="003E6E53" w:rsidRPr="00512158" w:rsidRDefault="003E6E53" w:rsidP="003E6E53">
      <w:pPr>
        <w:pStyle w:val="BodyText"/>
        <w:numPr>
          <w:ilvl w:val="0"/>
          <w:numId w:val="24"/>
        </w:numPr>
        <w:rPr>
          <w:iCs/>
        </w:rPr>
      </w:pPr>
      <w:r>
        <w:rPr>
          <w:iCs/>
        </w:rPr>
        <w:t>d</w:t>
      </w:r>
      <w:r w:rsidRPr="00C244E5">
        <w:rPr>
          <w:iCs/>
        </w:rPr>
        <w:t>escribe and evaluate different modes of reading, including but not limited to information-sharing, aesthetic experience, community-building, translation, and cross-cultural communication</w:t>
      </w:r>
      <w:r>
        <w:rPr>
          <w:iCs/>
        </w:rPr>
        <w:t>;</w:t>
      </w:r>
    </w:p>
    <w:p w14:paraId="5E922407" w14:textId="77777777" w:rsidR="003E6E53" w:rsidRPr="00C244E5" w:rsidRDefault="003E6E53" w:rsidP="003E6E53">
      <w:pPr>
        <w:pStyle w:val="BodyText"/>
        <w:numPr>
          <w:ilvl w:val="0"/>
          <w:numId w:val="24"/>
        </w:numPr>
        <w:rPr>
          <w:iCs/>
        </w:rPr>
      </w:pPr>
      <w:r>
        <w:t>make persuasive arguments</w:t>
      </w:r>
      <w:r w:rsidRPr="00C244E5">
        <w:t xml:space="preserve"> for the value of reading specific historical or cross-cultural text</w:t>
      </w:r>
      <w:r>
        <w:t>s</w:t>
      </w:r>
      <w:r w:rsidRPr="00C244E5">
        <w:t>.</w:t>
      </w:r>
    </w:p>
    <w:p w14:paraId="504751A5" w14:textId="77777777" w:rsidR="00B62742" w:rsidRPr="007503BC" w:rsidRDefault="00B62742" w:rsidP="00B62742">
      <w:pPr>
        <w:pStyle w:val="Heading2"/>
        <w:rPr>
          <w:smallCaps/>
        </w:rPr>
      </w:pPr>
      <w:r w:rsidRPr="007503BC">
        <w:rPr>
          <w:smallCaps/>
        </w:rPr>
        <w:t>Required Texts/Readings</w:t>
      </w:r>
    </w:p>
    <w:p w14:paraId="5B13FC70" w14:textId="67C5B033" w:rsidR="00B62742" w:rsidRDefault="00B62742" w:rsidP="00B62742">
      <w:pPr>
        <w:spacing w:after="120"/>
        <w:ind w:left="360" w:hanging="360"/>
        <w:rPr>
          <w:iCs/>
        </w:rPr>
      </w:pPr>
      <w:r>
        <w:rPr>
          <w:iCs/>
          <w:u w:val="single"/>
        </w:rPr>
        <w:t>Skills Text:</w:t>
      </w:r>
    </w:p>
    <w:p w14:paraId="3DC04BC6" w14:textId="5EE2AF1E" w:rsidR="00715A10" w:rsidRPr="00532D25" w:rsidRDefault="00532D25" w:rsidP="00B62742">
      <w:pPr>
        <w:spacing w:after="120"/>
        <w:ind w:left="360" w:hanging="360"/>
        <w:rPr>
          <w:iCs/>
        </w:rPr>
      </w:pPr>
      <w:bookmarkStart w:id="2" w:name="OLE_LINK3"/>
      <w:bookmarkStart w:id="3" w:name="OLE_LINK4"/>
      <w:r>
        <w:rPr>
          <w:iCs/>
        </w:rPr>
        <w:t xml:space="preserve">Johnston, Ian. </w:t>
      </w:r>
      <w:r>
        <w:rPr>
          <w:i/>
        </w:rPr>
        <w:t>Essays and Arguments: A Handbook for Writing Student Essays</w:t>
      </w:r>
      <w:r>
        <w:rPr>
          <w:iCs/>
        </w:rPr>
        <w:t>. Revised edition. Broadview. ISBN 978-1-55481-257-8.</w:t>
      </w:r>
    </w:p>
    <w:bookmarkEnd w:id="2"/>
    <w:bookmarkEnd w:id="3"/>
    <w:p w14:paraId="422C502E" w14:textId="26058B5E" w:rsidR="00B62742" w:rsidRDefault="00B62742" w:rsidP="00B62742">
      <w:pPr>
        <w:spacing w:after="120"/>
        <w:ind w:left="360" w:hanging="360"/>
        <w:rPr>
          <w:iCs/>
          <w:u w:val="single"/>
        </w:rPr>
      </w:pPr>
      <w:r>
        <w:rPr>
          <w:iCs/>
          <w:u w:val="single"/>
        </w:rPr>
        <w:t>Core Texts (Europe):</w:t>
      </w:r>
    </w:p>
    <w:p w14:paraId="390CCCD4" w14:textId="004CB32E" w:rsidR="00B62742" w:rsidRDefault="00B62742" w:rsidP="00B62742">
      <w:pPr>
        <w:spacing w:after="120"/>
        <w:ind w:left="360" w:hanging="360"/>
        <w:rPr>
          <w:rFonts w:eastAsia="Times New Roman"/>
          <w:lang w:eastAsia="en-US"/>
        </w:rPr>
      </w:pPr>
      <w:r>
        <w:rPr>
          <w:iCs/>
        </w:rPr>
        <w:t xml:space="preserve">Davis, Natalie </w:t>
      </w:r>
      <w:proofErr w:type="spellStart"/>
      <w:r>
        <w:rPr>
          <w:iCs/>
        </w:rPr>
        <w:t>Zemon</w:t>
      </w:r>
      <w:proofErr w:type="spellEnd"/>
      <w:r>
        <w:rPr>
          <w:iCs/>
        </w:rPr>
        <w:t xml:space="preserve">. </w:t>
      </w:r>
      <w:r>
        <w:rPr>
          <w:i/>
        </w:rPr>
        <w:t>The Return of Martin Guerre</w:t>
      </w:r>
      <w:r>
        <w:rPr>
          <w:iCs/>
        </w:rPr>
        <w:t>. Harvard University Press. ISBN 978-0-674-76691-4.</w:t>
      </w:r>
    </w:p>
    <w:p w14:paraId="3B1AABDF" w14:textId="77777777" w:rsidR="00B62742" w:rsidRPr="00502A9E" w:rsidRDefault="00B62742" w:rsidP="00B62742">
      <w:pPr>
        <w:spacing w:after="120"/>
        <w:ind w:left="360" w:hanging="360"/>
        <w:rPr>
          <w:rFonts w:eastAsia="Times New Roman"/>
          <w:lang w:eastAsia="en-US"/>
        </w:rPr>
      </w:pPr>
      <w:r>
        <w:rPr>
          <w:rFonts w:eastAsia="Times New Roman"/>
          <w:lang w:eastAsia="en-US"/>
        </w:rPr>
        <w:t xml:space="preserve">Shakespeare, William. </w:t>
      </w:r>
      <w:r>
        <w:rPr>
          <w:rFonts w:eastAsia="Times New Roman"/>
          <w:i/>
          <w:iCs/>
          <w:lang w:eastAsia="en-US"/>
        </w:rPr>
        <w:t>Hamlet, Prince of Denmark</w:t>
      </w:r>
      <w:r>
        <w:rPr>
          <w:rFonts w:eastAsia="Times New Roman"/>
          <w:lang w:eastAsia="en-US"/>
        </w:rPr>
        <w:t>. New Cambridge Shakespeare, 3rd ed., edited by Hirschfeld and Edwards. ISBN 978-1-316-60673-5.</w:t>
      </w:r>
    </w:p>
    <w:p w14:paraId="09404F19" w14:textId="77777777" w:rsidR="00B62742" w:rsidRPr="009365F1" w:rsidRDefault="00B62742" w:rsidP="00B62742">
      <w:pPr>
        <w:spacing w:after="120"/>
        <w:ind w:left="360" w:hanging="360"/>
        <w:rPr>
          <w:iCs/>
        </w:rPr>
      </w:pPr>
      <w:r>
        <w:rPr>
          <w:iCs/>
          <w:u w:val="single"/>
        </w:rPr>
        <w:t>Core Texts (Asia):</w:t>
      </w:r>
    </w:p>
    <w:p w14:paraId="032737B2" w14:textId="77777777" w:rsidR="00B62742" w:rsidRDefault="00B62742" w:rsidP="00B62742">
      <w:pPr>
        <w:spacing w:after="120"/>
        <w:ind w:left="360" w:hanging="360"/>
        <w:rPr>
          <w:rFonts w:eastAsia="Times New Roman"/>
          <w:lang w:eastAsia="en-US"/>
        </w:rPr>
      </w:pPr>
      <w:r>
        <w:rPr>
          <w:rFonts w:eastAsia="Times New Roman"/>
          <w:lang w:eastAsia="en-US"/>
        </w:rPr>
        <w:t xml:space="preserve">Kurosawa, Akira, director. </w:t>
      </w:r>
      <w:r>
        <w:rPr>
          <w:rFonts w:eastAsia="Times New Roman"/>
          <w:i/>
          <w:iCs/>
          <w:lang w:eastAsia="en-US"/>
        </w:rPr>
        <w:t>Rashomon</w:t>
      </w:r>
      <w:r>
        <w:rPr>
          <w:rFonts w:eastAsia="Times New Roman"/>
          <w:lang w:eastAsia="en-US"/>
        </w:rPr>
        <w:t xml:space="preserve"> (film, 1950). Available to SJSU users free through </w:t>
      </w:r>
      <w:hyperlink r:id="rId15" w:history="1">
        <w:r w:rsidRPr="00EF57AA">
          <w:rPr>
            <w:rStyle w:val="Hyperlink"/>
            <w:rFonts w:eastAsia="Times New Roman"/>
            <w:lang w:eastAsia="en-US"/>
          </w:rPr>
          <w:t>https://sjsu.kanopy.com/video/rashomon</w:t>
        </w:r>
      </w:hyperlink>
      <w:r>
        <w:rPr>
          <w:rFonts w:eastAsia="Times New Roman"/>
          <w:lang w:eastAsia="en-US"/>
        </w:rPr>
        <w:t xml:space="preserve"> </w:t>
      </w:r>
    </w:p>
    <w:p w14:paraId="12905154" w14:textId="77777777" w:rsidR="00B62742" w:rsidRPr="00502A9E" w:rsidRDefault="00B62742" w:rsidP="00B62742">
      <w:pPr>
        <w:spacing w:after="120"/>
        <w:ind w:left="360" w:hanging="360"/>
        <w:rPr>
          <w:rFonts w:eastAsia="Times New Roman"/>
          <w:lang w:eastAsia="en-US"/>
        </w:rPr>
      </w:pPr>
      <w:r>
        <w:rPr>
          <w:rFonts w:eastAsia="Times New Roman"/>
          <w:lang w:eastAsia="en-US"/>
        </w:rPr>
        <w:t xml:space="preserve">Murakami, Haruki. </w:t>
      </w:r>
      <w:r>
        <w:rPr>
          <w:rFonts w:eastAsia="Times New Roman"/>
          <w:i/>
          <w:iCs/>
          <w:lang w:eastAsia="en-US"/>
        </w:rPr>
        <w:t>Underground: The Tokyo Gas Attack and the Japanese Psyche</w:t>
      </w:r>
      <w:r>
        <w:rPr>
          <w:rFonts w:eastAsia="Times New Roman"/>
          <w:lang w:eastAsia="en-US"/>
        </w:rPr>
        <w:t xml:space="preserve">. Vintage. </w:t>
      </w:r>
      <w:r>
        <w:rPr>
          <w:rFonts w:eastAsia="Times New Roman"/>
          <w:lang w:eastAsia="en-US"/>
        </w:rPr>
        <w:br/>
        <w:t>ISBN 978-0375-72580-7.</w:t>
      </w:r>
    </w:p>
    <w:p w14:paraId="458CB6B2" w14:textId="77777777" w:rsidR="00B62742" w:rsidRPr="009365F1" w:rsidRDefault="00B62742" w:rsidP="00B62742">
      <w:pPr>
        <w:spacing w:after="120"/>
        <w:ind w:left="360" w:hanging="360"/>
        <w:rPr>
          <w:iCs/>
          <w:u w:val="single"/>
        </w:rPr>
      </w:pPr>
      <w:r>
        <w:rPr>
          <w:iCs/>
          <w:u w:val="single"/>
        </w:rPr>
        <w:t>Core Texts (Latin America):</w:t>
      </w:r>
    </w:p>
    <w:p w14:paraId="42499777" w14:textId="77777777" w:rsidR="00B62742" w:rsidRDefault="00B62742" w:rsidP="00B62742">
      <w:pPr>
        <w:spacing w:after="120"/>
        <w:ind w:left="360" w:hanging="360"/>
        <w:rPr>
          <w:iCs/>
        </w:rPr>
      </w:pPr>
      <w:r>
        <w:rPr>
          <w:iCs/>
        </w:rPr>
        <w:t xml:space="preserve">Borges, Jorge Luis. </w:t>
      </w:r>
      <w:r>
        <w:rPr>
          <w:i/>
        </w:rPr>
        <w:t>Labyrinths: Selected Stories &amp; Other Writings</w:t>
      </w:r>
      <w:r>
        <w:rPr>
          <w:iCs/>
        </w:rPr>
        <w:t xml:space="preserve">, ed. Yates and Irby. New Directions. </w:t>
      </w:r>
      <w:r>
        <w:rPr>
          <w:iCs/>
        </w:rPr>
        <w:br/>
        <w:t>ISBN 978-08112-1699-9.</w:t>
      </w:r>
    </w:p>
    <w:p w14:paraId="1C44910A" w14:textId="77777777" w:rsidR="00B62742" w:rsidRPr="00CF3819" w:rsidRDefault="00B62742" w:rsidP="00B62742">
      <w:pPr>
        <w:spacing w:after="120"/>
        <w:ind w:left="360" w:hanging="360"/>
        <w:rPr>
          <w:iCs/>
        </w:rPr>
      </w:pPr>
      <w:proofErr w:type="spellStart"/>
      <w:r>
        <w:rPr>
          <w:iCs/>
        </w:rPr>
        <w:t>Galeano</w:t>
      </w:r>
      <w:proofErr w:type="spellEnd"/>
      <w:r>
        <w:rPr>
          <w:iCs/>
        </w:rPr>
        <w:t xml:space="preserve">, Eduardo. </w:t>
      </w:r>
      <w:r>
        <w:rPr>
          <w:i/>
        </w:rPr>
        <w:t>The Open Veins of Latin America: Five Centuries of the Pillage of a Continent</w:t>
      </w:r>
      <w:r>
        <w:rPr>
          <w:iCs/>
        </w:rPr>
        <w:t xml:space="preserve">. Monthly Review Press. ISBN 978-085345-991-0. Currently available free for SJSU users through ProQuest </w:t>
      </w:r>
      <w:proofErr w:type="spellStart"/>
      <w:r>
        <w:rPr>
          <w:iCs/>
        </w:rPr>
        <w:t>Ebooks</w:t>
      </w:r>
      <w:proofErr w:type="spellEnd"/>
      <w:r>
        <w:rPr>
          <w:iCs/>
        </w:rPr>
        <w:t xml:space="preserve"> at </w:t>
      </w:r>
      <w:hyperlink r:id="rId16" w:history="1">
        <w:r w:rsidRPr="00EF57AA">
          <w:rPr>
            <w:rStyle w:val="Hyperlink"/>
            <w:iCs/>
          </w:rPr>
          <w:t>https://ebookcentral.proquest.com/lib/sjsu/detail.action?docID=3025641</w:t>
        </w:r>
      </w:hyperlink>
      <w:r>
        <w:rPr>
          <w:iCs/>
        </w:rPr>
        <w:t xml:space="preserve"> </w:t>
      </w:r>
    </w:p>
    <w:p w14:paraId="0D7CFA30" w14:textId="61FF81EC" w:rsidR="00B62742" w:rsidRPr="00B23956" w:rsidRDefault="00B62742" w:rsidP="00B62742">
      <w:pPr>
        <w:pStyle w:val="Heading3"/>
        <w:rPr>
          <w:b w:val="0"/>
          <w:bCs w:val="0"/>
          <w:sz w:val="24"/>
          <w:u w:val="single"/>
        </w:rPr>
      </w:pPr>
      <w:r w:rsidRPr="00B23956">
        <w:rPr>
          <w:b w:val="0"/>
          <w:bCs w:val="0"/>
          <w:sz w:val="24"/>
          <w:u w:val="single"/>
        </w:rPr>
        <w:t>A Note about Texts</w:t>
      </w:r>
      <w:r w:rsidR="00B23956">
        <w:rPr>
          <w:b w:val="0"/>
          <w:bCs w:val="0"/>
          <w:sz w:val="24"/>
          <w:u w:val="single"/>
        </w:rPr>
        <w:t>:</w:t>
      </w:r>
    </w:p>
    <w:p w14:paraId="0E96B6D7" w14:textId="77777777" w:rsidR="00B62742" w:rsidRDefault="00B62742" w:rsidP="00B62742">
      <w:pPr>
        <w:rPr>
          <w:iCs/>
        </w:rPr>
      </w:pPr>
      <w:r>
        <w:rPr>
          <w:iCs/>
        </w:rPr>
        <w:t>Additional readings will be posted or linked on the Canvas site, both in the appropriate modules and on a page called “Course Readings” so that they are easy to find again later.</w:t>
      </w:r>
    </w:p>
    <w:p w14:paraId="46F120CF" w14:textId="77777777" w:rsidR="00B62742" w:rsidRDefault="00B62742" w:rsidP="00B62742">
      <w:pPr>
        <w:rPr>
          <w:iCs/>
        </w:rPr>
      </w:pPr>
    </w:p>
    <w:p w14:paraId="2B8482B6" w14:textId="591844EB" w:rsidR="00B62742" w:rsidRDefault="00B62742" w:rsidP="00B62742">
      <w:pPr>
        <w:rPr>
          <w:lang w:eastAsia="en-US"/>
        </w:rPr>
      </w:pPr>
      <w:r>
        <w:rPr>
          <w:lang w:eastAsia="en-US"/>
        </w:rPr>
        <w:t xml:space="preserve">Some </w:t>
      </w:r>
      <w:r w:rsidR="00B23956">
        <w:rPr>
          <w:lang w:eastAsia="en-US"/>
        </w:rPr>
        <w:t>assigned</w:t>
      </w:r>
      <w:r>
        <w:rPr>
          <w:lang w:eastAsia="en-US"/>
        </w:rPr>
        <w:t xml:space="preserve"> texts are available in multiple versions or translations that may differ significantly</w:t>
      </w:r>
      <w:r w:rsidR="00013EA7">
        <w:rPr>
          <w:lang w:eastAsia="en-US"/>
        </w:rPr>
        <w:t>. W</w:t>
      </w:r>
      <w:r>
        <w:rPr>
          <w:lang w:eastAsia="en-US"/>
        </w:rPr>
        <w:t xml:space="preserve">e will </w:t>
      </w:r>
      <w:r w:rsidR="00013EA7">
        <w:rPr>
          <w:lang w:eastAsia="en-US"/>
        </w:rPr>
        <w:t xml:space="preserve">also </w:t>
      </w:r>
      <w:r>
        <w:rPr>
          <w:lang w:eastAsia="en-US"/>
        </w:rPr>
        <w:t>need to refer to specific passages by page number. For these reasons, it’s important to have access to works in the editions listed. Books are available for purchase or rental from the Spartan Bookstore. If you are purchasing from third-party vendors, double-check the ISBN to make sure you are getting the assigned edition!</w:t>
      </w:r>
    </w:p>
    <w:p w14:paraId="15974DF8" w14:textId="77777777" w:rsidR="00B62742" w:rsidRPr="00310987" w:rsidRDefault="00B62742" w:rsidP="00B62742">
      <w:pPr>
        <w:pStyle w:val="Heading3"/>
      </w:pPr>
      <w:r w:rsidRPr="00310987">
        <w:t xml:space="preserve">Other </w:t>
      </w:r>
      <w:r w:rsidRPr="0048282F">
        <w:t>technology requirements</w:t>
      </w:r>
      <w:r>
        <w:t xml:space="preserve"> / </w:t>
      </w:r>
      <w:r w:rsidRPr="00310987">
        <w:t xml:space="preserve">equipment / material </w:t>
      </w:r>
    </w:p>
    <w:p w14:paraId="6896F25E" w14:textId="197F85D4" w:rsidR="00B62742" w:rsidRPr="00013EA7" w:rsidRDefault="00B62742" w:rsidP="00B62742">
      <w:pPr>
        <w:pStyle w:val="Heading2"/>
        <w:rPr>
          <w:b w:val="0"/>
          <w:bCs w:val="0"/>
          <w:color w:val="000000" w:themeColor="text1"/>
        </w:rPr>
      </w:pPr>
      <w:r w:rsidRPr="00013EA7">
        <w:rPr>
          <w:b w:val="0"/>
          <w:bCs w:val="0"/>
          <w:color w:val="000000" w:themeColor="text1"/>
        </w:rPr>
        <w:t xml:space="preserve">You will need reliable Internet access and a computer with a webcam and microphone sufficient for </w:t>
      </w:r>
      <w:r w:rsidR="00013EA7" w:rsidRPr="00013EA7">
        <w:rPr>
          <w:b w:val="0"/>
          <w:bCs w:val="0"/>
          <w:color w:val="000000" w:themeColor="text1"/>
        </w:rPr>
        <w:t>participating in Zoom meetings</w:t>
      </w:r>
      <w:r w:rsidRPr="00013EA7">
        <w:rPr>
          <w:b w:val="0"/>
          <w:bCs w:val="0"/>
          <w:color w:val="000000" w:themeColor="text1"/>
        </w:rPr>
        <w:t xml:space="preserve"> and </w:t>
      </w:r>
      <w:r w:rsidR="00013EA7" w:rsidRPr="00013EA7">
        <w:rPr>
          <w:b w:val="0"/>
          <w:bCs w:val="0"/>
          <w:color w:val="000000" w:themeColor="text1"/>
        </w:rPr>
        <w:t>recording your contributions to group podcasts</w:t>
      </w:r>
      <w:r w:rsidRPr="00013EA7">
        <w:rPr>
          <w:b w:val="0"/>
          <w:bCs w:val="0"/>
          <w:color w:val="000000" w:themeColor="text1"/>
        </w:rPr>
        <w:t xml:space="preserve">. Headphones are recommended. These items can be borrowed from SJSU on a first-come, first-served basis. For more </w:t>
      </w:r>
      <w:r w:rsidRPr="00013EA7">
        <w:rPr>
          <w:b w:val="0"/>
          <w:bCs w:val="0"/>
          <w:color w:val="000000" w:themeColor="text1"/>
        </w:rPr>
        <w:lastRenderedPageBreak/>
        <w:t>information or to make a checkout appointment, see the IT Equipment Loaning webpage at</w:t>
      </w:r>
      <w:r w:rsidRPr="00013EA7">
        <w:rPr>
          <w:color w:val="000000" w:themeColor="text1"/>
        </w:rPr>
        <w:t xml:space="preserve"> </w:t>
      </w:r>
      <w:hyperlink r:id="rId17" w:history="1">
        <w:r w:rsidRPr="00013EA7">
          <w:rPr>
            <w:rStyle w:val="Hyperlink"/>
            <w:b w:val="0"/>
            <w:bCs w:val="0"/>
            <w:color w:val="000000" w:themeColor="text1"/>
          </w:rPr>
          <w:t>https://www.sjsu.edu/it/services/academic-tech/equipment-loaning/index.php</w:t>
        </w:r>
      </w:hyperlink>
    </w:p>
    <w:p w14:paraId="7CF8EB9A" w14:textId="7AA9A9F5" w:rsidR="00444C92" w:rsidRPr="00310987" w:rsidRDefault="00444C92" w:rsidP="00B83B91">
      <w:pPr>
        <w:pStyle w:val="Heading2"/>
      </w:pPr>
      <w:r w:rsidRPr="00310987">
        <w:t>Library Liaison</w:t>
      </w:r>
    </w:p>
    <w:p w14:paraId="26282085" w14:textId="77777777" w:rsidR="009C1442" w:rsidRPr="00DC6796" w:rsidRDefault="009C1442" w:rsidP="009C1442">
      <w:pPr>
        <w:pStyle w:val="Heading2"/>
        <w:rPr>
          <w:b w:val="0"/>
          <w:bCs w:val="0"/>
        </w:rPr>
      </w:pPr>
      <w:r>
        <w:rPr>
          <w:b w:val="0"/>
          <w:bCs w:val="0"/>
        </w:rPr>
        <w:t xml:space="preserve">Silke Higgins, </w:t>
      </w:r>
      <w:hyperlink r:id="rId18" w:history="1">
        <w:r w:rsidRPr="00EF57AA">
          <w:rPr>
            <w:rStyle w:val="Hyperlink"/>
            <w:b w:val="0"/>
            <w:bCs w:val="0"/>
          </w:rPr>
          <w:t>silke.higgins@sjsu.edu</w:t>
        </w:r>
      </w:hyperlink>
      <w:r>
        <w:rPr>
          <w:b w:val="0"/>
          <w:bCs w:val="0"/>
        </w:rPr>
        <w:t xml:space="preserve"> </w:t>
      </w:r>
    </w:p>
    <w:p w14:paraId="0B0716B6" w14:textId="5F2FB610" w:rsidR="002D1995" w:rsidRPr="00013EA7" w:rsidRDefault="002D1995" w:rsidP="00B83B91">
      <w:pPr>
        <w:pStyle w:val="Heading2"/>
        <w:rPr>
          <w:smallCaps/>
        </w:rPr>
      </w:pPr>
      <w:r w:rsidRPr="00013EA7">
        <w:rPr>
          <w:smallCaps/>
        </w:rPr>
        <w:t>Course Requirements and Assignments</w:t>
      </w:r>
    </w:p>
    <w:p w14:paraId="76AC157F" w14:textId="17A9D211" w:rsidR="00013EA7" w:rsidRDefault="00013EA7" w:rsidP="00013EA7">
      <w:pPr>
        <w:rPr>
          <w:lang w:eastAsia="en-US"/>
        </w:rPr>
      </w:pPr>
      <w:r>
        <w:rPr>
          <w:lang w:eastAsia="en-US"/>
        </w:rPr>
        <w:t xml:space="preserve">Your assignments for this course fall into </w:t>
      </w:r>
      <w:r w:rsidR="00536413">
        <w:rPr>
          <w:lang w:eastAsia="en-US"/>
        </w:rPr>
        <w:t>three</w:t>
      </w:r>
      <w:r w:rsidR="00B156DC">
        <w:rPr>
          <w:lang w:eastAsia="en-US"/>
        </w:rPr>
        <w:t xml:space="preserve"> major</w:t>
      </w:r>
      <w:r>
        <w:rPr>
          <w:lang w:eastAsia="en-US"/>
        </w:rPr>
        <w:t xml:space="preserve"> categories:</w:t>
      </w:r>
    </w:p>
    <w:p w14:paraId="229AE396" w14:textId="77777777" w:rsidR="00EE04E7" w:rsidRDefault="00EE04E7" w:rsidP="00EE04E7">
      <w:pPr>
        <w:rPr>
          <w:lang w:eastAsia="en-US"/>
        </w:rPr>
      </w:pPr>
    </w:p>
    <w:p w14:paraId="2B19B83A" w14:textId="2BFD2349" w:rsidR="00EE04E7" w:rsidRDefault="00EE04E7" w:rsidP="00EE04E7">
      <w:pPr>
        <w:pStyle w:val="ListParagraph"/>
        <w:numPr>
          <w:ilvl w:val="0"/>
          <w:numId w:val="33"/>
        </w:numPr>
        <w:rPr>
          <w:b/>
          <w:bCs/>
          <w:lang w:eastAsia="en-US"/>
        </w:rPr>
      </w:pPr>
      <w:r>
        <w:rPr>
          <w:b/>
          <w:bCs/>
          <w:lang w:eastAsia="en-US"/>
        </w:rPr>
        <w:t xml:space="preserve">THREE </w:t>
      </w:r>
      <w:r w:rsidR="00B156DC">
        <w:rPr>
          <w:b/>
          <w:bCs/>
          <w:lang w:eastAsia="en-US"/>
        </w:rPr>
        <w:t>COLLABORATIVE PODCAST EPISODES</w:t>
      </w:r>
      <w:r w:rsidRPr="0040528E">
        <w:rPr>
          <w:b/>
          <w:bCs/>
          <w:lang w:eastAsia="en-US"/>
        </w:rPr>
        <w:t>:</w:t>
      </w:r>
    </w:p>
    <w:p w14:paraId="14BD4E88" w14:textId="77777777" w:rsidR="00EE04E7" w:rsidRPr="00D773C2" w:rsidRDefault="00EE04E7" w:rsidP="00D773C2">
      <w:pPr>
        <w:rPr>
          <w:b/>
          <w:bCs/>
          <w:lang w:eastAsia="en-US"/>
        </w:rPr>
      </w:pPr>
    </w:p>
    <w:p w14:paraId="3D7A797E" w14:textId="04974C0B" w:rsidR="00EE04E7" w:rsidRDefault="00B156DC" w:rsidP="00EE04E7">
      <w:pPr>
        <w:pStyle w:val="ListParagraph"/>
        <w:ind w:left="1080"/>
        <w:rPr>
          <w:lang w:eastAsia="en-US"/>
        </w:rPr>
      </w:pPr>
      <w:r>
        <w:rPr>
          <w:lang w:eastAsia="en-US"/>
        </w:rPr>
        <w:t>At the end of each unit, you and your group will record a podcast episode of at least 20 minutes in which each group member briefly presents and answers peer questions about a source they have found. As individuals, you should use the podcast to present a source related to a potential paper topic that you might like to write about. As a group, you should try to organize the material and ask questions that help to bring what every group member has to say into a unified conversation.</w:t>
      </w:r>
    </w:p>
    <w:p w14:paraId="1E93B88F" w14:textId="77777777" w:rsidR="00EE04E7" w:rsidRDefault="00EE04E7" w:rsidP="00EE04E7">
      <w:pPr>
        <w:pStyle w:val="ListParagraph"/>
        <w:ind w:left="1080"/>
        <w:rPr>
          <w:lang w:eastAsia="en-US"/>
        </w:rPr>
      </w:pPr>
    </w:p>
    <w:p w14:paraId="241BFB00" w14:textId="72C778DA" w:rsidR="00EE04E7" w:rsidRPr="00C147CA" w:rsidRDefault="00EE04E7" w:rsidP="00EE04E7">
      <w:pPr>
        <w:pStyle w:val="ListParagraph"/>
        <w:ind w:left="1080"/>
        <w:rPr>
          <w:b/>
          <w:bCs/>
          <w:lang w:eastAsia="en-US"/>
        </w:rPr>
      </w:pPr>
      <w:r>
        <w:rPr>
          <w:lang w:eastAsia="en-US"/>
        </w:rPr>
        <w:t xml:space="preserve">There will be a detailed prompt for each unit. In the Reading Europe unit, you will find and tell us about an adaptation of </w:t>
      </w:r>
      <w:r>
        <w:rPr>
          <w:i/>
          <w:iCs/>
          <w:lang w:eastAsia="en-US"/>
        </w:rPr>
        <w:t>Hamlet</w:t>
      </w:r>
      <w:r>
        <w:rPr>
          <w:lang w:eastAsia="en-US"/>
        </w:rPr>
        <w:t xml:space="preserve"> </w:t>
      </w:r>
      <w:r w:rsidR="00B156DC">
        <w:rPr>
          <w:lang w:eastAsia="en-US"/>
        </w:rPr>
        <w:t xml:space="preserve">or of </w:t>
      </w:r>
      <w:r w:rsidR="00B156DC">
        <w:rPr>
          <w:i/>
          <w:iCs/>
          <w:lang w:eastAsia="en-US"/>
        </w:rPr>
        <w:t xml:space="preserve">The Return of Martin </w:t>
      </w:r>
      <w:r w:rsidR="00B156DC" w:rsidRPr="00B156DC">
        <w:rPr>
          <w:i/>
          <w:iCs/>
          <w:lang w:eastAsia="en-US"/>
        </w:rPr>
        <w:t>Guerre</w:t>
      </w:r>
      <w:r w:rsidR="00B156DC">
        <w:rPr>
          <w:lang w:eastAsia="en-US"/>
        </w:rPr>
        <w:t xml:space="preserve"> </w:t>
      </w:r>
      <w:r w:rsidRPr="00B156DC">
        <w:rPr>
          <w:lang w:eastAsia="en-US"/>
        </w:rPr>
        <w:t>that</w:t>
      </w:r>
      <w:r>
        <w:rPr>
          <w:lang w:eastAsia="en-US"/>
        </w:rPr>
        <w:t xml:space="preserve"> helps you interpret </w:t>
      </w:r>
      <w:r w:rsidR="00161035">
        <w:rPr>
          <w:lang w:eastAsia="en-US"/>
        </w:rPr>
        <w:t>that</w:t>
      </w:r>
      <w:r>
        <w:rPr>
          <w:lang w:eastAsia="en-US"/>
        </w:rPr>
        <w:t xml:space="preserve"> </w:t>
      </w:r>
      <w:r w:rsidR="00B156DC">
        <w:rPr>
          <w:lang w:eastAsia="en-US"/>
        </w:rPr>
        <w:t>work</w:t>
      </w:r>
      <w:r>
        <w:rPr>
          <w:lang w:eastAsia="en-US"/>
        </w:rPr>
        <w:t xml:space="preserve">; in the Asia unit, you will propose a research question and method inspired by the film </w:t>
      </w:r>
      <w:r>
        <w:rPr>
          <w:i/>
          <w:iCs/>
          <w:lang w:eastAsia="en-US"/>
        </w:rPr>
        <w:t>Rashomon</w:t>
      </w:r>
      <w:r>
        <w:rPr>
          <w:lang w:eastAsia="en-US"/>
        </w:rPr>
        <w:t xml:space="preserve"> or Haruki Murakami’s </w:t>
      </w:r>
      <w:r>
        <w:rPr>
          <w:i/>
          <w:iCs/>
          <w:lang w:eastAsia="en-US"/>
        </w:rPr>
        <w:t>Underground</w:t>
      </w:r>
      <w:r>
        <w:rPr>
          <w:lang w:eastAsia="en-US"/>
        </w:rPr>
        <w:t xml:space="preserve">; and, in the Latin American unit, you will </w:t>
      </w:r>
      <w:r w:rsidR="001F58DE">
        <w:rPr>
          <w:lang w:eastAsia="en-US"/>
        </w:rPr>
        <w:t xml:space="preserve">find a theoretical source that </w:t>
      </w:r>
      <w:r w:rsidR="00D773C2">
        <w:rPr>
          <w:lang w:eastAsia="en-US"/>
        </w:rPr>
        <w:t>you use to</w:t>
      </w:r>
      <w:r w:rsidR="00B156DC">
        <w:rPr>
          <w:lang w:eastAsia="en-US"/>
        </w:rPr>
        <w:t xml:space="preserve"> interpret</w:t>
      </w:r>
      <w:r>
        <w:rPr>
          <w:lang w:eastAsia="en-US"/>
        </w:rPr>
        <w:t xml:space="preserve"> a Borges story of your choice</w:t>
      </w:r>
      <w:r w:rsidR="00B156DC">
        <w:rPr>
          <w:lang w:eastAsia="en-US"/>
        </w:rPr>
        <w:t>.</w:t>
      </w:r>
      <w:r w:rsidR="00C147CA">
        <w:rPr>
          <w:lang w:eastAsia="en-US"/>
        </w:rPr>
        <w:t xml:space="preserve"> </w:t>
      </w:r>
      <w:r w:rsidR="00C147CA">
        <w:rPr>
          <w:b/>
          <w:bCs/>
          <w:lang w:eastAsia="en-US"/>
        </w:rPr>
        <w:t xml:space="preserve">Note that each group member will also have to contribute to a </w:t>
      </w:r>
      <w:r w:rsidR="00117136">
        <w:rPr>
          <w:b/>
          <w:bCs/>
          <w:lang w:eastAsia="en-US"/>
        </w:rPr>
        <w:t>Google doc</w:t>
      </w:r>
      <w:r w:rsidR="00C147CA">
        <w:rPr>
          <w:b/>
          <w:bCs/>
          <w:lang w:eastAsia="en-US"/>
        </w:rPr>
        <w:t xml:space="preserve"> submitted with the recording </w:t>
      </w:r>
      <w:r w:rsidR="00961AA0">
        <w:rPr>
          <w:b/>
          <w:bCs/>
          <w:lang w:eastAsia="en-US"/>
        </w:rPr>
        <w:t>describing their source and summarizing their contribution</w:t>
      </w:r>
      <w:r w:rsidR="00197A76">
        <w:rPr>
          <w:b/>
          <w:bCs/>
          <w:lang w:eastAsia="en-US"/>
        </w:rPr>
        <w:t xml:space="preserve"> (in at least 100 words)</w:t>
      </w:r>
      <w:r w:rsidR="00C147CA">
        <w:rPr>
          <w:b/>
          <w:bCs/>
          <w:lang w:eastAsia="en-US"/>
        </w:rPr>
        <w:t>.</w:t>
      </w:r>
    </w:p>
    <w:p w14:paraId="6078F98D" w14:textId="77777777" w:rsidR="00EE04E7" w:rsidRDefault="00EE04E7" w:rsidP="00EE04E7">
      <w:pPr>
        <w:rPr>
          <w:lang w:eastAsia="en-US"/>
        </w:rPr>
      </w:pPr>
    </w:p>
    <w:p w14:paraId="1C0A8C2A" w14:textId="77777777" w:rsidR="00EE04E7" w:rsidRDefault="00EE04E7" w:rsidP="00EE04E7">
      <w:pPr>
        <w:pStyle w:val="ListParagraph"/>
        <w:numPr>
          <w:ilvl w:val="0"/>
          <w:numId w:val="33"/>
        </w:numPr>
        <w:rPr>
          <w:b/>
          <w:bCs/>
          <w:lang w:eastAsia="en-US"/>
        </w:rPr>
      </w:pPr>
      <w:r>
        <w:rPr>
          <w:b/>
          <w:bCs/>
          <w:lang w:eastAsia="en-US"/>
        </w:rPr>
        <w:t>TWO RESEARCH ESSAYS AND A FINAL READING PORTFOLIO:</w:t>
      </w:r>
    </w:p>
    <w:p w14:paraId="5BAFD6FC" w14:textId="77777777" w:rsidR="00EE04E7" w:rsidRDefault="00EE04E7" w:rsidP="00EE04E7">
      <w:pPr>
        <w:pStyle w:val="ListParagraph"/>
        <w:ind w:left="1080"/>
        <w:rPr>
          <w:lang w:eastAsia="en-US"/>
        </w:rPr>
      </w:pPr>
    </w:p>
    <w:p w14:paraId="03D77670" w14:textId="402E33B2" w:rsidR="00EE04E7" w:rsidRDefault="00EE04E7" w:rsidP="00EE04E7">
      <w:pPr>
        <w:pStyle w:val="ListParagraph"/>
        <w:ind w:left="1080"/>
        <w:rPr>
          <w:lang w:eastAsia="en-US"/>
        </w:rPr>
      </w:pPr>
      <w:r>
        <w:rPr>
          <w:lang w:eastAsia="en-US"/>
        </w:rPr>
        <w:t xml:space="preserve">Everyone will expand their first </w:t>
      </w:r>
      <w:r w:rsidR="00EB64DE">
        <w:rPr>
          <w:lang w:eastAsia="en-US"/>
        </w:rPr>
        <w:t>podcast presentation</w:t>
      </w:r>
      <w:r>
        <w:rPr>
          <w:lang w:eastAsia="en-US"/>
        </w:rPr>
        <w:t xml:space="preserve">, on an adaptation of </w:t>
      </w:r>
      <w:r>
        <w:rPr>
          <w:i/>
          <w:iCs/>
          <w:lang w:eastAsia="en-US"/>
        </w:rPr>
        <w:t>Hamlet</w:t>
      </w:r>
      <w:r>
        <w:rPr>
          <w:lang w:eastAsia="en-US"/>
        </w:rPr>
        <w:t xml:space="preserve"> and Natalie </w:t>
      </w:r>
      <w:proofErr w:type="spellStart"/>
      <w:r>
        <w:rPr>
          <w:lang w:eastAsia="en-US"/>
        </w:rPr>
        <w:t>Zemon</w:t>
      </w:r>
      <w:proofErr w:type="spellEnd"/>
      <w:r>
        <w:rPr>
          <w:lang w:eastAsia="en-US"/>
        </w:rPr>
        <w:t xml:space="preserve"> Davis’ </w:t>
      </w:r>
      <w:r>
        <w:rPr>
          <w:i/>
          <w:iCs/>
          <w:lang w:eastAsia="en-US"/>
        </w:rPr>
        <w:t>The Return of Martin Guerre</w:t>
      </w:r>
      <w:r>
        <w:rPr>
          <w:lang w:eastAsia="en-US"/>
        </w:rPr>
        <w:t>, into a 1,750- to 2,000-word research essay that cites at least two appropriately authoritative sources other than the assigned texts.</w:t>
      </w:r>
    </w:p>
    <w:p w14:paraId="7BE767F2" w14:textId="77777777" w:rsidR="00EE04E7" w:rsidRDefault="00EE04E7" w:rsidP="00EE04E7">
      <w:pPr>
        <w:pStyle w:val="ListParagraph"/>
        <w:ind w:left="1080"/>
        <w:rPr>
          <w:lang w:eastAsia="en-US"/>
        </w:rPr>
      </w:pPr>
    </w:p>
    <w:p w14:paraId="27A0338C" w14:textId="39BC92E3" w:rsidR="00EE04E7" w:rsidRDefault="00EE04E7" w:rsidP="00D773C2">
      <w:pPr>
        <w:pStyle w:val="ListParagraph"/>
        <w:ind w:left="1080"/>
        <w:rPr>
          <w:lang w:eastAsia="en-US"/>
        </w:rPr>
      </w:pPr>
      <w:r>
        <w:rPr>
          <w:lang w:eastAsia="en-US"/>
        </w:rPr>
        <w:t xml:space="preserve">You will also choose ONE of your other two video presentations, from the Asia or Europe unit, to expand. This second, substantive research essay of </w:t>
      </w:r>
      <w:r w:rsidR="005C59DB">
        <w:rPr>
          <w:lang w:eastAsia="en-US"/>
        </w:rPr>
        <w:t xml:space="preserve">at least </w:t>
      </w:r>
      <w:r w:rsidR="00EB64DE">
        <w:rPr>
          <w:lang w:eastAsia="en-US"/>
        </w:rPr>
        <w:t>2,000</w:t>
      </w:r>
      <w:r>
        <w:rPr>
          <w:lang w:eastAsia="en-US"/>
        </w:rPr>
        <w:t xml:space="preserve"> words, should incorporate a balance of background, exhibit, argument, and theory sources (a taxonomy we will learn this semester) and should cite at least five appropriately authoritative sources besides the assigned texts.</w:t>
      </w:r>
      <w:r w:rsidR="00D773C2">
        <w:rPr>
          <w:lang w:eastAsia="en-US"/>
        </w:rPr>
        <w:t xml:space="preserve"> </w:t>
      </w:r>
      <w:r>
        <w:rPr>
          <w:lang w:eastAsia="en-US"/>
        </w:rPr>
        <w:t>You do have the chance to revise each of these papers for an improved grade, if you wish.</w:t>
      </w:r>
    </w:p>
    <w:p w14:paraId="47E65089" w14:textId="77777777" w:rsidR="00EE04E7" w:rsidRDefault="00EE04E7" w:rsidP="00EE04E7">
      <w:pPr>
        <w:pStyle w:val="ListParagraph"/>
        <w:ind w:left="1080"/>
        <w:rPr>
          <w:lang w:eastAsia="en-US"/>
        </w:rPr>
      </w:pPr>
    </w:p>
    <w:p w14:paraId="69AC66F7" w14:textId="71EFC491" w:rsidR="00EE04E7" w:rsidRDefault="00536413" w:rsidP="00EE04E7">
      <w:pPr>
        <w:pStyle w:val="ListParagraph"/>
        <w:ind w:left="1080"/>
        <w:rPr>
          <w:lang w:eastAsia="en-US"/>
        </w:rPr>
      </w:pPr>
      <w:r>
        <w:rPr>
          <w:lang w:eastAsia="en-US"/>
        </w:rPr>
        <w:t xml:space="preserve">In place of a final exam, you will </w:t>
      </w:r>
      <w:r w:rsidR="00D62112">
        <w:rPr>
          <w:lang w:eastAsia="en-US"/>
        </w:rPr>
        <w:t xml:space="preserve">work with your group members to </w:t>
      </w:r>
      <w:r>
        <w:rPr>
          <w:lang w:eastAsia="en-US"/>
        </w:rPr>
        <w:t>produce a</w:t>
      </w:r>
      <w:r w:rsidR="00EE04E7">
        <w:rPr>
          <w:lang w:eastAsia="en-US"/>
        </w:rPr>
        <w:t xml:space="preserve"> final reading portfolio, a mixed-media Adobe Spark page, </w:t>
      </w:r>
      <w:r>
        <w:rPr>
          <w:lang w:eastAsia="en-US"/>
        </w:rPr>
        <w:t>that reflects</w:t>
      </w:r>
      <w:r w:rsidR="00EE04E7">
        <w:rPr>
          <w:lang w:eastAsia="en-US"/>
        </w:rPr>
        <w:t xml:space="preserve"> on and celebrate</w:t>
      </w:r>
      <w:r>
        <w:rPr>
          <w:lang w:eastAsia="en-US"/>
        </w:rPr>
        <w:t xml:space="preserve">s </w:t>
      </w:r>
      <w:r w:rsidR="00EE04E7">
        <w:rPr>
          <w:lang w:eastAsia="en-US"/>
        </w:rPr>
        <w:t>what you’ve learned about reading and how your personal philosophy of reading has grown during the semester.</w:t>
      </w:r>
    </w:p>
    <w:p w14:paraId="15F711B6" w14:textId="77777777" w:rsidR="00EE04E7" w:rsidRDefault="00EE04E7" w:rsidP="00EE04E7">
      <w:pPr>
        <w:rPr>
          <w:b/>
          <w:bCs/>
          <w:lang w:eastAsia="en-US"/>
        </w:rPr>
      </w:pPr>
    </w:p>
    <w:p w14:paraId="426F2FE2" w14:textId="77777777" w:rsidR="00EE04E7" w:rsidRPr="009255B6" w:rsidRDefault="00EE04E7" w:rsidP="00EE04E7">
      <w:pPr>
        <w:pStyle w:val="ListParagraph"/>
        <w:numPr>
          <w:ilvl w:val="0"/>
          <w:numId w:val="33"/>
        </w:numPr>
        <w:rPr>
          <w:b/>
          <w:bCs/>
          <w:lang w:eastAsia="en-US"/>
        </w:rPr>
      </w:pPr>
      <w:r>
        <w:rPr>
          <w:b/>
          <w:bCs/>
          <w:lang w:eastAsia="en-US"/>
        </w:rPr>
        <w:t>MODULE WORK AND PARTICIPATION</w:t>
      </w:r>
    </w:p>
    <w:p w14:paraId="4BD1D14F" w14:textId="77777777" w:rsidR="00E25396" w:rsidRDefault="00E25396" w:rsidP="00E25396">
      <w:pPr>
        <w:rPr>
          <w:lang w:eastAsia="en-US"/>
        </w:rPr>
      </w:pPr>
    </w:p>
    <w:p w14:paraId="2A824A8C" w14:textId="2066C20B" w:rsidR="00EE04E7" w:rsidRDefault="00D773C2" w:rsidP="00EE04E7">
      <w:pPr>
        <w:pStyle w:val="ListParagraph"/>
        <w:ind w:left="1080"/>
        <w:rPr>
          <w:lang w:eastAsia="en-US"/>
        </w:rPr>
      </w:pPr>
      <w:r>
        <w:rPr>
          <w:lang w:eastAsia="en-US"/>
        </w:rPr>
        <w:t xml:space="preserve">In addition to these major assignments, </w:t>
      </w:r>
      <w:r w:rsidR="00E25396">
        <w:rPr>
          <w:lang w:eastAsia="en-US"/>
        </w:rPr>
        <w:t xml:space="preserve">you will complete regular exercises built into Canvas modules practicing critical thinking and reading skills. These exercises may take the form of quizzes or short writing activities that I occasionally collect and grade. </w:t>
      </w:r>
      <w:r w:rsidR="00191D95">
        <w:rPr>
          <w:lang w:eastAsia="en-US"/>
        </w:rPr>
        <w:t>Exercises</w:t>
      </w:r>
      <w:r w:rsidR="00E25396">
        <w:rPr>
          <w:lang w:eastAsia="en-US"/>
        </w:rPr>
        <w:t xml:space="preserve"> will </w:t>
      </w:r>
      <w:r w:rsidR="009157BE">
        <w:rPr>
          <w:lang w:eastAsia="en-US"/>
        </w:rPr>
        <w:t>usually</w:t>
      </w:r>
      <w:r w:rsidR="00E25396">
        <w:rPr>
          <w:lang w:eastAsia="en-US"/>
        </w:rPr>
        <w:t xml:space="preserve"> be completed during class time </w:t>
      </w:r>
      <w:r w:rsidR="009157BE">
        <w:rPr>
          <w:lang w:eastAsia="en-US"/>
        </w:rPr>
        <w:t>but may occasionally be</w:t>
      </w:r>
      <w:r w:rsidR="00E25396">
        <w:rPr>
          <w:lang w:eastAsia="en-US"/>
        </w:rPr>
        <w:t xml:space="preserve"> assigned in addition to the reading.</w:t>
      </w:r>
    </w:p>
    <w:p w14:paraId="64AADDCF" w14:textId="77777777" w:rsidR="00532CD7" w:rsidRDefault="00532CD7" w:rsidP="00B83B91">
      <w:pPr>
        <w:rPr>
          <w:rFonts w:eastAsia="Times New Roman"/>
          <w:lang w:eastAsia="en-US"/>
        </w:rPr>
      </w:pPr>
    </w:p>
    <w:p w14:paraId="2A6A2877" w14:textId="77777777" w:rsidR="00DF7760" w:rsidRDefault="00DF7760" w:rsidP="00DF7760">
      <w:r w:rsidRPr="00E70545">
        <w:lastRenderedPageBreak/>
        <w:t>Success in this course is based on the expectation that students will spend, for each unit of credit, a minimum of 45 hours over the length of the course (normally three hours per unit per week) for instruction, preparation</w:t>
      </w:r>
      <w:r>
        <w:t xml:space="preserve"> and </w:t>
      </w:r>
      <w:r w:rsidRPr="00E70545">
        <w:t xml:space="preserve">studying, or </w:t>
      </w:r>
      <w:r>
        <w:t xml:space="preserve">other </w:t>
      </w:r>
      <w:r w:rsidRPr="00E70545">
        <w:t>course related activities.</w:t>
      </w:r>
      <w:r>
        <w:t xml:space="preserve"> In other words, you should expect to spend 9 hours a week on this 3-unit course (2-1/12 hours in class and a little more than 6 hours on homework). If </w:t>
      </w:r>
      <w:proofErr w:type="spellStart"/>
      <w:r>
        <w:t>you</w:t>
      </w:r>
      <w:proofErr w:type="spellEnd"/>
      <w:r>
        <w:t xml:space="preserve"> calendar that amount of time to spend on work outside of class each week, it will greatly improve your chances of success!</w:t>
      </w:r>
    </w:p>
    <w:p w14:paraId="1704814B" w14:textId="77777777" w:rsidR="006274F4" w:rsidRDefault="006274F4" w:rsidP="006274F4">
      <w:pPr>
        <w:pStyle w:val="Heading2"/>
        <w:rPr>
          <w:smallCaps/>
        </w:rPr>
      </w:pPr>
      <w:r w:rsidRPr="006D6140">
        <w:rPr>
          <w:smallCaps/>
        </w:rPr>
        <w:t>Grading Information</w:t>
      </w:r>
    </w:p>
    <w:p w14:paraId="22E0E970" w14:textId="77777777" w:rsidR="006274F4" w:rsidRDefault="006274F4" w:rsidP="006274F4">
      <w:pPr>
        <w:rPr>
          <w:lang w:eastAsia="en-US"/>
        </w:rPr>
      </w:pPr>
      <w:r>
        <w:rPr>
          <w:lang w:eastAsia="en-US"/>
        </w:rPr>
        <w:t>Grades will be numerical. The table below shows point to letter-grade correspondences and includes my general standards for assessing written work. “Plus” or “minus” grades meet the standards for a mark to a greater or lesser degree. Assignments will be posted with rubrics that include additional, assignment-specific criteria.</w:t>
      </w:r>
    </w:p>
    <w:p w14:paraId="2968380E" w14:textId="77777777" w:rsidR="006274F4" w:rsidRPr="007D60CA" w:rsidRDefault="006274F4" w:rsidP="006274F4">
      <w:pPr>
        <w:rPr>
          <w:lang w:eastAsia="en-US"/>
        </w:rPr>
      </w:pPr>
    </w:p>
    <w:tbl>
      <w:tblPr>
        <w:tblStyle w:val="TableGrid"/>
        <w:tblW w:w="0" w:type="auto"/>
        <w:tblLook w:val="04A0" w:firstRow="1" w:lastRow="0" w:firstColumn="1" w:lastColumn="0" w:noHBand="0" w:noVBand="1"/>
      </w:tblPr>
      <w:tblGrid>
        <w:gridCol w:w="1615"/>
        <w:gridCol w:w="1800"/>
        <w:gridCol w:w="1800"/>
        <w:gridCol w:w="5040"/>
      </w:tblGrid>
      <w:tr w:rsidR="006274F4" w:rsidRPr="00756FBB" w14:paraId="45B0E8DF" w14:textId="77777777" w:rsidTr="007B192F">
        <w:trPr>
          <w:tblHeader/>
        </w:trPr>
        <w:tc>
          <w:tcPr>
            <w:tcW w:w="1615" w:type="dxa"/>
            <w:shd w:val="clear" w:color="auto" w:fill="7F7F7F" w:themeFill="text1" w:themeFillTint="80"/>
          </w:tcPr>
          <w:p w14:paraId="1E3B426C" w14:textId="77777777" w:rsidR="006274F4" w:rsidRPr="00F17373" w:rsidRDefault="006274F4" w:rsidP="007B192F">
            <w:pPr>
              <w:rPr>
                <w:rFonts w:ascii="Times New Roman" w:hAnsi="Times New Roman"/>
                <w:iCs/>
              </w:rPr>
            </w:pPr>
            <w:r w:rsidRPr="00F17373">
              <w:rPr>
                <w:rFonts w:ascii="Times New Roman" w:hAnsi="Times New Roman"/>
                <w:iCs/>
              </w:rPr>
              <w:t>Grade</w:t>
            </w:r>
          </w:p>
        </w:tc>
        <w:tc>
          <w:tcPr>
            <w:tcW w:w="1800" w:type="dxa"/>
            <w:shd w:val="clear" w:color="auto" w:fill="7F7F7F" w:themeFill="text1" w:themeFillTint="80"/>
          </w:tcPr>
          <w:p w14:paraId="626FF672" w14:textId="77777777" w:rsidR="006274F4" w:rsidRPr="00F17373" w:rsidRDefault="006274F4" w:rsidP="007B192F">
            <w:pPr>
              <w:rPr>
                <w:rFonts w:ascii="Times New Roman" w:hAnsi="Times New Roman"/>
                <w:iCs/>
              </w:rPr>
            </w:pPr>
            <w:r w:rsidRPr="00F17373">
              <w:rPr>
                <w:rFonts w:ascii="Times New Roman" w:hAnsi="Times New Roman"/>
                <w:iCs/>
              </w:rPr>
              <w:t>Points</w:t>
            </w:r>
          </w:p>
        </w:tc>
        <w:tc>
          <w:tcPr>
            <w:tcW w:w="1800" w:type="dxa"/>
            <w:shd w:val="clear" w:color="auto" w:fill="7F7F7F" w:themeFill="text1" w:themeFillTint="80"/>
          </w:tcPr>
          <w:p w14:paraId="7C4E675D" w14:textId="77777777" w:rsidR="006274F4" w:rsidRPr="00F17373" w:rsidRDefault="006274F4" w:rsidP="007B192F">
            <w:pPr>
              <w:rPr>
                <w:rFonts w:ascii="Times New Roman" w:hAnsi="Times New Roman"/>
                <w:iCs/>
              </w:rPr>
            </w:pPr>
            <w:r w:rsidRPr="00F17373">
              <w:rPr>
                <w:rFonts w:ascii="Times New Roman" w:hAnsi="Times New Roman"/>
                <w:iCs/>
              </w:rPr>
              <w:t>Percentage</w:t>
            </w:r>
          </w:p>
        </w:tc>
        <w:tc>
          <w:tcPr>
            <w:tcW w:w="5040" w:type="dxa"/>
            <w:shd w:val="clear" w:color="auto" w:fill="7F7F7F" w:themeFill="text1" w:themeFillTint="80"/>
          </w:tcPr>
          <w:p w14:paraId="66E04B2D" w14:textId="77777777" w:rsidR="006274F4" w:rsidRPr="00F17373" w:rsidRDefault="006274F4" w:rsidP="007B192F">
            <w:pPr>
              <w:rPr>
                <w:iCs/>
              </w:rPr>
            </w:pPr>
            <w:r>
              <w:rPr>
                <w:iCs/>
              </w:rPr>
              <w:t>Criteria</w:t>
            </w:r>
          </w:p>
        </w:tc>
      </w:tr>
      <w:tr w:rsidR="006274F4" w:rsidRPr="00756FBB" w14:paraId="71001A5C" w14:textId="77777777" w:rsidTr="007B192F">
        <w:tc>
          <w:tcPr>
            <w:tcW w:w="1615" w:type="dxa"/>
          </w:tcPr>
          <w:p w14:paraId="2EE27F97" w14:textId="77777777" w:rsidR="006274F4" w:rsidRPr="00F17373" w:rsidRDefault="006274F4" w:rsidP="007B192F">
            <w:pPr>
              <w:rPr>
                <w:rFonts w:ascii="Times New Roman" w:hAnsi="Times New Roman"/>
                <w:iCs/>
              </w:rPr>
            </w:pPr>
            <w:r w:rsidRPr="00F17373">
              <w:rPr>
                <w:rFonts w:ascii="Times New Roman" w:hAnsi="Times New Roman"/>
                <w:iCs/>
              </w:rPr>
              <w:t>A plus</w:t>
            </w:r>
          </w:p>
        </w:tc>
        <w:tc>
          <w:tcPr>
            <w:tcW w:w="1800" w:type="dxa"/>
          </w:tcPr>
          <w:p w14:paraId="42458FC2" w14:textId="77777777" w:rsidR="006274F4" w:rsidRPr="00F17373" w:rsidRDefault="006274F4" w:rsidP="007B192F">
            <w:pPr>
              <w:rPr>
                <w:rFonts w:ascii="Times New Roman" w:hAnsi="Times New Roman"/>
                <w:iCs/>
              </w:rPr>
            </w:pPr>
            <w:r w:rsidRPr="00F17373">
              <w:rPr>
                <w:rFonts w:ascii="Times New Roman" w:hAnsi="Times New Roman"/>
                <w:iCs/>
              </w:rPr>
              <w:t>9</w:t>
            </w:r>
            <w:r>
              <w:rPr>
                <w:rFonts w:ascii="Times New Roman" w:hAnsi="Times New Roman"/>
                <w:iCs/>
              </w:rPr>
              <w:t>7</w:t>
            </w:r>
            <w:r w:rsidRPr="00F17373">
              <w:rPr>
                <w:rFonts w:ascii="Times New Roman" w:hAnsi="Times New Roman"/>
                <w:iCs/>
              </w:rPr>
              <w:t>0 to 1000</w:t>
            </w:r>
          </w:p>
        </w:tc>
        <w:tc>
          <w:tcPr>
            <w:tcW w:w="1800" w:type="dxa"/>
          </w:tcPr>
          <w:p w14:paraId="01A8DF65" w14:textId="77777777" w:rsidR="006274F4" w:rsidRPr="00F17373" w:rsidRDefault="006274F4" w:rsidP="007B192F">
            <w:pPr>
              <w:rPr>
                <w:rFonts w:ascii="Times New Roman" w:hAnsi="Times New Roman"/>
                <w:iCs/>
              </w:rPr>
            </w:pPr>
            <w:r w:rsidRPr="00F17373">
              <w:rPr>
                <w:rFonts w:ascii="Times New Roman" w:hAnsi="Times New Roman"/>
                <w:iCs/>
              </w:rPr>
              <w:t>9</w:t>
            </w:r>
            <w:r>
              <w:rPr>
                <w:rFonts w:ascii="Times New Roman" w:hAnsi="Times New Roman"/>
                <w:iCs/>
              </w:rPr>
              <w:t>7</w:t>
            </w:r>
            <w:r w:rsidRPr="00F17373">
              <w:rPr>
                <w:rFonts w:ascii="Times New Roman" w:hAnsi="Times New Roman"/>
                <w:iCs/>
              </w:rPr>
              <w:t xml:space="preserve"> to 100%</w:t>
            </w:r>
          </w:p>
        </w:tc>
        <w:tc>
          <w:tcPr>
            <w:tcW w:w="5040" w:type="dxa"/>
          </w:tcPr>
          <w:p w14:paraId="468ED7F8" w14:textId="77777777" w:rsidR="006274F4" w:rsidRPr="00F17373" w:rsidRDefault="006274F4" w:rsidP="007B192F">
            <w:pPr>
              <w:rPr>
                <w:iCs/>
              </w:rPr>
            </w:pPr>
          </w:p>
        </w:tc>
      </w:tr>
      <w:tr w:rsidR="006274F4" w:rsidRPr="00756FBB" w14:paraId="02FD82EA" w14:textId="77777777" w:rsidTr="007B192F">
        <w:tc>
          <w:tcPr>
            <w:tcW w:w="1615" w:type="dxa"/>
          </w:tcPr>
          <w:p w14:paraId="2C003BDA" w14:textId="77777777" w:rsidR="006274F4" w:rsidRPr="00F17373" w:rsidRDefault="006274F4" w:rsidP="007B192F">
            <w:pPr>
              <w:rPr>
                <w:rFonts w:ascii="Times New Roman" w:hAnsi="Times New Roman"/>
                <w:iCs/>
              </w:rPr>
            </w:pPr>
            <w:r w:rsidRPr="00F17373">
              <w:rPr>
                <w:rFonts w:ascii="Times New Roman" w:hAnsi="Times New Roman"/>
                <w:iCs/>
              </w:rPr>
              <w:t>A</w:t>
            </w:r>
          </w:p>
        </w:tc>
        <w:tc>
          <w:tcPr>
            <w:tcW w:w="1800" w:type="dxa"/>
          </w:tcPr>
          <w:p w14:paraId="2004DA90" w14:textId="77777777" w:rsidR="006274F4" w:rsidRPr="00F17373" w:rsidRDefault="006274F4" w:rsidP="007B192F">
            <w:pPr>
              <w:rPr>
                <w:rFonts w:ascii="Times New Roman" w:hAnsi="Times New Roman"/>
                <w:iCs/>
              </w:rPr>
            </w:pPr>
            <w:r w:rsidRPr="00F17373">
              <w:rPr>
                <w:rFonts w:ascii="Times New Roman" w:hAnsi="Times New Roman"/>
                <w:iCs/>
              </w:rPr>
              <w:t>930 to 9</w:t>
            </w:r>
            <w:r>
              <w:rPr>
                <w:rFonts w:ascii="Times New Roman" w:hAnsi="Times New Roman"/>
                <w:iCs/>
              </w:rPr>
              <w:t>6</w:t>
            </w:r>
            <w:r w:rsidRPr="00F17373">
              <w:rPr>
                <w:rFonts w:ascii="Times New Roman" w:hAnsi="Times New Roman"/>
                <w:iCs/>
              </w:rPr>
              <w:t>9</w:t>
            </w:r>
          </w:p>
        </w:tc>
        <w:tc>
          <w:tcPr>
            <w:tcW w:w="1800" w:type="dxa"/>
          </w:tcPr>
          <w:p w14:paraId="75417AE9" w14:textId="77777777" w:rsidR="006274F4" w:rsidRPr="00F17373" w:rsidRDefault="006274F4" w:rsidP="007B192F">
            <w:pPr>
              <w:rPr>
                <w:rFonts w:ascii="Times New Roman" w:hAnsi="Times New Roman"/>
                <w:iCs/>
              </w:rPr>
            </w:pPr>
            <w:r w:rsidRPr="00F17373">
              <w:rPr>
                <w:rFonts w:ascii="Times New Roman" w:hAnsi="Times New Roman"/>
                <w:iCs/>
              </w:rPr>
              <w:t>93 to 9</w:t>
            </w:r>
            <w:r>
              <w:rPr>
                <w:rFonts w:ascii="Times New Roman" w:hAnsi="Times New Roman"/>
                <w:iCs/>
              </w:rPr>
              <w:t>6.9</w:t>
            </w:r>
            <w:r w:rsidRPr="00F17373">
              <w:rPr>
                <w:rFonts w:ascii="Times New Roman" w:hAnsi="Times New Roman"/>
                <w:iCs/>
              </w:rPr>
              <w:t>%</w:t>
            </w:r>
          </w:p>
        </w:tc>
        <w:tc>
          <w:tcPr>
            <w:tcW w:w="5040" w:type="dxa"/>
          </w:tcPr>
          <w:p w14:paraId="6C152A1D" w14:textId="77777777" w:rsidR="006274F4" w:rsidRPr="00F17373" w:rsidRDefault="006274F4" w:rsidP="007B192F">
            <w:pPr>
              <w:rPr>
                <w:iCs/>
              </w:rPr>
            </w:pPr>
            <w:r>
              <w:rPr>
                <w:rFonts w:ascii="Times New Roman" w:hAnsi="Times New Roman"/>
                <w:iCs/>
              </w:rPr>
              <w:t>Written work</w:t>
            </w:r>
            <w:r w:rsidRPr="00C26C0C">
              <w:rPr>
                <w:rFonts w:ascii="Times New Roman" w:hAnsi="Times New Roman"/>
                <w:iCs/>
              </w:rPr>
              <w:t xml:space="preserve"> marked “A” </w:t>
            </w:r>
            <w:r>
              <w:rPr>
                <w:rFonts w:ascii="Times New Roman" w:hAnsi="Times New Roman"/>
                <w:iCs/>
              </w:rPr>
              <w:t>poses</w:t>
            </w:r>
            <w:r w:rsidRPr="00C26C0C">
              <w:rPr>
                <w:rFonts w:ascii="Times New Roman" w:hAnsi="Times New Roman"/>
                <w:iCs/>
              </w:rPr>
              <w:t xml:space="preserve"> an original</w:t>
            </w:r>
            <w:r>
              <w:rPr>
                <w:rFonts w:ascii="Times New Roman" w:hAnsi="Times New Roman"/>
                <w:iCs/>
              </w:rPr>
              <w:t>, provocative</w:t>
            </w:r>
            <w:r w:rsidRPr="00C26C0C">
              <w:rPr>
                <w:rFonts w:ascii="Times New Roman" w:hAnsi="Times New Roman"/>
                <w:iCs/>
              </w:rPr>
              <w:t xml:space="preserve"> argument that is credibly supported</w:t>
            </w:r>
            <w:r>
              <w:rPr>
                <w:rFonts w:ascii="Times New Roman" w:hAnsi="Times New Roman"/>
                <w:iCs/>
              </w:rPr>
              <w:t xml:space="preserve"> by close reading of texts, makes a compelling case for its significance</w:t>
            </w:r>
            <w:r w:rsidRPr="00C26C0C">
              <w:rPr>
                <w:rFonts w:ascii="Times New Roman" w:hAnsi="Times New Roman"/>
                <w:iCs/>
              </w:rPr>
              <w:t xml:space="preserve">, </w:t>
            </w:r>
            <w:r>
              <w:rPr>
                <w:rFonts w:ascii="Times New Roman" w:hAnsi="Times New Roman"/>
                <w:iCs/>
              </w:rPr>
              <w:t>has</w:t>
            </w:r>
            <w:r w:rsidRPr="00C26C0C">
              <w:rPr>
                <w:rFonts w:ascii="Times New Roman" w:hAnsi="Times New Roman"/>
                <w:iCs/>
              </w:rPr>
              <w:t xml:space="preserve"> a clear logical organization, and </w:t>
            </w:r>
            <w:r>
              <w:rPr>
                <w:rFonts w:ascii="Times New Roman" w:hAnsi="Times New Roman"/>
                <w:iCs/>
              </w:rPr>
              <w:t>uses</w:t>
            </w:r>
            <w:r w:rsidRPr="00C26C0C">
              <w:rPr>
                <w:rFonts w:ascii="Times New Roman" w:hAnsi="Times New Roman"/>
                <w:iCs/>
              </w:rPr>
              <w:t xml:space="preserve"> language </w:t>
            </w:r>
            <w:r>
              <w:rPr>
                <w:rFonts w:ascii="Times New Roman" w:hAnsi="Times New Roman"/>
                <w:iCs/>
              </w:rPr>
              <w:t>and style in a way that communicates not just the bare meaning but creates a sense of authorial voice</w:t>
            </w:r>
            <w:r w:rsidRPr="00C26C0C">
              <w:rPr>
                <w:rFonts w:ascii="Times New Roman" w:hAnsi="Times New Roman"/>
                <w:iCs/>
              </w:rPr>
              <w:t>.</w:t>
            </w:r>
          </w:p>
        </w:tc>
      </w:tr>
      <w:tr w:rsidR="006274F4" w:rsidRPr="00756FBB" w14:paraId="5F47B988" w14:textId="77777777" w:rsidTr="007B192F">
        <w:tc>
          <w:tcPr>
            <w:tcW w:w="1615" w:type="dxa"/>
          </w:tcPr>
          <w:p w14:paraId="5293FF88" w14:textId="77777777" w:rsidR="006274F4" w:rsidRPr="00F17373" w:rsidRDefault="006274F4" w:rsidP="007B192F">
            <w:pPr>
              <w:rPr>
                <w:rFonts w:ascii="Times New Roman" w:hAnsi="Times New Roman"/>
                <w:iCs/>
              </w:rPr>
            </w:pPr>
            <w:r w:rsidRPr="00F17373">
              <w:rPr>
                <w:rFonts w:ascii="Times New Roman" w:hAnsi="Times New Roman"/>
                <w:iCs/>
              </w:rPr>
              <w:t>A minus</w:t>
            </w:r>
          </w:p>
        </w:tc>
        <w:tc>
          <w:tcPr>
            <w:tcW w:w="1800" w:type="dxa"/>
          </w:tcPr>
          <w:p w14:paraId="12BEEAEA" w14:textId="77777777" w:rsidR="006274F4" w:rsidRPr="00F17373" w:rsidRDefault="006274F4" w:rsidP="007B192F">
            <w:pPr>
              <w:rPr>
                <w:rFonts w:ascii="Times New Roman" w:hAnsi="Times New Roman"/>
                <w:iCs/>
              </w:rPr>
            </w:pPr>
            <w:r w:rsidRPr="00F17373">
              <w:rPr>
                <w:rFonts w:ascii="Times New Roman" w:hAnsi="Times New Roman"/>
                <w:iCs/>
              </w:rPr>
              <w:t>900 to 929</w:t>
            </w:r>
          </w:p>
        </w:tc>
        <w:tc>
          <w:tcPr>
            <w:tcW w:w="1800" w:type="dxa"/>
          </w:tcPr>
          <w:p w14:paraId="4146C9B5" w14:textId="77777777" w:rsidR="006274F4" w:rsidRPr="00F17373" w:rsidRDefault="006274F4" w:rsidP="007B192F">
            <w:pPr>
              <w:rPr>
                <w:rFonts w:ascii="Times New Roman" w:hAnsi="Times New Roman"/>
                <w:iCs/>
              </w:rPr>
            </w:pPr>
            <w:r w:rsidRPr="00F17373">
              <w:rPr>
                <w:rFonts w:ascii="Times New Roman" w:hAnsi="Times New Roman"/>
                <w:iCs/>
              </w:rPr>
              <w:t>90 to 92</w:t>
            </w:r>
            <w:r>
              <w:rPr>
                <w:rFonts w:ascii="Times New Roman" w:hAnsi="Times New Roman"/>
                <w:iCs/>
              </w:rPr>
              <w:t>.9</w:t>
            </w:r>
            <w:r w:rsidRPr="00F17373">
              <w:rPr>
                <w:rFonts w:ascii="Times New Roman" w:hAnsi="Times New Roman"/>
                <w:iCs/>
              </w:rPr>
              <w:t>%</w:t>
            </w:r>
          </w:p>
        </w:tc>
        <w:tc>
          <w:tcPr>
            <w:tcW w:w="5040" w:type="dxa"/>
          </w:tcPr>
          <w:p w14:paraId="53B4EF28" w14:textId="77777777" w:rsidR="006274F4" w:rsidRPr="00F17373" w:rsidRDefault="006274F4" w:rsidP="007B192F">
            <w:pPr>
              <w:rPr>
                <w:iCs/>
              </w:rPr>
            </w:pPr>
          </w:p>
        </w:tc>
      </w:tr>
      <w:tr w:rsidR="006274F4" w:rsidRPr="00756FBB" w14:paraId="41A0C545" w14:textId="77777777" w:rsidTr="007B192F">
        <w:tc>
          <w:tcPr>
            <w:tcW w:w="1615" w:type="dxa"/>
          </w:tcPr>
          <w:p w14:paraId="5DA574BD" w14:textId="77777777" w:rsidR="006274F4" w:rsidRPr="00F17373" w:rsidRDefault="006274F4" w:rsidP="007B192F">
            <w:pPr>
              <w:rPr>
                <w:rFonts w:ascii="Times New Roman" w:hAnsi="Times New Roman"/>
                <w:iCs/>
              </w:rPr>
            </w:pPr>
            <w:r w:rsidRPr="00F17373">
              <w:rPr>
                <w:rFonts w:ascii="Times New Roman" w:hAnsi="Times New Roman"/>
                <w:iCs/>
              </w:rPr>
              <w:t>B plus</w:t>
            </w:r>
          </w:p>
        </w:tc>
        <w:tc>
          <w:tcPr>
            <w:tcW w:w="1800" w:type="dxa"/>
          </w:tcPr>
          <w:p w14:paraId="2F7C6ACD" w14:textId="77777777" w:rsidR="006274F4" w:rsidRPr="00F17373" w:rsidRDefault="006274F4" w:rsidP="007B192F">
            <w:pPr>
              <w:rPr>
                <w:rFonts w:ascii="Times New Roman" w:hAnsi="Times New Roman"/>
                <w:iCs/>
              </w:rPr>
            </w:pPr>
            <w:r w:rsidRPr="00F17373">
              <w:rPr>
                <w:rFonts w:ascii="Times New Roman" w:hAnsi="Times New Roman"/>
                <w:iCs/>
              </w:rPr>
              <w:t>8</w:t>
            </w:r>
            <w:r>
              <w:rPr>
                <w:rFonts w:ascii="Times New Roman" w:hAnsi="Times New Roman"/>
                <w:iCs/>
              </w:rPr>
              <w:t>7</w:t>
            </w:r>
            <w:r w:rsidRPr="00F17373">
              <w:rPr>
                <w:rFonts w:ascii="Times New Roman" w:hAnsi="Times New Roman"/>
                <w:iCs/>
              </w:rPr>
              <w:t>0 to 899</w:t>
            </w:r>
          </w:p>
        </w:tc>
        <w:tc>
          <w:tcPr>
            <w:tcW w:w="1800" w:type="dxa"/>
          </w:tcPr>
          <w:p w14:paraId="531A02C7" w14:textId="5335E470" w:rsidR="006274F4" w:rsidRPr="00F17373" w:rsidRDefault="006274F4" w:rsidP="007B192F">
            <w:pPr>
              <w:rPr>
                <w:rFonts w:ascii="Times New Roman" w:hAnsi="Times New Roman"/>
                <w:iCs/>
              </w:rPr>
            </w:pPr>
            <w:r w:rsidRPr="00F17373">
              <w:rPr>
                <w:rFonts w:ascii="Times New Roman" w:hAnsi="Times New Roman"/>
                <w:iCs/>
              </w:rPr>
              <w:t>8</w:t>
            </w:r>
            <w:r>
              <w:rPr>
                <w:rFonts w:ascii="Times New Roman" w:hAnsi="Times New Roman"/>
                <w:iCs/>
              </w:rPr>
              <w:t>7</w:t>
            </w:r>
            <w:r w:rsidRPr="00F17373">
              <w:rPr>
                <w:rFonts w:ascii="Times New Roman" w:hAnsi="Times New Roman"/>
                <w:iCs/>
              </w:rPr>
              <w:t xml:space="preserve"> to 89</w:t>
            </w:r>
            <w:r>
              <w:rPr>
                <w:rFonts w:ascii="Times New Roman" w:hAnsi="Times New Roman"/>
                <w:iCs/>
              </w:rPr>
              <w:t>.9</w:t>
            </w:r>
            <w:r w:rsidRPr="00F17373">
              <w:rPr>
                <w:rFonts w:ascii="Times New Roman" w:hAnsi="Times New Roman"/>
                <w:iCs/>
              </w:rPr>
              <w:t>%</w:t>
            </w:r>
          </w:p>
        </w:tc>
        <w:tc>
          <w:tcPr>
            <w:tcW w:w="5040" w:type="dxa"/>
          </w:tcPr>
          <w:p w14:paraId="27E97100" w14:textId="77777777" w:rsidR="006274F4" w:rsidRPr="00F17373" w:rsidRDefault="006274F4" w:rsidP="007B192F">
            <w:pPr>
              <w:rPr>
                <w:iCs/>
              </w:rPr>
            </w:pPr>
          </w:p>
        </w:tc>
      </w:tr>
      <w:tr w:rsidR="006274F4" w:rsidRPr="00756FBB" w14:paraId="130477F7" w14:textId="77777777" w:rsidTr="007B192F">
        <w:tc>
          <w:tcPr>
            <w:tcW w:w="1615" w:type="dxa"/>
          </w:tcPr>
          <w:p w14:paraId="4FBCD1B7" w14:textId="77777777" w:rsidR="006274F4" w:rsidRPr="00F17373" w:rsidRDefault="006274F4" w:rsidP="007B192F">
            <w:pPr>
              <w:rPr>
                <w:rFonts w:ascii="Times New Roman" w:hAnsi="Times New Roman"/>
                <w:iCs/>
              </w:rPr>
            </w:pPr>
            <w:r w:rsidRPr="00F17373">
              <w:rPr>
                <w:rFonts w:ascii="Times New Roman" w:hAnsi="Times New Roman"/>
                <w:iCs/>
              </w:rPr>
              <w:t>B</w:t>
            </w:r>
          </w:p>
        </w:tc>
        <w:tc>
          <w:tcPr>
            <w:tcW w:w="1800" w:type="dxa"/>
          </w:tcPr>
          <w:p w14:paraId="19C637AB" w14:textId="77777777" w:rsidR="006274F4" w:rsidRPr="00F17373" w:rsidRDefault="006274F4" w:rsidP="007B192F">
            <w:pPr>
              <w:rPr>
                <w:rFonts w:ascii="Times New Roman" w:hAnsi="Times New Roman"/>
                <w:iCs/>
              </w:rPr>
            </w:pPr>
            <w:r w:rsidRPr="00F17373">
              <w:rPr>
                <w:rFonts w:ascii="Times New Roman" w:hAnsi="Times New Roman"/>
                <w:iCs/>
              </w:rPr>
              <w:t>830 to 8</w:t>
            </w:r>
            <w:r>
              <w:rPr>
                <w:rFonts w:ascii="Times New Roman" w:hAnsi="Times New Roman"/>
                <w:iCs/>
              </w:rPr>
              <w:t>6</w:t>
            </w:r>
            <w:r w:rsidRPr="00F17373">
              <w:rPr>
                <w:rFonts w:ascii="Times New Roman" w:hAnsi="Times New Roman"/>
                <w:iCs/>
              </w:rPr>
              <w:t>9</w:t>
            </w:r>
          </w:p>
        </w:tc>
        <w:tc>
          <w:tcPr>
            <w:tcW w:w="1800" w:type="dxa"/>
          </w:tcPr>
          <w:p w14:paraId="64525AF5" w14:textId="77777777" w:rsidR="006274F4" w:rsidRPr="00F17373" w:rsidRDefault="006274F4" w:rsidP="007B192F">
            <w:pPr>
              <w:rPr>
                <w:rFonts w:ascii="Times New Roman" w:hAnsi="Times New Roman"/>
                <w:iCs/>
              </w:rPr>
            </w:pPr>
            <w:r w:rsidRPr="00F17373">
              <w:rPr>
                <w:rFonts w:ascii="Times New Roman" w:hAnsi="Times New Roman"/>
                <w:iCs/>
              </w:rPr>
              <w:t>83 to 8</w:t>
            </w:r>
            <w:r>
              <w:rPr>
                <w:rFonts w:ascii="Times New Roman" w:hAnsi="Times New Roman"/>
                <w:iCs/>
              </w:rPr>
              <w:t>6.9</w:t>
            </w:r>
            <w:r w:rsidRPr="00F17373">
              <w:rPr>
                <w:rFonts w:ascii="Times New Roman" w:hAnsi="Times New Roman"/>
                <w:iCs/>
              </w:rPr>
              <w:t>%</w:t>
            </w:r>
          </w:p>
        </w:tc>
        <w:tc>
          <w:tcPr>
            <w:tcW w:w="5040" w:type="dxa"/>
          </w:tcPr>
          <w:p w14:paraId="46785FEA" w14:textId="77777777" w:rsidR="006274F4" w:rsidRPr="00F17373" w:rsidRDefault="006274F4" w:rsidP="007B192F">
            <w:pPr>
              <w:rPr>
                <w:iCs/>
              </w:rPr>
            </w:pPr>
            <w:r w:rsidRPr="00C26C0C">
              <w:rPr>
                <w:rFonts w:ascii="Times New Roman" w:hAnsi="Times New Roman"/>
                <w:iCs/>
              </w:rPr>
              <w:t xml:space="preserve">Work marked “B” </w:t>
            </w:r>
            <w:r>
              <w:rPr>
                <w:rFonts w:ascii="Times New Roman" w:hAnsi="Times New Roman"/>
                <w:iCs/>
              </w:rPr>
              <w:t>poses</w:t>
            </w:r>
            <w:r w:rsidRPr="00C26C0C">
              <w:rPr>
                <w:rFonts w:ascii="Times New Roman" w:hAnsi="Times New Roman"/>
                <w:iCs/>
              </w:rPr>
              <w:t xml:space="preserve"> a</w:t>
            </w:r>
            <w:r>
              <w:rPr>
                <w:rFonts w:ascii="Times New Roman" w:hAnsi="Times New Roman"/>
                <w:iCs/>
              </w:rPr>
              <w:t xml:space="preserve"> valid</w:t>
            </w:r>
            <w:r w:rsidRPr="00C26C0C">
              <w:rPr>
                <w:rFonts w:ascii="Times New Roman" w:hAnsi="Times New Roman"/>
                <w:iCs/>
              </w:rPr>
              <w:t xml:space="preserve"> argument that is credibly supported</w:t>
            </w:r>
            <w:r>
              <w:rPr>
                <w:rFonts w:ascii="Times New Roman" w:hAnsi="Times New Roman"/>
                <w:iCs/>
              </w:rPr>
              <w:t>, makes a plausible case for its significance</w:t>
            </w:r>
            <w:r w:rsidRPr="00C26C0C">
              <w:rPr>
                <w:rFonts w:ascii="Times New Roman" w:hAnsi="Times New Roman"/>
                <w:iCs/>
              </w:rPr>
              <w:t xml:space="preserve">, </w:t>
            </w:r>
            <w:r>
              <w:rPr>
                <w:rFonts w:ascii="Times New Roman" w:hAnsi="Times New Roman"/>
                <w:iCs/>
              </w:rPr>
              <w:t>has</w:t>
            </w:r>
            <w:r w:rsidRPr="00C26C0C">
              <w:rPr>
                <w:rFonts w:ascii="Times New Roman" w:hAnsi="Times New Roman"/>
                <w:iCs/>
              </w:rPr>
              <w:t xml:space="preserve"> a clear logical organization, and use</w:t>
            </w:r>
            <w:r>
              <w:rPr>
                <w:rFonts w:ascii="Times New Roman" w:hAnsi="Times New Roman"/>
                <w:iCs/>
              </w:rPr>
              <w:t>s</w:t>
            </w:r>
            <w:r w:rsidRPr="00C26C0C">
              <w:rPr>
                <w:rFonts w:ascii="Times New Roman" w:hAnsi="Times New Roman"/>
                <w:iCs/>
              </w:rPr>
              <w:t xml:space="preserve"> language </w:t>
            </w:r>
            <w:r>
              <w:rPr>
                <w:rFonts w:ascii="Times New Roman" w:hAnsi="Times New Roman"/>
                <w:iCs/>
              </w:rPr>
              <w:t xml:space="preserve">and style </w:t>
            </w:r>
            <w:r w:rsidRPr="00C26C0C">
              <w:rPr>
                <w:rFonts w:ascii="Times New Roman" w:hAnsi="Times New Roman"/>
                <w:iCs/>
              </w:rPr>
              <w:t>to communicate the student</w:t>
            </w:r>
            <w:r>
              <w:rPr>
                <w:rFonts w:ascii="Times New Roman" w:hAnsi="Times New Roman"/>
                <w:iCs/>
              </w:rPr>
              <w:t>’</w:t>
            </w:r>
            <w:r w:rsidRPr="00C26C0C">
              <w:rPr>
                <w:rFonts w:ascii="Times New Roman" w:hAnsi="Times New Roman"/>
                <w:iCs/>
              </w:rPr>
              <w:t xml:space="preserve">s ideas </w:t>
            </w:r>
            <w:r>
              <w:rPr>
                <w:rFonts w:ascii="Times New Roman" w:hAnsi="Times New Roman"/>
                <w:iCs/>
              </w:rPr>
              <w:t>effectively and without ambiguity</w:t>
            </w:r>
            <w:r w:rsidRPr="00C26C0C">
              <w:rPr>
                <w:rFonts w:ascii="Times New Roman" w:hAnsi="Times New Roman"/>
                <w:iCs/>
              </w:rPr>
              <w:t>.</w:t>
            </w:r>
          </w:p>
        </w:tc>
      </w:tr>
      <w:tr w:rsidR="006274F4" w:rsidRPr="00756FBB" w14:paraId="298C4B45" w14:textId="77777777" w:rsidTr="007B192F">
        <w:tc>
          <w:tcPr>
            <w:tcW w:w="1615" w:type="dxa"/>
          </w:tcPr>
          <w:p w14:paraId="2D7AFE0C" w14:textId="77777777" w:rsidR="006274F4" w:rsidRPr="00F17373" w:rsidRDefault="006274F4" w:rsidP="007B192F">
            <w:pPr>
              <w:rPr>
                <w:rFonts w:ascii="Times New Roman" w:hAnsi="Times New Roman"/>
                <w:iCs/>
              </w:rPr>
            </w:pPr>
            <w:r w:rsidRPr="00F17373">
              <w:rPr>
                <w:rFonts w:ascii="Times New Roman" w:hAnsi="Times New Roman"/>
                <w:iCs/>
              </w:rPr>
              <w:t>B minus</w:t>
            </w:r>
          </w:p>
        </w:tc>
        <w:tc>
          <w:tcPr>
            <w:tcW w:w="1800" w:type="dxa"/>
          </w:tcPr>
          <w:p w14:paraId="6270D87E" w14:textId="77777777" w:rsidR="006274F4" w:rsidRPr="00F17373" w:rsidRDefault="006274F4" w:rsidP="007B192F">
            <w:pPr>
              <w:rPr>
                <w:rFonts w:ascii="Times New Roman" w:hAnsi="Times New Roman"/>
                <w:iCs/>
              </w:rPr>
            </w:pPr>
            <w:r w:rsidRPr="00F17373">
              <w:rPr>
                <w:rFonts w:ascii="Times New Roman" w:hAnsi="Times New Roman"/>
                <w:iCs/>
              </w:rPr>
              <w:t>800 to 829</w:t>
            </w:r>
          </w:p>
        </w:tc>
        <w:tc>
          <w:tcPr>
            <w:tcW w:w="1800" w:type="dxa"/>
          </w:tcPr>
          <w:p w14:paraId="1E2E3437" w14:textId="77777777" w:rsidR="006274F4" w:rsidRPr="00F17373" w:rsidRDefault="006274F4" w:rsidP="007B192F">
            <w:pPr>
              <w:rPr>
                <w:rFonts w:ascii="Times New Roman" w:hAnsi="Times New Roman"/>
                <w:iCs/>
              </w:rPr>
            </w:pPr>
            <w:r w:rsidRPr="00F17373">
              <w:rPr>
                <w:rFonts w:ascii="Times New Roman" w:hAnsi="Times New Roman"/>
                <w:iCs/>
              </w:rPr>
              <w:t>80 to 82</w:t>
            </w:r>
            <w:r>
              <w:rPr>
                <w:rFonts w:ascii="Times New Roman" w:hAnsi="Times New Roman"/>
                <w:iCs/>
              </w:rPr>
              <w:t>.9</w:t>
            </w:r>
            <w:r w:rsidRPr="00F17373">
              <w:rPr>
                <w:rFonts w:ascii="Times New Roman" w:hAnsi="Times New Roman"/>
                <w:iCs/>
              </w:rPr>
              <w:t>%</w:t>
            </w:r>
          </w:p>
        </w:tc>
        <w:tc>
          <w:tcPr>
            <w:tcW w:w="5040" w:type="dxa"/>
          </w:tcPr>
          <w:p w14:paraId="6D95DEAC" w14:textId="77777777" w:rsidR="006274F4" w:rsidRPr="00F17373" w:rsidRDefault="006274F4" w:rsidP="007B192F">
            <w:pPr>
              <w:rPr>
                <w:iCs/>
              </w:rPr>
            </w:pPr>
          </w:p>
        </w:tc>
      </w:tr>
      <w:tr w:rsidR="006274F4" w:rsidRPr="00756FBB" w14:paraId="68461B09" w14:textId="77777777" w:rsidTr="007B192F">
        <w:tc>
          <w:tcPr>
            <w:tcW w:w="1615" w:type="dxa"/>
          </w:tcPr>
          <w:p w14:paraId="0630675E" w14:textId="77777777" w:rsidR="006274F4" w:rsidRPr="00F17373" w:rsidRDefault="006274F4" w:rsidP="007B192F">
            <w:pPr>
              <w:rPr>
                <w:rFonts w:ascii="Times New Roman" w:hAnsi="Times New Roman"/>
                <w:iCs/>
              </w:rPr>
            </w:pPr>
            <w:r w:rsidRPr="00F17373">
              <w:rPr>
                <w:rFonts w:ascii="Times New Roman" w:hAnsi="Times New Roman"/>
                <w:iCs/>
              </w:rPr>
              <w:t>C plus</w:t>
            </w:r>
          </w:p>
        </w:tc>
        <w:tc>
          <w:tcPr>
            <w:tcW w:w="1800" w:type="dxa"/>
          </w:tcPr>
          <w:p w14:paraId="09FA37B3" w14:textId="77777777" w:rsidR="006274F4" w:rsidRPr="00F17373" w:rsidRDefault="006274F4" w:rsidP="007B192F">
            <w:pPr>
              <w:rPr>
                <w:rFonts w:ascii="Times New Roman" w:hAnsi="Times New Roman"/>
                <w:iCs/>
              </w:rPr>
            </w:pPr>
            <w:r w:rsidRPr="00F17373">
              <w:rPr>
                <w:rFonts w:ascii="Times New Roman" w:hAnsi="Times New Roman"/>
                <w:iCs/>
              </w:rPr>
              <w:t>760 to 799</w:t>
            </w:r>
          </w:p>
        </w:tc>
        <w:tc>
          <w:tcPr>
            <w:tcW w:w="1800" w:type="dxa"/>
          </w:tcPr>
          <w:p w14:paraId="5F378A7E" w14:textId="77777777" w:rsidR="006274F4" w:rsidRPr="00F17373" w:rsidRDefault="006274F4" w:rsidP="007B192F">
            <w:pPr>
              <w:rPr>
                <w:rFonts w:ascii="Times New Roman" w:hAnsi="Times New Roman"/>
                <w:iCs/>
              </w:rPr>
            </w:pPr>
            <w:r w:rsidRPr="00F17373">
              <w:rPr>
                <w:rFonts w:ascii="Times New Roman" w:hAnsi="Times New Roman"/>
                <w:iCs/>
              </w:rPr>
              <w:t>76 to 79</w:t>
            </w:r>
            <w:r>
              <w:rPr>
                <w:rFonts w:ascii="Times New Roman" w:hAnsi="Times New Roman"/>
                <w:iCs/>
              </w:rPr>
              <w:t>.9</w:t>
            </w:r>
            <w:r w:rsidRPr="00F17373">
              <w:rPr>
                <w:rFonts w:ascii="Times New Roman" w:hAnsi="Times New Roman"/>
                <w:iCs/>
              </w:rPr>
              <w:t>%</w:t>
            </w:r>
          </w:p>
        </w:tc>
        <w:tc>
          <w:tcPr>
            <w:tcW w:w="5040" w:type="dxa"/>
          </w:tcPr>
          <w:p w14:paraId="70C8F403" w14:textId="77777777" w:rsidR="006274F4" w:rsidRPr="00F17373" w:rsidRDefault="006274F4" w:rsidP="007B192F">
            <w:pPr>
              <w:rPr>
                <w:iCs/>
              </w:rPr>
            </w:pPr>
          </w:p>
        </w:tc>
      </w:tr>
      <w:tr w:rsidR="006274F4" w:rsidRPr="00756FBB" w14:paraId="69EE8247" w14:textId="77777777" w:rsidTr="007B192F">
        <w:tc>
          <w:tcPr>
            <w:tcW w:w="1615" w:type="dxa"/>
          </w:tcPr>
          <w:p w14:paraId="64882386" w14:textId="77777777" w:rsidR="006274F4" w:rsidRPr="00F17373" w:rsidRDefault="006274F4" w:rsidP="007B192F">
            <w:pPr>
              <w:rPr>
                <w:rFonts w:ascii="Times New Roman" w:hAnsi="Times New Roman"/>
                <w:iCs/>
              </w:rPr>
            </w:pPr>
            <w:r w:rsidRPr="00F17373">
              <w:rPr>
                <w:rFonts w:ascii="Times New Roman" w:hAnsi="Times New Roman"/>
                <w:iCs/>
              </w:rPr>
              <w:t>C</w:t>
            </w:r>
          </w:p>
        </w:tc>
        <w:tc>
          <w:tcPr>
            <w:tcW w:w="1800" w:type="dxa"/>
          </w:tcPr>
          <w:p w14:paraId="55C7C42A" w14:textId="77777777" w:rsidR="006274F4" w:rsidRPr="00F17373" w:rsidRDefault="006274F4" w:rsidP="007B192F">
            <w:pPr>
              <w:rPr>
                <w:rFonts w:ascii="Times New Roman" w:hAnsi="Times New Roman"/>
                <w:iCs/>
              </w:rPr>
            </w:pPr>
            <w:r w:rsidRPr="00F17373">
              <w:rPr>
                <w:rFonts w:ascii="Times New Roman" w:hAnsi="Times New Roman"/>
                <w:iCs/>
              </w:rPr>
              <w:t>730 to 759</w:t>
            </w:r>
          </w:p>
        </w:tc>
        <w:tc>
          <w:tcPr>
            <w:tcW w:w="1800" w:type="dxa"/>
          </w:tcPr>
          <w:p w14:paraId="6BBD5C17" w14:textId="77777777" w:rsidR="006274F4" w:rsidRPr="00F17373" w:rsidRDefault="006274F4" w:rsidP="007B192F">
            <w:pPr>
              <w:rPr>
                <w:rFonts w:ascii="Times New Roman" w:hAnsi="Times New Roman"/>
                <w:iCs/>
              </w:rPr>
            </w:pPr>
            <w:r w:rsidRPr="00F17373">
              <w:rPr>
                <w:rFonts w:ascii="Times New Roman" w:hAnsi="Times New Roman"/>
                <w:iCs/>
              </w:rPr>
              <w:t>73 to 75</w:t>
            </w:r>
            <w:r>
              <w:rPr>
                <w:rFonts w:ascii="Times New Roman" w:hAnsi="Times New Roman"/>
                <w:iCs/>
              </w:rPr>
              <w:t>.9</w:t>
            </w:r>
            <w:r w:rsidRPr="00F17373">
              <w:rPr>
                <w:rFonts w:ascii="Times New Roman" w:hAnsi="Times New Roman"/>
                <w:iCs/>
              </w:rPr>
              <w:t>%</w:t>
            </w:r>
          </w:p>
        </w:tc>
        <w:tc>
          <w:tcPr>
            <w:tcW w:w="5040" w:type="dxa"/>
          </w:tcPr>
          <w:p w14:paraId="5A82E094" w14:textId="77777777" w:rsidR="006274F4" w:rsidRPr="00F17373" w:rsidRDefault="006274F4" w:rsidP="007B192F">
            <w:pPr>
              <w:rPr>
                <w:iCs/>
              </w:rPr>
            </w:pPr>
            <w:r w:rsidRPr="00C26C0C">
              <w:rPr>
                <w:rFonts w:ascii="Times New Roman" w:hAnsi="Times New Roman"/>
                <w:iCs/>
              </w:rPr>
              <w:t xml:space="preserve">Work marked “C” </w:t>
            </w:r>
            <w:r>
              <w:rPr>
                <w:rFonts w:ascii="Times New Roman" w:hAnsi="Times New Roman"/>
                <w:iCs/>
              </w:rPr>
              <w:t>meets</w:t>
            </w:r>
            <w:r w:rsidRPr="00C26C0C">
              <w:rPr>
                <w:rFonts w:ascii="Times New Roman" w:hAnsi="Times New Roman"/>
                <w:iCs/>
              </w:rPr>
              <w:t xml:space="preserve"> the requirements of the assignment but shows significant weakness in one fundamental area—the argument may be unclear or insufficiently supported,</w:t>
            </w:r>
            <w:r>
              <w:rPr>
                <w:rFonts w:ascii="Times New Roman" w:hAnsi="Times New Roman"/>
                <w:iCs/>
              </w:rPr>
              <w:t xml:space="preserve"> its significance may not be clearly or persuasively stated,</w:t>
            </w:r>
            <w:r w:rsidRPr="00C26C0C">
              <w:rPr>
                <w:rFonts w:ascii="Times New Roman" w:hAnsi="Times New Roman"/>
                <w:iCs/>
              </w:rPr>
              <w:t xml:space="preserve"> the structure </w:t>
            </w:r>
            <w:r>
              <w:rPr>
                <w:rFonts w:ascii="Times New Roman" w:hAnsi="Times New Roman"/>
                <w:iCs/>
              </w:rPr>
              <w:t xml:space="preserve">may be </w:t>
            </w:r>
            <w:r w:rsidRPr="00C26C0C">
              <w:rPr>
                <w:rFonts w:ascii="Times New Roman" w:hAnsi="Times New Roman"/>
                <w:iCs/>
              </w:rPr>
              <w:t xml:space="preserve">illogical, or the </w:t>
            </w:r>
            <w:r>
              <w:rPr>
                <w:rFonts w:ascii="Times New Roman" w:hAnsi="Times New Roman"/>
                <w:iCs/>
              </w:rPr>
              <w:t>language and style may occasionally obstruct meaning</w:t>
            </w:r>
            <w:r w:rsidRPr="00C26C0C">
              <w:rPr>
                <w:rFonts w:ascii="Times New Roman" w:hAnsi="Times New Roman"/>
                <w:iCs/>
              </w:rPr>
              <w:t>.</w:t>
            </w:r>
          </w:p>
        </w:tc>
      </w:tr>
      <w:tr w:rsidR="006274F4" w:rsidRPr="00756FBB" w14:paraId="65FD2815" w14:textId="77777777" w:rsidTr="007B192F">
        <w:tc>
          <w:tcPr>
            <w:tcW w:w="1615" w:type="dxa"/>
          </w:tcPr>
          <w:p w14:paraId="7E08C8F0" w14:textId="77777777" w:rsidR="006274F4" w:rsidRPr="00F17373" w:rsidRDefault="006274F4" w:rsidP="007B192F">
            <w:pPr>
              <w:rPr>
                <w:rFonts w:ascii="Times New Roman" w:hAnsi="Times New Roman"/>
                <w:iCs/>
              </w:rPr>
            </w:pPr>
            <w:r w:rsidRPr="00F17373">
              <w:rPr>
                <w:rFonts w:ascii="Times New Roman" w:hAnsi="Times New Roman"/>
                <w:iCs/>
              </w:rPr>
              <w:t>C minus</w:t>
            </w:r>
          </w:p>
        </w:tc>
        <w:tc>
          <w:tcPr>
            <w:tcW w:w="1800" w:type="dxa"/>
          </w:tcPr>
          <w:p w14:paraId="321195A6" w14:textId="77777777" w:rsidR="006274F4" w:rsidRPr="00F17373" w:rsidRDefault="006274F4" w:rsidP="007B192F">
            <w:pPr>
              <w:rPr>
                <w:rFonts w:ascii="Times New Roman" w:hAnsi="Times New Roman"/>
                <w:iCs/>
              </w:rPr>
            </w:pPr>
            <w:r w:rsidRPr="00F17373">
              <w:rPr>
                <w:rFonts w:ascii="Times New Roman" w:hAnsi="Times New Roman"/>
                <w:iCs/>
              </w:rPr>
              <w:t>700 to 729</w:t>
            </w:r>
          </w:p>
        </w:tc>
        <w:tc>
          <w:tcPr>
            <w:tcW w:w="1800" w:type="dxa"/>
          </w:tcPr>
          <w:p w14:paraId="67A6E1E3" w14:textId="77777777" w:rsidR="006274F4" w:rsidRPr="00F17373" w:rsidRDefault="006274F4" w:rsidP="007B192F">
            <w:pPr>
              <w:rPr>
                <w:rFonts w:ascii="Times New Roman" w:hAnsi="Times New Roman"/>
                <w:iCs/>
              </w:rPr>
            </w:pPr>
            <w:r w:rsidRPr="00F17373">
              <w:rPr>
                <w:rFonts w:ascii="Times New Roman" w:hAnsi="Times New Roman"/>
                <w:iCs/>
              </w:rPr>
              <w:t>70 to 72</w:t>
            </w:r>
            <w:r>
              <w:rPr>
                <w:rFonts w:ascii="Times New Roman" w:hAnsi="Times New Roman"/>
                <w:iCs/>
              </w:rPr>
              <w:t>.9</w:t>
            </w:r>
            <w:r w:rsidRPr="00F17373">
              <w:rPr>
                <w:rFonts w:ascii="Times New Roman" w:hAnsi="Times New Roman"/>
                <w:iCs/>
              </w:rPr>
              <w:t>%</w:t>
            </w:r>
          </w:p>
        </w:tc>
        <w:tc>
          <w:tcPr>
            <w:tcW w:w="5040" w:type="dxa"/>
          </w:tcPr>
          <w:p w14:paraId="0834A07A" w14:textId="77777777" w:rsidR="006274F4" w:rsidRPr="00F17373" w:rsidRDefault="006274F4" w:rsidP="007B192F">
            <w:pPr>
              <w:rPr>
                <w:iCs/>
              </w:rPr>
            </w:pPr>
          </w:p>
        </w:tc>
      </w:tr>
      <w:tr w:rsidR="006274F4" w:rsidRPr="00756FBB" w14:paraId="3B435D85" w14:textId="77777777" w:rsidTr="007B192F">
        <w:tc>
          <w:tcPr>
            <w:tcW w:w="1615" w:type="dxa"/>
          </w:tcPr>
          <w:p w14:paraId="3BF79D93" w14:textId="77777777" w:rsidR="006274F4" w:rsidRPr="00F17373" w:rsidRDefault="006274F4" w:rsidP="007B192F">
            <w:pPr>
              <w:rPr>
                <w:rFonts w:ascii="Times New Roman" w:hAnsi="Times New Roman"/>
                <w:iCs/>
              </w:rPr>
            </w:pPr>
            <w:r w:rsidRPr="00F17373">
              <w:rPr>
                <w:rFonts w:ascii="Times New Roman" w:hAnsi="Times New Roman"/>
                <w:iCs/>
              </w:rPr>
              <w:t>D plus</w:t>
            </w:r>
          </w:p>
        </w:tc>
        <w:tc>
          <w:tcPr>
            <w:tcW w:w="1800" w:type="dxa"/>
          </w:tcPr>
          <w:p w14:paraId="2564D21E" w14:textId="77777777" w:rsidR="006274F4" w:rsidRPr="00F17373" w:rsidRDefault="006274F4" w:rsidP="007B192F">
            <w:pPr>
              <w:rPr>
                <w:rFonts w:ascii="Times New Roman" w:hAnsi="Times New Roman"/>
                <w:iCs/>
              </w:rPr>
            </w:pPr>
            <w:r w:rsidRPr="00F17373">
              <w:rPr>
                <w:rFonts w:ascii="Times New Roman" w:hAnsi="Times New Roman"/>
                <w:iCs/>
              </w:rPr>
              <w:t>660 to 699</w:t>
            </w:r>
          </w:p>
        </w:tc>
        <w:tc>
          <w:tcPr>
            <w:tcW w:w="1800" w:type="dxa"/>
          </w:tcPr>
          <w:p w14:paraId="27DD87D7" w14:textId="77777777" w:rsidR="006274F4" w:rsidRPr="00F17373" w:rsidRDefault="006274F4" w:rsidP="007B192F">
            <w:pPr>
              <w:rPr>
                <w:rFonts w:ascii="Times New Roman" w:hAnsi="Times New Roman"/>
                <w:iCs/>
              </w:rPr>
            </w:pPr>
            <w:r w:rsidRPr="00F17373">
              <w:rPr>
                <w:rFonts w:ascii="Times New Roman" w:hAnsi="Times New Roman"/>
                <w:iCs/>
              </w:rPr>
              <w:t>66 to 69</w:t>
            </w:r>
            <w:r>
              <w:rPr>
                <w:rFonts w:ascii="Times New Roman" w:hAnsi="Times New Roman"/>
                <w:iCs/>
              </w:rPr>
              <w:t>.9</w:t>
            </w:r>
            <w:r w:rsidRPr="00F17373">
              <w:rPr>
                <w:rFonts w:ascii="Times New Roman" w:hAnsi="Times New Roman"/>
                <w:iCs/>
              </w:rPr>
              <w:t>%</w:t>
            </w:r>
          </w:p>
        </w:tc>
        <w:tc>
          <w:tcPr>
            <w:tcW w:w="5040" w:type="dxa"/>
          </w:tcPr>
          <w:p w14:paraId="78B10CC2" w14:textId="77777777" w:rsidR="006274F4" w:rsidRPr="00F17373" w:rsidRDefault="006274F4" w:rsidP="007B192F">
            <w:pPr>
              <w:rPr>
                <w:iCs/>
              </w:rPr>
            </w:pPr>
          </w:p>
        </w:tc>
      </w:tr>
      <w:tr w:rsidR="006274F4" w:rsidRPr="00756FBB" w14:paraId="721FE932" w14:textId="77777777" w:rsidTr="007B192F">
        <w:tc>
          <w:tcPr>
            <w:tcW w:w="1615" w:type="dxa"/>
          </w:tcPr>
          <w:p w14:paraId="226798A6" w14:textId="77777777" w:rsidR="006274F4" w:rsidRPr="00F17373" w:rsidRDefault="006274F4" w:rsidP="007B192F">
            <w:pPr>
              <w:rPr>
                <w:rFonts w:ascii="Times New Roman" w:hAnsi="Times New Roman"/>
                <w:iCs/>
              </w:rPr>
            </w:pPr>
            <w:r w:rsidRPr="00F17373">
              <w:rPr>
                <w:rFonts w:ascii="Times New Roman" w:hAnsi="Times New Roman"/>
                <w:iCs/>
              </w:rPr>
              <w:t>D</w:t>
            </w:r>
          </w:p>
        </w:tc>
        <w:tc>
          <w:tcPr>
            <w:tcW w:w="1800" w:type="dxa"/>
          </w:tcPr>
          <w:p w14:paraId="7B57F044" w14:textId="77777777" w:rsidR="006274F4" w:rsidRPr="00F17373" w:rsidRDefault="006274F4" w:rsidP="007B192F">
            <w:pPr>
              <w:rPr>
                <w:rFonts w:ascii="Times New Roman" w:hAnsi="Times New Roman"/>
                <w:iCs/>
              </w:rPr>
            </w:pPr>
            <w:r w:rsidRPr="00F17373">
              <w:rPr>
                <w:rFonts w:ascii="Times New Roman" w:hAnsi="Times New Roman"/>
                <w:iCs/>
              </w:rPr>
              <w:t>630 to 659</w:t>
            </w:r>
          </w:p>
        </w:tc>
        <w:tc>
          <w:tcPr>
            <w:tcW w:w="1800" w:type="dxa"/>
          </w:tcPr>
          <w:p w14:paraId="77A96A58" w14:textId="77777777" w:rsidR="006274F4" w:rsidRPr="00F17373" w:rsidRDefault="006274F4" w:rsidP="007B192F">
            <w:pPr>
              <w:rPr>
                <w:rFonts w:ascii="Times New Roman" w:hAnsi="Times New Roman"/>
                <w:iCs/>
              </w:rPr>
            </w:pPr>
            <w:r w:rsidRPr="00F17373">
              <w:rPr>
                <w:rFonts w:ascii="Times New Roman" w:hAnsi="Times New Roman"/>
                <w:iCs/>
              </w:rPr>
              <w:t>63 to 65</w:t>
            </w:r>
            <w:r>
              <w:rPr>
                <w:rFonts w:ascii="Times New Roman" w:hAnsi="Times New Roman"/>
                <w:iCs/>
              </w:rPr>
              <w:t>.9</w:t>
            </w:r>
            <w:r w:rsidRPr="00F17373">
              <w:rPr>
                <w:rFonts w:ascii="Times New Roman" w:hAnsi="Times New Roman"/>
                <w:iCs/>
              </w:rPr>
              <w:t>%</w:t>
            </w:r>
          </w:p>
        </w:tc>
        <w:tc>
          <w:tcPr>
            <w:tcW w:w="5040" w:type="dxa"/>
          </w:tcPr>
          <w:p w14:paraId="3961A5BC" w14:textId="77777777" w:rsidR="006274F4" w:rsidRPr="00F17373" w:rsidRDefault="006274F4" w:rsidP="007B192F">
            <w:pPr>
              <w:rPr>
                <w:iCs/>
              </w:rPr>
            </w:pPr>
            <w:r w:rsidRPr="00C26C0C">
              <w:rPr>
                <w:rFonts w:ascii="Times New Roman" w:hAnsi="Times New Roman"/>
                <w:iCs/>
              </w:rPr>
              <w:t>Work marked “</w:t>
            </w:r>
            <w:r>
              <w:rPr>
                <w:rFonts w:ascii="Times New Roman" w:hAnsi="Times New Roman"/>
                <w:iCs/>
              </w:rPr>
              <w:t>D</w:t>
            </w:r>
            <w:r w:rsidRPr="00C26C0C">
              <w:rPr>
                <w:rFonts w:ascii="Times New Roman" w:hAnsi="Times New Roman"/>
                <w:iCs/>
              </w:rPr>
              <w:t xml:space="preserve">” </w:t>
            </w:r>
            <w:r>
              <w:rPr>
                <w:rFonts w:ascii="Times New Roman" w:hAnsi="Times New Roman"/>
                <w:iCs/>
              </w:rPr>
              <w:t xml:space="preserve">was clearly written by the student to address the assignment but </w:t>
            </w:r>
            <w:r w:rsidRPr="00C26C0C">
              <w:rPr>
                <w:rFonts w:ascii="Times New Roman" w:hAnsi="Times New Roman"/>
                <w:iCs/>
              </w:rPr>
              <w:t>show</w:t>
            </w:r>
            <w:r>
              <w:rPr>
                <w:rFonts w:ascii="Times New Roman" w:hAnsi="Times New Roman"/>
                <w:iCs/>
              </w:rPr>
              <w:t>s</w:t>
            </w:r>
            <w:r w:rsidRPr="00C26C0C">
              <w:rPr>
                <w:rFonts w:ascii="Times New Roman" w:hAnsi="Times New Roman"/>
                <w:iCs/>
              </w:rPr>
              <w:t xml:space="preserve"> significant weakness in </w:t>
            </w:r>
            <w:r>
              <w:rPr>
                <w:rFonts w:ascii="Times New Roman" w:hAnsi="Times New Roman"/>
                <w:iCs/>
              </w:rPr>
              <w:t>more than one of the</w:t>
            </w:r>
            <w:r w:rsidRPr="00C26C0C">
              <w:rPr>
                <w:rFonts w:ascii="Times New Roman" w:hAnsi="Times New Roman"/>
                <w:iCs/>
              </w:rPr>
              <w:t xml:space="preserve"> fundamental area</w:t>
            </w:r>
            <w:r>
              <w:rPr>
                <w:rFonts w:ascii="Times New Roman" w:hAnsi="Times New Roman"/>
                <w:iCs/>
              </w:rPr>
              <w:t>s listed above, or the use of language and style frequently obstructs meaning</w:t>
            </w:r>
            <w:r w:rsidRPr="00C26C0C">
              <w:rPr>
                <w:rFonts w:ascii="Times New Roman" w:hAnsi="Times New Roman"/>
                <w:iCs/>
              </w:rPr>
              <w:t>.</w:t>
            </w:r>
          </w:p>
        </w:tc>
      </w:tr>
      <w:tr w:rsidR="006274F4" w:rsidRPr="00E47B48" w14:paraId="40F497A0" w14:textId="77777777" w:rsidTr="007B192F">
        <w:tc>
          <w:tcPr>
            <w:tcW w:w="1615" w:type="dxa"/>
          </w:tcPr>
          <w:p w14:paraId="4D422371" w14:textId="77777777" w:rsidR="006274F4" w:rsidRPr="00F17373" w:rsidRDefault="006274F4" w:rsidP="007B192F">
            <w:pPr>
              <w:rPr>
                <w:rFonts w:ascii="Times New Roman" w:hAnsi="Times New Roman"/>
                <w:iCs/>
              </w:rPr>
            </w:pPr>
            <w:r w:rsidRPr="00F17373">
              <w:rPr>
                <w:rFonts w:ascii="Times New Roman" w:hAnsi="Times New Roman"/>
                <w:iCs/>
              </w:rPr>
              <w:t>D minus</w:t>
            </w:r>
          </w:p>
        </w:tc>
        <w:tc>
          <w:tcPr>
            <w:tcW w:w="1800" w:type="dxa"/>
          </w:tcPr>
          <w:p w14:paraId="7D567EB0" w14:textId="77777777" w:rsidR="006274F4" w:rsidRPr="00F17373" w:rsidRDefault="006274F4" w:rsidP="007B192F">
            <w:pPr>
              <w:rPr>
                <w:rFonts w:ascii="Times New Roman" w:hAnsi="Times New Roman"/>
                <w:iCs/>
              </w:rPr>
            </w:pPr>
            <w:r w:rsidRPr="00F17373">
              <w:rPr>
                <w:rFonts w:ascii="Times New Roman" w:hAnsi="Times New Roman"/>
                <w:iCs/>
              </w:rPr>
              <w:t>600 to 629</w:t>
            </w:r>
          </w:p>
        </w:tc>
        <w:tc>
          <w:tcPr>
            <w:tcW w:w="1800" w:type="dxa"/>
          </w:tcPr>
          <w:p w14:paraId="7A472191" w14:textId="77777777" w:rsidR="006274F4" w:rsidRPr="00F17373" w:rsidRDefault="006274F4" w:rsidP="007B192F">
            <w:pPr>
              <w:rPr>
                <w:rFonts w:ascii="Times New Roman" w:hAnsi="Times New Roman"/>
                <w:iCs/>
              </w:rPr>
            </w:pPr>
            <w:r w:rsidRPr="00F17373">
              <w:rPr>
                <w:rFonts w:ascii="Times New Roman" w:hAnsi="Times New Roman"/>
                <w:iCs/>
              </w:rPr>
              <w:t>60 to 62</w:t>
            </w:r>
            <w:r>
              <w:rPr>
                <w:rFonts w:ascii="Times New Roman" w:hAnsi="Times New Roman"/>
                <w:iCs/>
              </w:rPr>
              <w:t>.9</w:t>
            </w:r>
            <w:r w:rsidRPr="00F17373">
              <w:rPr>
                <w:rFonts w:ascii="Times New Roman" w:hAnsi="Times New Roman"/>
                <w:iCs/>
              </w:rPr>
              <w:t>%</w:t>
            </w:r>
          </w:p>
        </w:tc>
        <w:tc>
          <w:tcPr>
            <w:tcW w:w="5040" w:type="dxa"/>
          </w:tcPr>
          <w:p w14:paraId="15DFACCB" w14:textId="77777777" w:rsidR="006274F4" w:rsidRPr="00F17373" w:rsidRDefault="006274F4" w:rsidP="007B192F">
            <w:pPr>
              <w:rPr>
                <w:iCs/>
              </w:rPr>
            </w:pPr>
          </w:p>
        </w:tc>
      </w:tr>
      <w:tr w:rsidR="006274F4" w:rsidRPr="00E47B48" w14:paraId="0BD17191" w14:textId="77777777" w:rsidTr="007B192F">
        <w:tc>
          <w:tcPr>
            <w:tcW w:w="1615" w:type="dxa"/>
          </w:tcPr>
          <w:p w14:paraId="0269B197" w14:textId="77777777" w:rsidR="006274F4" w:rsidRPr="00F17373" w:rsidRDefault="006274F4" w:rsidP="007B192F">
            <w:pPr>
              <w:rPr>
                <w:rFonts w:ascii="Times New Roman" w:hAnsi="Times New Roman"/>
                <w:iCs/>
              </w:rPr>
            </w:pPr>
            <w:r w:rsidRPr="00F17373">
              <w:rPr>
                <w:rFonts w:ascii="Times New Roman" w:hAnsi="Times New Roman"/>
                <w:iCs/>
              </w:rPr>
              <w:t>F</w:t>
            </w:r>
          </w:p>
        </w:tc>
        <w:tc>
          <w:tcPr>
            <w:tcW w:w="1800" w:type="dxa"/>
          </w:tcPr>
          <w:p w14:paraId="2BCEA6E1" w14:textId="77777777" w:rsidR="006274F4" w:rsidRPr="00F17373" w:rsidRDefault="006274F4" w:rsidP="007B192F">
            <w:pPr>
              <w:rPr>
                <w:rFonts w:ascii="Times New Roman" w:hAnsi="Times New Roman"/>
                <w:iCs/>
              </w:rPr>
            </w:pPr>
            <w:r w:rsidRPr="00F17373">
              <w:rPr>
                <w:rFonts w:ascii="Times New Roman" w:hAnsi="Times New Roman"/>
                <w:iCs/>
              </w:rPr>
              <w:t>599 or below</w:t>
            </w:r>
          </w:p>
        </w:tc>
        <w:tc>
          <w:tcPr>
            <w:tcW w:w="1800" w:type="dxa"/>
          </w:tcPr>
          <w:p w14:paraId="31E4C1FC" w14:textId="77777777" w:rsidR="006274F4" w:rsidRPr="00F17373" w:rsidRDefault="006274F4" w:rsidP="007B192F">
            <w:pPr>
              <w:rPr>
                <w:rFonts w:ascii="Times New Roman" w:hAnsi="Times New Roman"/>
                <w:iCs/>
              </w:rPr>
            </w:pPr>
            <w:r w:rsidRPr="00F17373">
              <w:rPr>
                <w:rFonts w:ascii="Times New Roman" w:hAnsi="Times New Roman"/>
                <w:iCs/>
              </w:rPr>
              <w:t>59.9% or below</w:t>
            </w:r>
          </w:p>
        </w:tc>
        <w:tc>
          <w:tcPr>
            <w:tcW w:w="5040" w:type="dxa"/>
          </w:tcPr>
          <w:p w14:paraId="2FF2AC87" w14:textId="36837624" w:rsidR="006274F4" w:rsidRPr="00F17373" w:rsidRDefault="00A77187" w:rsidP="007B192F">
            <w:pPr>
              <w:rPr>
                <w:iCs/>
              </w:rPr>
            </w:pPr>
            <w:r w:rsidRPr="00C26C0C">
              <w:rPr>
                <w:rFonts w:ascii="Times New Roman" w:hAnsi="Times New Roman"/>
                <w:iCs/>
              </w:rPr>
              <w:t>Work marked “</w:t>
            </w:r>
            <w:r>
              <w:rPr>
                <w:rFonts w:ascii="Times New Roman" w:hAnsi="Times New Roman"/>
                <w:iCs/>
              </w:rPr>
              <w:t>F</w:t>
            </w:r>
            <w:r w:rsidRPr="00C26C0C">
              <w:rPr>
                <w:rFonts w:ascii="Times New Roman" w:hAnsi="Times New Roman"/>
                <w:iCs/>
              </w:rPr>
              <w:t xml:space="preserve">” </w:t>
            </w:r>
            <w:r>
              <w:rPr>
                <w:rFonts w:ascii="Times New Roman" w:hAnsi="Times New Roman"/>
                <w:iCs/>
              </w:rPr>
              <w:t xml:space="preserve">either does not meet the requirements of the assignment or relies </w:t>
            </w:r>
            <w:r>
              <w:rPr>
                <w:rFonts w:ascii="Times New Roman" w:hAnsi="Times New Roman"/>
                <w:iCs/>
              </w:rPr>
              <w:lastRenderedPageBreak/>
              <w:t>substantially on work by others that is represented as the student’s own.</w:t>
            </w:r>
          </w:p>
        </w:tc>
      </w:tr>
    </w:tbl>
    <w:p w14:paraId="7CFE75D4" w14:textId="77777777" w:rsidR="006274F4" w:rsidRPr="00D57F10" w:rsidRDefault="006274F4" w:rsidP="006274F4">
      <w:pPr>
        <w:spacing w:after="250"/>
        <w:rPr>
          <w:rFonts w:eastAsia="Times New Roman"/>
          <w:bCs/>
          <w:color w:val="222222"/>
          <w:lang w:eastAsia="en-US"/>
        </w:rPr>
      </w:pPr>
      <w:r w:rsidRPr="00D57F10">
        <w:rPr>
          <w:rFonts w:eastAsia="Times New Roman"/>
          <w:bCs/>
          <w:color w:val="222222"/>
          <w:lang w:eastAsia="en-US"/>
        </w:rPr>
        <w:lastRenderedPageBreak/>
        <w:t>This course must be passed with a C minus or better to fulfill CSU’s GE requirements.</w:t>
      </w:r>
    </w:p>
    <w:p w14:paraId="48FB4206" w14:textId="77777777" w:rsidR="006274F4" w:rsidRPr="003336AA" w:rsidRDefault="006274F4" w:rsidP="006274F4">
      <w:pPr>
        <w:rPr>
          <w:b/>
          <w:bCs/>
          <w:lang w:eastAsia="en-US"/>
        </w:rPr>
      </w:pPr>
      <w:r>
        <w:rPr>
          <w:b/>
          <w:bCs/>
          <w:lang w:eastAsia="en-US"/>
        </w:rPr>
        <w:t>G</w:t>
      </w:r>
      <w:r w:rsidRPr="003336AA">
        <w:rPr>
          <w:b/>
          <w:bCs/>
          <w:lang w:eastAsia="en-US"/>
        </w:rPr>
        <w:t>rading Breakdown</w:t>
      </w:r>
    </w:p>
    <w:tbl>
      <w:tblPr>
        <w:tblStyle w:val="TableGrid"/>
        <w:tblW w:w="0" w:type="auto"/>
        <w:tblLook w:val="04A0" w:firstRow="1" w:lastRow="0" w:firstColumn="1" w:lastColumn="0" w:noHBand="0" w:noVBand="1"/>
      </w:tblPr>
      <w:tblGrid>
        <w:gridCol w:w="7735"/>
        <w:gridCol w:w="1800"/>
        <w:gridCol w:w="1170"/>
      </w:tblGrid>
      <w:tr w:rsidR="00D57F10" w:rsidRPr="003336AA" w14:paraId="01D65DF6" w14:textId="77777777" w:rsidTr="00D57F10">
        <w:tc>
          <w:tcPr>
            <w:tcW w:w="7735" w:type="dxa"/>
            <w:shd w:val="clear" w:color="auto" w:fill="595959" w:themeFill="text1" w:themeFillTint="A6"/>
          </w:tcPr>
          <w:p w14:paraId="6A20AB55" w14:textId="77777777" w:rsidR="006274F4" w:rsidRPr="003336AA" w:rsidRDefault="006274F4" w:rsidP="007B192F">
            <w:pPr>
              <w:rPr>
                <w:rFonts w:ascii="Times New Roman" w:hAnsi="Times New Roman"/>
                <w:b/>
                <w:bCs/>
                <w:lang w:eastAsia="en-US"/>
              </w:rPr>
            </w:pPr>
            <w:r w:rsidRPr="003336AA">
              <w:rPr>
                <w:rFonts w:ascii="Times New Roman" w:hAnsi="Times New Roman"/>
                <w:b/>
                <w:bCs/>
                <w:lang w:eastAsia="en-US"/>
              </w:rPr>
              <w:t>Assignment</w:t>
            </w:r>
          </w:p>
        </w:tc>
        <w:tc>
          <w:tcPr>
            <w:tcW w:w="1800" w:type="dxa"/>
            <w:shd w:val="clear" w:color="auto" w:fill="595959" w:themeFill="text1" w:themeFillTint="A6"/>
          </w:tcPr>
          <w:p w14:paraId="0259BCD7" w14:textId="77777777" w:rsidR="006274F4" w:rsidRPr="003336AA" w:rsidRDefault="006274F4" w:rsidP="007B192F">
            <w:pPr>
              <w:rPr>
                <w:rFonts w:ascii="Times New Roman" w:hAnsi="Times New Roman"/>
                <w:b/>
                <w:bCs/>
                <w:lang w:eastAsia="en-US"/>
              </w:rPr>
            </w:pPr>
            <w:r w:rsidRPr="003336AA">
              <w:rPr>
                <w:rFonts w:ascii="Times New Roman" w:hAnsi="Times New Roman"/>
                <w:b/>
                <w:bCs/>
                <w:lang w:eastAsia="en-US"/>
              </w:rPr>
              <w:t>Point Weight (/1000)</w:t>
            </w:r>
          </w:p>
        </w:tc>
        <w:tc>
          <w:tcPr>
            <w:tcW w:w="1170" w:type="dxa"/>
            <w:shd w:val="clear" w:color="auto" w:fill="595959" w:themeFill="text1" w:themeFillTint="A6"/>
          </w:tcPr>
          <w:p w14:paraId="47AE393B" w14:textId="77777777" w:rsidR="006274F4" w:rsidRPr="003336AA" w:rsidRDefault="006274F4" w:rsidP="007B192F">
            <w:pPr>
              <w:rPr>
                <w:rFonts w:ascii="Times New Roman" w:hAnsi="Times New Roman"/>
                <w:b/>
                <w:bCs/>
                <w:lang w:eastAsia="en-US"/>
              </w:rPr>
            </w:pPr>
            <w:r w:rsidRPr="003336AA">
              <w:rPr>
                <w:rFonts w:ascii="Times New Roman" w:hAnsi="Times New Roman"/>
                <w:b/>
                <w:bCs/>
                <w:lang w:eastAsia="en-US"/>
              </w:rPr>
              <w:t xml:space="preserve">GELOs </w:t>
            </w:r>
          </w:p>
        </w:tc>
      </w:tr>
      <w:tr w:rsidR="00D57F10" w:rsidRPr="003336AA" w14:paraId="777D3C81" w14:textId="77777777" w:rsidTr="00D57F10">
        <w:tc>
          <w:tcPr>
            <w:tcW w:w="7735" w:type="dxa"/>
          </w:tcPr>
          <w:p w14:paraId="17DF6276" w14:textId="7408741A" w:rsidR="006274F4" w:rsidRPr="003336AA" w:rsidRDefault="00D57F10" w:rsidP="007B192F">
            <w:pPr>
              <w:rPr>
                <w:rFonts w:ascii="Times New Roman" w:hAnsi="Times New Roman"/>
                <w:lang w:eastAsia="en-US"/>
              </w:rPr>
            </w:pPr>
            <w:r>
              <w:rPr>
                <w:rFonts w:ascii="Times New Roman" w:hAnsi="Times New Roman"/>
                <w:lang w:eastAsia="en-US"/>
              </w:rPr>
              <w:t>Course Podcast Episode</w:t>
            </w:r>
            <w:r w:rsidR="006274F4" w:rsidRPr="003336AA">
              <w:rPr>
                <w:rFonts w:ascii="Times New Roman" w:hAnsi="Times New Roman"/>
                <w:lang w:eastAsia="en-US"/>
              </w:rPr>
              <w:t xml:space="preserve"> 1 (Reading Europe) *</w:t>
            </w:r>
          </w:p>
        </w:tc>
        <w:tc>
          <w:tcPr>
            <w:tcW w:w="1800" w:type="dxa"/>
          </w:tcPr>
          <w:p w14:paraId="6FD11645" w14:textId="59783FD4" w:rsidR="006274F4" w:rsidRPr="003336AA" w:rsidRDefault="006274F4" w:rsidP="007B192F">
            <w:pPr>
              <w:jc w:val="center"/>
              <w:rPr>
                <w:rFonts w:ascii="Times New Roman" w:hAnsi="Times New Roman"/>
                <w:lang w:eastAsia="en-US"/>
              </w:rPr>
            </w:pPr>
            <w:r w:rsidRPr="003336AA">
              <w:rPr>
                <w:rFonts w:ascii="Times New Roman" w:hAnsi="Times New Roman"/>
                <w:lang w:eastAsia="en-US"/>
              </w:rPr>
              <w:t>1</w:t>
            </w:r>
            <w:r w:rsidR="00D57F10">
              <w:rPr>
                <w:rFonts w:ascii="Times New Roman" w:hAnsi="Times New Roman"/>
                <w:lang w:eastAsia="en-US"/>
              </w:rPr>
              <w:t>1</w:t>
            </w:r>
            <w:r w:rsidRPr="003336AA">
              <w:rPr>
                <w:rFonts w:ascii="Times New Roman" w:hAnsi="Times New Roman"/>
                <w:lang w:eastAsia="en-US"/>
              </w:rPr>
              <w:t>0</w:t>
            </w:r>
          </w:p>
        </w:tc>
        <w:tc>
          <w:tcPr>
            <w:tcW w:w="1170" w:type="dxa"/>
          </w:tcPr>
          <w:p w14:paraId="435037E6"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1, 2, 4</w:t>
            </w:r>
          </w:p>
        </w:tc>
      </w:tr>
      <w:tr w:rsidR="00D57F10" w:rsidRPr="003336AA" w14:paraId="2DD6C9B6" w14:textId="77777777" w:rsidTr="00D57F10">
        <w:tc>
          <w:tcPr>
            <w:tcW w:w="7735" w:type="dxa"/>
          </w:tcPr>
          <w:p w14:paraId="1A872BC8" w14:textId="31CB7F04" w:rsidR="006274F4" w:rsidRPr="003336AA" w:rsidRDefault="00D57F10" w:rsidP="007B192F">
            <w:pPr>
              <w:rPr>
                <w:rFonts w:ascii="Times New Roman" w:hAnsi="Times New Roman"/>
                <w:lang w:eastAsia="en-US"/>
              </w:rPr>
            </w:pPr>
            <w:r>
              <w:rPr>
                <w:rFonts w:ascii="Times New Roman" w:hAnsi="Times New Roman"/>
                <w:lang w:eastAsia="en-US"/>
              </w:rPr>
              <w:t>Course Podcast Episode</w:t>
            </w:r>
            <w:r w:rsidR="006274F4" w:rsidRPr="003336AA">
              <w:rPr>
                <w:rFonts w:ascii="Times New Roman" w:hAnsi="Times New Roman"/>
                <w:lang w:eastAsia="en-US"/>
              </w:rPr>
              <w:t xml:space="preserve"> 2 (Reading Asia) *</w:t>
            </w:r>
          </w:p>
        </w:tc>
        <w:tc>
          <w:tcPr>
            <w:tcW w:w="1800" w:type="dxa"/>
          </w:tcPr>
          <w:p w14:paraId="4EA76881" w14:textId="77777777" w:rsidR="006274F4" w:rsidRPr="003336AA" w:rsidRDefault="006274F4" w:rsidP="007B192F">
            <w:pPr>
              <w:jc w:val="center"/>
              <w:rPr>
                <w:rFonts w:ascii="Times New Roman" w:hAnsi="Times New Roman"/>
                <w:lang w:eastAsia="en-US"/>
              </w:rPr>
            </w:pPr>
            <w:r w:rsidRPr="003336AA">
              <w:rPr>
                <w:rFonts w:ascii="Times New Roman" w:hAnsi="Times New Roman"/>
                <w:lang w:eastAsia="en-US"/>
              </w:rPr>
              <w:t>120</w:t>
            </w:r>
          </w:p>
        </w:tc>
        <w:tc>
          <w:tcPr>
            <w:tcW w:w="1170" w:type="dxa"/>
          </w:tcPr>
          <w:p w14:paraId="0760F655"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1, 3, 4</w:t>
            </w:r>
          </w:p>
        </w:tc>
      </w:tr>
      <w:tr w:rsidR="00D57F10" w:rsidRPr="003336AA" w14:paraId="5FA53B43" w14:textId="77777777" w:rsidTr="00D57F10">
        <w:tc>
          <w:tcPr>
            <w:tcW w:w="7735" w:type="dxa"/>
          </w:tcPr>
          <w:p w14:paraId="240512C0" w14:textId="2286AED7" w:rsidR="006274F4" w:rsidRPr="003336AA" w:rsidRDefault="00D57F10" w:rsidP="007B192F">
            <w:pPr>
              <w:rPr>
                <w:rFonts w:ascii="Times New Roman" w:hAnsi="Times New Roman"/>
                <w:lang w:eastAsia="en-US"/>
              </w:rPr>
            </w:pPr>
            <w:r>
              <w:rPr>
                <w:rFonts w:ascii="Times New Roman" w:hAnsi="Times New Roman"/>
                <w:lang w:eastAsia="en-US"/>
              </w:rPr>
              <w:t>Course Podcast Episode</w:t>
            </w:r>
            <w:r w:rsidR="006274F4" w:rsidRPr="003336AA">
              <w:rPr>
                <w:rFonts w:ascii="Times New Roman" w:hAnsi="Times New Roman"/>
                <w:lang w:eastAsia="en-US"/>
              </w:rPr>
              <w:t xml:space="preserve"> 3 (Reading Latin America) *</w:t>
            </w:r>
          </w:p>
        </w:tc>
        <w:tc>
          <w:tcPr>
            <w:tcW w:w="1800" w:type="dxa"/>
          </w:tcPr>
          <w:p w14:paraId="71AD1C19" w14:textId="77777777" w:rsidR="006274F4" w:rsidRPr="003336AA" w:rsidRDefault="006274F4" w:rsidP="007B192F">
            <w:pPr>
              <w:jc w:val="center"/>
              <w:rPr>
                <w:rFonts w:ascii="Times New Roman" w:hAnsi="Times New Roman"/>
                <w:lang w:eastAsia="en-US"/>
              </w:rPr>
            </w:pPr>
            <w:r w:rsidRPr="003336AA">
              <w:rPr>
                <w:rFonts w:ascii="Times New Roman" w:hAnsi="Times New Roman"/>
                <w:lang w:eastAsia="en-US"/>
              </w:rPr>
              <w:t>120</w:t>
            </w:r>
          </w:p>
        </w:tc>
        <w:tc>
          <w:tcPr>
            <w:tcW w:w="1170" w:type="dxa"/>
          </w:tcPr>
          <w:p w14:paraId="191BEECF"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1, 3, 4</w:t>
            </w:r>
          </w:p>
        </w:tc>
      </w:tr>
      <w:tr w:rsidR="00D57F10" w:rsidRPr="003336AA" w14:paraId="69A45AED" w14:textId="77777777" w:rsidTr="00D57F10">
        <w:tc>
          <w:tcPr>
            <w:tcW w:w="7735" w:type="dxa"/>
          </w:tcPr>
          <w:p w14:paraId="60DF5ECB"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Research Essay 1 (Reading Europe) *</w:t>
            </w:r>
          </w:p>
        </w:tc>
        <w:tc>
          <w:tcPr>
            <w:tcW w:w="1800" w:type="dxa"/>
          </w:tcPr>
          <w:p w14:paraId="74446956" w14:textId="77777777" w:rsidR="006274F4" w:rsidRPr="003336AA" w:rsidRDefault="006274F4" w:rsidP="007B192F">
            <w:pPr>
              <w:jc w:val="center"/>
              <w:rPr>
                <w:rFonts w:ascii="Times New Roman" w:hAnsi="Times New Roman"/>
                <w:lang w:eastAsia="en-US"/>
              </w:rPr>
            </w:pPr>
            <w:r w:rsidRPr="003336AA">
              <w:rPr>
                <w:rFonts w:ascii="Times New Roman" w:hAnsi="Times New Roman"/>
                <w:lang w:eastAsia="en-US"/>
              </w:rPr>
              <w:t>150</w:t>
            </w:r>
          </w:p>
        </w:tc>
        <w:tc>
          <w:tcPr>
            <w:tcW w:w="1170" w:type="dxa"/>
          </w:tcPr>
          <w:p w14:paraId="7F89EF0A"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1–5</w:t>
            </w:r>
          </w:p>
        </w:tc>
      </w:tr>
      <w:tr w:rsidR="00D57F10" w:rsidRPr="003336AA" w14:paraId="21B73577" w14:textId="77777777" w:rsidTr="00D57F10">
        <w:tc>
          <w:tcPr>
            <w:tcW w:w="7735" w:type="dxa"/>
          </w:tcPr>
          <w:p w14:paraId="61411F85"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Research Essay 2 (Reading Asia OR Reading Latin America) *</w:t>
            </w:r>
          </w:p>
        </w:tc>
        <w:tc>
          <w:tcPr>
            <w:tcW w:w="1800" w:type="dxa"/>
          </w:tcPr>
          <w:p w14:paraId="1A6320F6" w14:textId="77777777" w:rsidR="006274F4" w:rsidRPr="003336AA" w:rsidRDefault="006274F4" w:rsidP="007B192F">
            <w:pPr>
              <w:jc w:val="center"/>
              <w:rPr>
                <w:rFonts w:ascii="Times New Roman" w:hAnsi="Times New Roman"/>
                <w:lang w:eastAsia="en-US"/>
              </w:rPr>
            </w:pPr>
            <w:r w:rsidRPr="003336AA">
              <w:rPr>
                <w:rFonts w:ascii="Times New Roman" w:hAnsi="Times New Roman"/>
                <w:lang w:eastAsia="en-US"/>
              </w:rPr>
              <w:t>200</w:t>
            </w:r>
          </w:p>
        </w:tc>
        <w:tc>
          <w:tcPr>
            <w:tcW w:w="1170" w:type="dxa"/>
          </w:tcPr>
          <w:p w14:paraId="67F44991"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1–5</w:t>
            </w:r>
          </w:p>
        </w:tc>
      </w:tr>
      <w:tr w:rsidR="00D57F10" w:rsidRPr="003336AA" w14:paraId="4CEE0C19" w14:textId="77777777" w:rsidTr="00D57F10">
        <w:tc>
          <w:tcPr>
            <w:tcW w:w="7735" w:type="dxa"/>
          </w:tcPr>
          <w:p w14:paraId="0C8ADE64"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Reading Portfolio (Adobe Spark page) *</w:t>
            </w:r>
          </w:p>
        </w:tc>
        <w:tc>
          <w:tcPr>
            <w:tcW w:w="1800" w:type="dxa"/>
          </w:tcPr>
          <w:p w14:paraId="468252BB" w14:textId="77777777" w:rsidR="006274F4" w:rsidRPr="003336AA" w:rsidRDefault="006274F4" w:rsidP="007B192F">
            <w:pPr>
              <w:jc w:val="center"/>
              <w:rPr>
                <w:rFonts w:ascii="Times New Roman" w:hAnsi="Times New Roman"/>
                <w:lang w:eastAsia="en-US"/>
              </w:rPr>
            </w:pPr>
            <w:r w:rsidRPr="003336AA">
              <w:rPr>
                <w:rFonts w:ascii="Times New Roman" w:hAnsi="Times New Roman"/>
                <w:lang w:eastAsia="en-US"/>
              </w:rPr>
              <w:t>50</w:t>
            </w:r>
          </w:p>
        </w:tc>
        <w:tc>
          <w:tcPr>
            <w:tcW w:w="1170" w:type="dxa"/>
          </w:tcPr>
          <w:p w14:paraId="10ACB6D0"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2, 5</w:t>
            </w:r>
          </w:p>
        </w:tc>
      </w:tr>
      <w:tr w:rsidR="00D57F10" w:rsidRPr="003336AA" w14:paraId="79F80307" w14:textId="77777777" w:rsidTr="00D57F10">
        <w:tc>
          <w:tcPr>
            <w:tcW w:w="7735" w:type="dxa"/>
          </w:tcPr>
          <w:p w14:paraId="6353004F" w14:textId="79E7EFBC" w:rsidR="006274F4" w:rsidRPr="003336AA" w:rsidRDefault="006274F4" w:rsidP="007B192F">
            <w:pPr>
              <w:rPr>
                <w:rFonts w:ascii="Times New Roman" w:hAnsi="Times New Roman"/>
                <w:lang w:eastAsia="en-US"/>
              </w:rPr>
            </w:pPr>
            <w:r w:rsidRPr="003336AA">
              <w:rPr>
                <w:rFonts w:ascii="Times New Roman" w:hAnsi="Times New Roman"/>
                <w:lang w:eastAsia="en-US"/>
              </w:rPr>
              <w:t xml:space="preserve">Reading Checks &amp; Critical Thinking Exercises </w:t>
            </w:r>
            <w:r w:rsidR="00D57F10">
              <w:rPr>
                <w:rFonts w:ascii="Times New Roman" w:hAnsi="Times New Roman"/>
                <w:lang w:eastAsia="en-US"/>
              </w:rPr>
              <w:t>(in-class work and occasional out-of-class module assignments, including quizzes and short writing)</w:t>
            </w:r>
          </w:p>
        </w:tc>
        <w:tc>
          <w:tcPr>
            <w:tcW w:w="1800" w:type="dxa"/>
          </w:tcPr>
          <w:p w14:paraId="023FBFC1" w14:textId="1C400106" w:rsidR="006274F4" w:rsidRPr="003336AA" w:rsidRDefault="008A486F" w:rsidP="007B192F">
            <w:pPr>
              <w:jc w:val="center"/>
              <w:rPr>
                <w:rFonts w:ascii="Times New Roman" w:hAnsi="Times New Roman"/>
                <w:lang w:eastAsia="en-US"/>
              </w:rPr>
            </w:pPr>
            <w:r>
              <w:rPr>
                <w:rFonts w:ascii="Times New Roman" w:hAnsi="Times New Roman"/>
                <w:lang w:eastAsia="en-US"/>
              </w:rPr>
              <w:t>125</w:t>
            </w:r>
          </w:p>
        </w:tc>
        <w:tc>
          <w:tcPr>
            <w:tcW w:w="1170" w:type="dxa"/>
          </w:tcPr>
          <w:p w14:paraId="62ABF58D"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3, 4</w:t>
            </w:r>
          </w:p>
        </w:tc>
      </w:tr>
      <w:tr w:rsidR="00D57F10" w:rsidRPr="003336AA" w14:paraId="3DB2C71C" w14:textId="77777777" w:rsidTr="00D57F10">
        <w:tc>
          <w:tcPr>
            <w:tcW w:w="7735" w:type="dxa"/>
          </w:tcPr>
          <w:p w14:paraId="3A992E76" w14:textId="74F34B0D" w:rsidR="006274F4" w:rsidRPr="003336AA" w:rsidRDefault="006274F4" w:rsidP="007B192F">
            <w:pPr>
              <w:rPr>
                <w:rFonts w:ascii="Times New Roman" w:hAnsi="Times New Roman"/>
                <w:lang w:eastAsia="en-US"/>
              </w:rPr>
            </w:pPr>
            <w:r w:rsidRPr="003336AA">
              <w:rPr>
                <w:rFonts w:ascii="Times New Roman" w:hAnsi="Times New Roman"/>
                <w:lang w:eastAsia="en-US"/>
              </w:rPr>
              <w:t xml:space="preserve">Participation (includes </w:t>
            </w:r>
            <w:r w:rsidR="00E00B39">
              <w:rPr>
                <w:rFonts w:ascii="Times New Roman" w:hAnsi="Times New Roman"/>
                <w:lang w:eastAsia="en-US"/>
              </w:rPr>
              <w:t>discussion participation and peer review activities</w:t>
            </w:r>
            <w:r w:rsidRPr="003336AA">
              <w:rPr>
                <w:rFonts w:ascii="Times New Roman" w:hAnsi="Times New Roman"/>
                <w:lang w:eastAsia="en-US"/>
              </w:rPr>
              <w:t>)</w:t>
            </w:r>
          </w:p>
        </w:tc>
        <w:tc>
          <w:tcPr>
            <w:tcW w:w="1800" w:type="dxa"/>
          </w:tcPr>
          <w:p w14:paraId="219835B8" w14:textId="55C24264" w:rsidR="006274F4" w:rsidRPr="003336AA" w:rsidRDefault="008A486F" w:rsidP="007B192F">
            <w:pPr>
              <w:jc w:val="center"/>
              <w:rPr>
                <w:rFonts w:ascii="Times New Roman" w:hAnsi="Times New Roman"/>
                <w:lang w:eastAsia="en-US"/>
              </w:rPr>
            </w:pPr>
            <w:r>
              <w:rPr>
                <w:rFonts w:ascii="Times New Roman" w:hAnsi="Times New Roman"/>
                <w:lang w:eastAsia="en-US"/>
              </w:rPr>
              <w:t>125</w:t>
            </w:r>
          </w:p>
        </w:tc>
        <w:tc>
          <w:tcPr>
            <w:tcW w:w="1170" w:type="dxa"/>
          </w:tcPr>
          <w:p w14:paraId="675186F1" w14:textId="77777777" w:rsidR="006274F4" w:rsidRPr="003336AA" w:rsidRDefault="006274F4" w:rsidP="007B192F">
            <w:pPr>
              <w:rPr>
                <w:rFonts w:ascii="Times New Roman" w:hAnsi="Times New Roman"/>
                <w:lang w:eastAsia="en-US"/>
              </w:rPr>
            </w:pPr>
            <w:r w:rsidRPr="003336AA">
              <w:rPr>
                <w:rFonts w:ascii="Times New Roman" w:hAnsi="Times New Roman"/>
                <w:lang w:eastAsia="en-US"/>
              </w:rPr>
              <w:t>2, 4, 5</w:t>
            </w:r>
          </w:p>
        </w:tc>
      </w:tr>
    </w:tbl>
    <w:p w14:paraId="3EEE1E7B" w14:textId="2F98B02E" w:rsidR="006274F4" w:rsidRDefault="006274F4" w:rsidP="006274F4">
      <w:pPr>
        <w:pStyle w:val="Heading3"/>
        <w:rPr>
          <w:b w:val="0"/>
          <w:bCs w:val="0"/>
          <w:sz w:val="24"/>
        </w:rPr>
      </w:pPr>
      <w:r w:rsidRPr="008D16EF">
        <w:rPr>
          <w:b w:val="0"/>
          <w:bCs w:val="0"/>
          <w:sz w:val="24"/>
        </w:rPr>
        <w:t xml:space="preserve">* Major assignments. Point allocations notwithstanding, you must turn in each of the “major assignments” identified with an asterisk in order to complete the course and </w:t>
      </w:r>
      <w:r>
        <w:rPr>
          <w:b w:val="0"/>
          <w:bCs w:val="0"/>
          <w:sz w:val="24"/>
        </w:rPr>
        <w:t>receive credit for the</w:t>
      </w:r>
      <w:r w:rsidRPr="008D16EF">
        <w:rPr>
          <w:b w:val="0"/>
          <w:bCs w:val="0"/>
          <w:sz w:val="24"/>
        </w:rPr>
        <w:t xml:space="preserve"> GE requirements.</w:t>
      </w:r>
    </w:p>
    <w:p w14:paraId="7E56F3D0" w14:textId="77777777" w:rsidR="00D62373" w:rsidRDefault="00D62373" w:rsidP="00D62373">
      <w:r>
        <w:rPr>
          <w:b/>
          <w:bCs/>
        </w:rPr>
        <w:t>Late Work and Missed In-Class Work</w:t>
      </w:r>
    </w:p>
    <w:p w14:paraId="68D45E9B" w14:textId="77777777" w:rsidR="00D62373" w:rsidRDefault="00D62373" w:rsidP="00D62373">
      <w:r>
        <w:t>If you cannot meet the deadline for an assignment, email me requesting an extension as early as possible, but no later than two days before the assignment is due, so that I have time to review and respond to the request. Out-of-class assignments turned in one day or more after a listed deadline without an extension agreed to in writing will be penalized a third of a letter grade for each calendar day (not business day) late. For example, a mark of 85.0% (B) for a paper turned in one day late would drop to 82.0% (B–), two days late to 79.0 (C+), and so on.</w:t>
      </w:r>
    </w:p>
    <w:p w14:paraId="363E5DD0" w14:textId="77777777" w:rsidR="00D62373" w:rsidRDefault="00D62373" w:rsidP="00D62373"/>
    <w:p w14:paraId="0FABABEE" w14:textId="2C09C621" w:rsidR="00D62373" w:rsidRPr="00D62373" w:rsidRDefault="00D62373" w:rsidP="00D62373">
      <w:pPr>
        <w:rPr>
          <w:b/>
          <w:bCs/>
        </w:rPr>
      </w:pPr>
      <w:r>
        <w:t xml:space="preserve">Missed in-class assignments cannot be made up. However, I will occasionally announce extra credit assignments that </w:t>
      </w:r>
      <w:r w:rsidR="00DD6560">
        <w:t>can increase</w:t>
      </w:r>
      <w:r>
        <w:t xml:space="preserve"> your total points in this category, and </w:t>
      </w:r>
      <w:r w:rsidR="00CB4B5F">
        <w:t>you can use these to</w:t>
      </w:r>
      <w:r>
        <w:t xml:space="preserve"> recover missing points.</w:t>
      </w:r>
    </w:p>
    <w:p w14:paraId="35113257" w14:textId="77777777" w:rsidR="002A14D6" w:rsidRPr="003D3574" w:rsidRDefault="002A14D6" w:rsidP="002A14D6">
      <w:pPr>
        <w:pStyle w:val="Heading2"/>
        <w:rPr>
          <w:smallCaps/>
        </w:rPr>
      </w:pPr>
      <w:r w:rsidRPr="003D3574">
        <w:rPr>
          <w:smallCaps/>
        </w:rPr>
        <w:t>Classroom Protocol</w:t>
      </w:r>
    </w:p>
    <w:p w14:paraId="6FC4FF81" w14:textId="77777777" w:rsidR="002A14D6" w:rsidRPr="00053FC0" w:rsidRDefault="002A14D6" w:rsidP="002A14D6">
      <w:pPr>
        <w:pStyle w:val="Heading2"/>
        <w:spacing w:before="0"/>
        <w:rPr>
          <w:b w:val="0"/>
          <w:bCs w:val="0"/>
        </w:rPr>
      </w:pPr>
      <w:r w:rsidRPr="00053FC0">
        <w:rPr>
          <w:b w:val="0"/>
          <w:bCs w:val="0"/>
        </w:rPr>
        <w:t>Regular and active participation in class is expected. In a Zoom classroom, this means:</w:t>
      </w:r>
    </w:p>
    <w:p w14:paraId="738AF823" w14:textId="77777777" w:rsidR="002A14D6" w:rsidRPr="00053FC0" w:rsidRDefault="002A14D6" w:rsidP="002A14D6">
      <w:pPr>
        <w:spacing w:after="120"/>
        <w:rPr>
          <w:lang w:eastAsia="en-US"/>
        </w:rPr>
      </w:pPr>
      <w:r w:rsidRPr="00053FC0">
        <w:rPr>
          <w:lang w:eastAsia="en-US"/>
        </w:rPr>
        <w:t>• You don’t need to have your video on all the time, but, unless you are having connection issues, you should turn it on when you are speaking for your group, and everyone should be ready to turn it on if asked.</w:t>
      </w:r>
    </w:p>
    <w:p w14:paraId="355E55B8" w14:textId="77777777" w:rsidR="002A14D6" w:rsidRPr="00053FC0" w:rsidRDefault="002A14D6" w:rsidP="002A14D6">
      <w:pPr>
        <w:spacing w:after="120"/>
        <w:rPr>
          <w:lang w:eastAsia="en-US"/>
        </w:rPr>
      </w:pPr>
      <w:r w:rsidRPr="00053FC0">
        <w:rPr>
          <w:lang w:eastAsia="en-US"/>
        </w:rPr>
        <w:t xml:space="preserve">• When your video is not on, your Zoom account should display your name (not a screenname) and a profile picture that represents you in some way (that can be a photo of yourself or any image that communicates something about you). For information on customizing your profile see the Zoom support page at </w:t>
      </w:r>
      <w:hyperlink r:id="rId19" w:history="1">
        <w:r w:rsidRPr="00053FC0">
          <w:rPr>
            <w:rStyle w:val="Hyperlink"/>
            <w:lang w:eastAsia="en-US"/>
          </w:rPr>
          <w:t>https://support.zoom.us/hc/en-us/articles/201363203-Customizing-your-Profile</w:t>
        </w:r>
      </w:hyperlink>
      <w:r w:rsidRPr="00053FC0">
        <w:rPr>
          <w:lang w:eastAsia="en-US"/>
        </w:rPr>
        <w:t xml:space="preserve"> </w:t>
      </w:r>
    </w:p>
    <w:p w14:paraId="7F0B492F" w14:textId="77777777" w:rsidR="002A14D6" w:rsidRPr="00053FC0" w:rsidRDefault="002A14D6" w:rsidP="002A14D6">
      <w:pPr>
        <w:spacing w:after="120"/>
        <w:rPr>
          <w:lang w:eastAsia="en-US"/>
        </w:rPr>
      </w:pPr>
      <w:r w:rsidRPr="00053FC0">
        <w:rPr>
          <w:lang w:eastAsia="en-US"/>
        </w:rPr>
        <w:t>• We will use breakout rooms for brainstorming and other activities during discussion. You can leave these breakout rooms to return to the main session and ask questions. I will not drop into breakout rooms unless asked, and I will give at least a 2-minute warning before ending breakout sessions.</w:t>
      </w:r>
    </w:p>
    <w:p w14:paraId="6F038C01" w14:textId="77777777" w:rsidR="002A14D6" w:rsidRPr="00053FC0" w:rsidRDefault="002A14D6" w:rsidP="002A14D6">
      <w:pPr>
        <w:spacing w:after="120"/>
        <w:rPr>
          <w:lang w:eastAsia="en-US"/>
        </w:rPr>
      </w:pPr>
      <w:r w:rsidRPr="00053FC0">
        <w:rPr>
          <w:lang w:eastAsia="en-US"/>
        </w:rPr>
        <w:t>• When peers are speaking in whole-group discussion, let them finish before starting to speak. If you have questions or comments directly related to what they are saying</w:t>
      </w:r>
      <w:r>
        <w:rPr>
          <w:lang w:eastAsia="en-US"/>
        </w:rPr>
        <w:t>, use</w:t>
      </w:r>
      <w:r w:rsidRPr="00053FC0">
        <w:rPr>
          <w:lang w:eastAsia="en-US"/>
        </w:rPr>
        <w:t xml:space="preserve"> the text chat</w:t>
      </w:r>
      <w:r>
        <w:rPr>
          <w:lang w:eastAsia="en-US"/>
        </w:rPr>
        <w:t xml:space="preserve"> to register them</w:t>
      </w:r>
      <w:r w:rsidRPr="00053FC0">
        <w:rPr>
          <w:lang w:eastAsia="en-US"/>
        </w:rPr>
        <w:t>. Do also feel free to use reaction signals to second colleague’s points (thumbs up, clapping hands, etc.) while they speak!</w:t>
      </w:r>
    </w:p>
    <w:p w14:paraId="761EECFC" w14:textId="77777777" w:rsidR="002A14D6" w:rsidRPr="00053FC0" w:rsidRDefault="002A14D6" w:rsidP="002A14D6">
      <w:pPr>
        <w:rPr>
          <w:lang w:eastAsia="en-US"/>
        </w:rPr>
      </w:pPr>
      <w:r w:rsidRPr="00053FC0">
        <w:rPr>
          <w:lang w:eastAsia="en-US"/>
        </w:rPr>
        <w:t>• Put away your cell phone or other mobile devices before class, and please close any applications that are not being used for class activities.</w:t>
      </w:r>
    </w:p>
    <w:p w14:paraId="1B766BAC" w14:textId="77777777" w:rsidR="002A14D6" w:rsidRPr="00053FC0" w:rsidRDefault="002A14D6" w:rsidP="002A14D6">
      <w:pPr>
        <w:pStyle w:val="Heading2"/>
        <w:rPr>
          <w:b w:val="0"/>
          <w:bCs w:val="0"/>
        </w:rPr>
      </w:pPr>
      <w:r w:rsidRPr="00053FC0">
        <w:rPr>
          <w:b w:val="0"/>
          <w:bCs w:val="0"/>
        </w:rPr>
        <w:lastRenderedPageBreak/>
        <w:t>In the first weeks, we’ll organize discussion groups that will work closely together throughout the semester</w:t>
      </w:r>
      <w:r>
        <w:rPr>
          <w:b w:val="0"/>
          <w:bCs w:val="0"/>
        </w:rPr>
        <w:t>. These discussion groups will also be the groups for collaborative assignments, including the podcast episodes.</w:t>
      </w:r>
    </w:p>
    <w:p w14:paraId="058AE422" w14:textId="77777777" w:rsidR="00013EA7" w:rsidRPr="00761712" w:rsidRDefault="00013EA7" w:rsidP="00013EA7">
      <w:pPr>
        <w:pStyle w:val="Heading2"/>
        <w:rPr>
          <w:smallCaps/>
        </w:rPr>
      </w:pPr>
      <w:r w:rsidRPr="00761712">
        <w:rPr>
          <w:smallCaps/>
        </w:rPr>
        <w:t>University Policies</w:t>
      </w:r>
    </w:p>
    <w:p w14:paraId="3C5EA0CD" w14:textId="75E88A5C" w:rsidR="00013EA7" w:rsidRDefault="00013EA7" w:rsidP="00013EA7">
      <w:r>
        <w:rPr>
          <w:b/>
          <w:bCs/>
        </w:rPr>
        <w:t>Academic Integrity:</w:t>
      </w:r>
      <w:r>
        <w:t xml:space="preserve"> All work delivered in this course must be your own, produced specifically for this course, and produced specifically for the assignment in question. If you draw on the ideas or language of others in written work or presentations, you must, by University policy, specifically acknowledge your indebtedness. If you have questions about the appropriate acknowledgment of sources, please review the library tutorial on how to avoid plagiarism at </w:t>
      </w:r>
      <w:hyperlink r:id="rId20" w:history="1">
        <w:r w:rsidRPr="00C66F3A">
          <w:rPr>
            <w:rStyle w:val="Hyperlink"/>
          </w:rPr>
          <w:t>https://libguides.sjsu.edu/plagiarism</w:t>
        </w:r>
      </w:hyperlink>
      <w:r>
        <w:t xml:space="preserve"> or contact me. Recycling material from papers written for other courses, or even from earlier papers written for this course in later ones, is also not acceptable. If you wish to write a paper on a similar topic to a paper you have written before, you are welcome to consult with me about ways of adjusting or expanding the topic or argument sufficiently to build on your prior work and still meet the course requirements.</w:t>
      </w:r>
    </w:p>
    <w:p w14:paraId="7510E960" w14:textId="24D5EEC1" w:rsidR="00291D3E" w:rsidRDefault="00291D3E" w:rsidP="00013EA7"/>
    <w:p w14:paraId="3E3524BA" w14:textId="26A4A0AA" w:rsidR="00291D3E" w:rsidRDefault="00291D3E" w:rsidP="00013EA7">
      <w:r>
        <w:rPr>
          <w:b/>
          <w:bCs/>
        </w:rPr>
        <w:t xml:space="preserve">Accommodations: </w:t>
      </w:r>
      <w:hyperlink r:id="rId21" w:history="1">
        <w:r w:rsidRPr="002B2D54">
          <w:rPr>
            <w:rStyle w:val="Hyperlink"/>
          </w:rPr>
          <w:t>Presidential Directive 97-03</w:t>
        </w:r>
      </w:hyperlink>
      <w:r w:rsidRPr="002B2D54">
        <w:t> requires that students with disabilities requesting accommodations register with the </w:t>
      </w:r>
      <w:hyperlink r:id="rId22" w:history="1">
        <w:r w:rsidRPr="002B2D54">
          <w:rPr>
            <w:rStyle w:val="Hyperlink"/>
          </w:rPr>
          <w:t>Accessible Education Center</w:t>
        </w:r>
      </w:hyperlink>
      <w:r w:rsidRPr="002B2D54">
        <w:t> (AEC) to establish a record of their disability</w:t>
      </w:r>
      <w:r>
        <w:t>. The AEC will contact the instructor with details. If you need to discuss possible course adaptations or accommodations, do make an appointment or visit my office hours as early in the semester as possible.</w:t>
      </w:r>
    </w:p>
    <w:p w14:paraId="154BB802" w14:textId="77777777" w:rsidR="00013EA7" w:rsidRDefault="00013EA7" w:rsidP="00013EA7">
      <w:pPr>
        <w:rPr>
          <w:lang w:eastAsia="en-US"/>
        </w:rPr>
      </w:pPr>
    </w:p>
    <w:p w14:paraId="14DEEEE9" w14:textId="77777777" w:rsidR="00013EA7" w:rsidRPr="00AC357F" w:rsidRDefault="00013EA7" w:rsidP="00013EA7">
      <w:pPr>
        <w:rPr>
          <w:i/>
          <w:highlight w:val="lightGray"/>
        </w:rPr>
      </w:pPr>
      <w:r>
        <w:rPr>
          <w:b/>
          <w:bCs/>
          <w:lang w:eastAsia="en-US"/>
        </w:rPr>
        <w:t xml:space="preserve">Other Policy Information: </w:t>
      </w:r>
      <w:r w:rsidRPr="0048282F">
        <w:rPr>
          <w:lang w:eastAsia="en-US"/>
        </w:rPr>
        <w:t xml:space="preserve">Per </w:t>
      </w:r>
      <w:hyperlink r:id="rId23" w:history="1">
        <w:r w:rsidRPr="00586E02">
          <w:rPr>
            <w:rStyle w:val="Hyperlink"/>
            <w:lang w:eastAsia="en-US"/>
          </w:rPr>
          <w:t>University Policy S16-9</w:t>
        </w:r>
      </w:hyperlink>
      <w:r>
        <w:rPr>
          <w:lang w:eastAsia="en-US"/>
        </w:rPr>
        <w:t xml:space="preserve"> </w:t>
      </w:r>
      <w:r w:rsidRPr="00756FBB">
        <w:rPr>
          <w:i/>
        </w:rPr>
        <w:t>(http://www.sjsu.edu/senate/docs/S16-9.pdf)</w:t>
      </w:r>
      <w:r w:rsidRPr="00756FBB">
        <w:rPr>
          <w:lang w:eastAsia="en-US"/>
        </w:rPr>
        <w:t>,</w:t>
      </w:r>
      <w:r w:rsidRPr="00756FBB">
        <w:t xml:space="preserve"> relevant </w:t>
      </w:r>
      <w:r>
        <w:t>university policy concerning</w:t>
      </w:r>
      <w:r w:rsidRPr="00756FBB">
        <w:t xml:space="preserve"> all courses, such as </w:t>
      </w:r>
      <w:r w:rsidRPr="007B7B8C">
        <w:t xml:space="preserve">student responsibilities, academic integrity, accommodations, dropping and adding, consent for recording of class, etc. and available student services (e.g. learning assistance, counseling, and other resources) are listed on the </w:t>
      </w:r>
      <w:hyperlink r:id="rId24" w:history="1">
        <w:r w:rsidRPr="007B7B8C">
          <w:rPr>
            <w:rStyle w:val="Hyperlink"/>
            <w:lang w:eastAsia="en-US"/>
          </w:rPr>
          <w:t>Syllabus Information</w:t>
        </w:r>
        <w:r w:rsidRPr="007B7B8C">
          <w:rPr>
            <w:rStyle w:val="Hyperlink"/>
          </w:rPr>
          <w:t xml:space="preserve"> web page</w:t>
        </w:r>
      </w:hyperlink>
      <w:r w:rsidRPr="007B7B8C">
        <w:rPr>
          <w:lang w:eastAsia="en-US"/>
        </w:rPr>
        <w:t xml:space="preserve"> (http://www.sjsu.edu/gup/syllabusinfo), which is hosted by the Office of Undergraduate Education</w:t>
      </w:r>
      <w:r w:rsidRPr="007B7B8C">
        <w:t xml:space="preserve">. </w:t>
      </w:r>
      <w:r w:rsidRPr="007B7B8C">
        <w:rPr>
          <w:lang w:eastAsia="en-US"/>
        </w:rPr>
        <w:t>Make sure to visit this page to review for official descriptions of these university policies and resources.</w:t>
      </w:r>
    </w:p>
    <w:p w14:paraId="47800D60" w14:textId="77777777" w:rsidR="00013EA7" w:rsidRPr="009D77D8" w:rsidRDefault="00013EA7" w:rsidP="00013EA7">
      <w:pPr>
        <w:pStyle w:val="Heading2"/>
        <w:rPr>
          <w:smallCaps/>
        </w:rPr>
      </w:pPr>
      <w:r w:rsidRPr="009D77D8">
        <w:rPr>
          <w:smallCaps/>
        </w:rPr>
        <w:t>Support Services</w:t>
      </w:r>
    </w:p>
    <w:p w14:paraId="168E0693" w14:textId="79BB7882" w:rsidR="00013EA7" w:rsidRDefault="00013EA7" w:rsidP="00013EA7">
      <w:r>
        <w:t>In addition to my office hours, HUM 80 students may find the following support services especially useful:</w:t>
      </w:r>
    </w:p>
    <w:p w14:paraId="619F020D" w14:textId="77777777" w:rsidR="00013EA7" w:rsidRPr="00E9608E" w:rsidRDefault="00013EA7" w:rsidP="00013EA7"/>
    <w:p w14:paraId="2C1EA5F5" w14:textId="77777777" w:rsidR="00013EA7" w:rsidRDefault="00013EA7" w:rsidP="00013EA7">
      <w:r>
        <w:rPr>
          <w:b/>
          <w:bCs/>
        </w:rPr>
        <w:t>SJSU Writing Center:</w:t>
      </w:r>
      <w:r>
        <w:t xml:space="preserve"> The San José State University Writing Center offers a variety of resources to help students become better writers, and all of its services are free for SJSU students. While we are online, the Writing Center offers drop-in tutoring by text chat for quick questions, scheduled 45-minute appointments via Zoom, and virtual workshops on topics like improving your sentence and paragraph stye, integrating sources, and revising more effectively. For more information and to make an appointment or sign up for a workshop, see the website at </w:t>
      </w:r>
      <w:hyperlink r:id="rId25" w:history="1">
        <w:r w:rsidRPr="008F6D34">
          <w:rPr>
            <w:rStyle w:val="Hyperlink"/>
          </w:rPr>
          <w:t>http://www.sjsu.edu/writingcenter/</w:t>
        </w:r>
      </w:hyperlink>
      <w:r>
        <w:t xml:space="preserve"> </w:t>
      </w:r>
    </w:p>
    <w:p w14:paraId="2ED17DCC" w14:textId="77777777" w:rsidR="00013EA7" w:rsidRDefault="00013EA7" w:rsidP="00013EA7"/>
    <w:p w14:paraId="35D3D420" w14:textId="4C2BD253" w:rsidR="00013EA7" w:rsidRDefault="00013EA7" w:rsidP="00013EA7">
      <w:r>
        <w:rPr>
          <w:b/>
          <w:bCs/>
          <w:iCs/>
          <w:lang w:eastAsia="en-US"/>
        </w:rPr>
        <w:t xml:space="preserve">SJSU </w:t>
      </w:r>
      <w:r w:rsidRPr="00E40322">
        <w:rPr>
          <w:b/>
          <w:bCs/>
          <w:iCs/>
          <w:lang w:eastAsia="en-US"/>
        </w:rPr>
        <w:t>Co</w:t>
      </w:r>
      <w:r>
        <w:rPr>
          <w:b/>
          <w:bCs/>
          <w:iCs/>
          <w:lang w:eastAsia="en-US"/>
        </w:rPr>
        <w:t>mmunication Center:</w:t>
      </w:r>
      <w:r>
        <w:rPr>
          <w:iCs/>
          <w:lang w:eastAsia="en-US"/>
        </w:rPr>
        <w:t xml:space="preserve"> The San José State University Communication Center is available to help students practice public speaking and general communication skills, through workshops and individual tutoring, including practicing and recording speeches. You can make Zoom appointments for groups as well as individuals and can book up to 60 minutes of communications tutoring per day! To make a Zoom appointment for communications tutoring, visit </w:t>
      </w:r>
      <w:hyperlink r:id="rId26" w:history="1">
        <w:r w:rsidRPr="000733A5">
          <w:rPr>
            <w:rStyle w:val="Hyperlink"/>
          </w:rPr>
          <w:t>https://commcenter.sjsu.edu/students/tutoring/index.html</w:t>
        </w:r>
      </w:hyperlink>
      <w:r>
        <w:t xml:space="preserve"> </w:t>
      </w:r>
    </w:p>
    <w:p w14:paraId="1A7DA160" w14:textId="77777777" w:rsidR="00013EA7" w:rsidRDefault="00013EA7" w:rsidP="00013EA7"/>
    <w:p w14:paraId="60A499DE" w14:textId="39EA22FF" w:rsidR="00013EA7" w:rsidRDefault="00013EA7" w:rsidP="00013EA7">
      <w:pPr>
        <w:rPr>
          <w:iCs/>
        </w:rPr>
      </w:pPr>
      <w:r w:rsidRPr="00C3788F">
        <w:rPr>
          <w:b/>
          <w:bCs/>
          <w:iCs/>
        </w:rPr>
        <w:t>COMM 80</w:t>
      </w:r>
      <w:r>
        <w:rPr>
          <w:b/>
          <w:bCs/>
          <w:iCs/>
        </w:rPr>
        <w:t xml:space="preserve">: </w:t>
      </w:r>
      <w:r>
        <w:rPr>
          <w:iCs/>
        </w:rPr>
        <w:t xml:space="preserve">If you want extra support for </w:t>
      </w:r>
      <w:r w:rsidR="00B23475">
        <w:rPr>
          <w:iCs/>
        </w:rPr>
        <w:t>public speaking</w:t>
      </w:r>
      <w:r>
        <w:rPr>
          <w:iCs/>
        </w:rPr>
        <w:t xml:space="preserve">, you can also consider enrolling in COMM 80, the Communication Center’s 1-unit credit/no-credit online course that </w:t>
      </w:r>
      <w:r w:rsidRPr="00C3788F">
        <w:rPr>
          <w:iCs/>
        </w:rPr>
        <w:t xml:space="preserve">supports your public speaking skills by offering peer tutoring, workshops, and other self-paced activities. </w:t>
      </w:r>
      <w:r>
        <w:rPr>
          <w:iCs/>
        </w:rPr>
        <w:t>It</w:t>
      </w:r>
      <w:r w:rsidRPr="00C3788F">
        <w:rPr>
          <w:iCs/>
        </w:rPr>
        <w:t xml:space="preserve"> requires only 3 assignments (which </w:t>
      </w:r>
      <w:r>
        <w:rPr>
          <w:iCs/>
        </w:rPr>
        <w:t>could</w:t>
      </w:r>
      <w:r w:rsidRPr="00C3788F">
        <w:rPr>
          <w:iCs/>
        </w:rPr>
        <w:t xml:space="preserve"> be completed </w:t>
      </w:r>
      <w:r>
        <w:rPr>
          <w:iCs/>
        </w:rPr>
        <w:t>by</w:t>
      </w:r>
      <w:r w:rsidRPr="00C3788F">
        <w:rPr>
          <w:iCs/>
        </w:rPr>
        <w:t xml:space="preserve"> practicing </w:t>
      </w:r>
      <w:r w:rsidR="00B23475">
        <w:rPr>
          <w:iCs/>
        </w:rPr>
        <w:t>presentations for another course with a peer tutor</w:t>
      </w:r>
      <w:r w:rsidRPr="00C3788F">
        <w:rPr>
          <w:iCs/>
        </w:rPr>
        <w:t xml:space="preserve">) and is self-paced. Add COMM 80 by enrolling in any open section through </w:t>
      </w:r>
      <w:proofErr w:type="spellStart"/>
      <w:r w:rsidRPr="00C3788F">
        <w:rPr>
          <w:iCs/>
        </w:rPr>
        <w:t>MySJSU</w:t>
      </w:r>
      <w:proofErr w:type="spellEnd"/>
      <w:r w:rsidRPr="00C3788F">
        <w:rPr>
          <w:iCs/>
        </w:rPr>
        <w:t xml:space="preserve">; no add code necessary! </w:t>
      </w:r>
      <w:r>
        <w:rPr>
          <w:iCs/>
        </w:rPr>
        <w:t>You can see more info at</w:t>
      </w:r>
      <w:r w:rsidRPr="00C3788F">
        <w:rPr>
          <w:iCs/>
        </w:rPr>
        <w:t xml:space="preserve"> the </w:t>
      </w:r>
      <w:hyperlink r:id="rId27" w:tgtFrame="_blank" w:history="1">
        <w:r w:rsidRPr="00C3788F">
          <w:rPr>
            <w:rStyle w:val="Hyperlink"/>
            <w:iCs/>
          </w:rPr>
          <w:t>COMM 80 information page</w:t>
        </w:r>
      </w:hyperlink>
      <w:r w:rsidRPr="00C3788F">
        <w:rPr>
          <w:iCs/>
        </w:rPr>
        <w:t xml:space="preserve"> (</w:t>
      </w:r>
      <w:hyperlink r:id="rId28" w:tgtFrame="_blank" w:history="1">
        <w:r w:rsidRPr="00C3788F">
          <w:rPr>
            <w:rStyle w:val="Hyperlink"/>
            <w:iCs/>
          </w:rPr>
          <w:t>http://commcenter.sjsu.edu/students/comm80/index.html</w:t>
        </w:r>
      </w:hyperlink>
      <w:r w:rsidRPr="00C3788F">
        <w:rPr>
          <w:iCs/>
        </w:rPr>
        <w:t>)</w:t>
      </w:r>
      <w:r>
        <w:rPr>
          <w:iCs/>
        </w:rPr>
        <w:t xml:space="preserve"> or view a short </w:t>
      </w:r>
      <w:hyperlink r:id="rId29" w:history="1">
        <w:r w:rsidRPr="00C3788F">
          <w:rPr>
            <w:rStyle w:val="Hyperlink"/>
            <w:iCs/>
          </w:rPr>
          <w:t>informational video</w:t>
        </w:r>
      </w:hyperlink>
      <w:r>
        <w:rPr>
          <w:iCs/>
        </w:rPr>
        <w:t xml:space="preserve"> about the class at </w:t>
      </w:r>
      <w:hyperlink r:id="rId30" w:history="1">
        <w:r w:rsidRPr="00EF57AA">
          <w:rPr>
            <w:rStyle w:val="Hyperlink"/>
            <w:iCs/>
          </w:rPr>
          <w:t>https://screencast-o-matic.com/watch/cYhFYVkwxx</w:t>
        </w:r>
      </w:hyperlink>
      <w:r>
        <w:rPr>
          <w:iCs/>
        </w:rPr>
        <w:t xml:space="preserve">. </w:t>
      </w:r>
    </w:p>
    <w:p w14:paraId="25AFCA1E" w14:textId="77777777" w:rsidR="00013EA7" w:rsidRDefault="00013EA7" w:rsidP="00013EA7">
      <w:pPr>
        <w:rPr>
          <w:iCs/>
        </w:rPr>
      </w:pPr>
    </w:p>
    <w:p w14:paraId="63E9AD06" w14:textId="77777777" w:rsidR="00013EA7" w:rsidRPr="002537EF" w:rsidRDefault="00013EA7" w:rsidP="00013EA7">
      <w:r>
        <w:rPr>
          <w:b/>
          <w:bCs/>
        </w:rPr>
        <w:t xml:space="preserve">Peer Connections: </w:t>
      </w:r>
      <w:r w:rsidRPr="002537EF">
        <w:t>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w:t>
      </w:r>
      <w:r>
        <w:t>-</w:t>
      </w:r>
      <w:r w:rsidRPr="002537EF">
        <w:t xml:space="preserve">making and problem-solving abilities, and campus resource referrals.  </w:t>
      </w:r>
    </w:p>
    <w:p w14:paraId="169FAE00" w14:textId="77777777" w:rsidR="00013EA7" w:rsidRPr="002537EF" w:rsidRDefault="00013EA7" w:rsidP="00013EA7"/>
    <w:p w14:paraId="6E2DD764" w14:textId="06E30248" w:rsidR="001F6230" w:rsidRDefault="00013EA7" w:rsidP="00013EA7">
      <w:pPr>
        <w:rPr>
          <w:i/>
          <w:highlight w:val="lightGray"/>
        </w:rPr>
      </w:pPr>
      <w:r w:rsidRPr="002537EF">
        <w:t xml:space="preserve">In addition to offering small group, individual, and drop-in tutoring for a number of undergraduate courses, consultation with mentors is available on </w:t>
      </w:r>
      <w:r>
        <w:t>an</w:t>
      </w:r>
      <w:r w:rsidRPr="002537EF">
        <w:t xml:space="preserve"> appointment basis.</w:t>
      </w:r>
      <w:r>
        <w:t xml:space="preserve"> </w:t>
      </w:r>
      <w:r w:rsidRPr="002537EF">
        <w:t xml:space="preserve">Workshops are offered on a wide variety of topics including preparing for the Writing Skills Test (WST), improving your learning and memory, alleviating procrastination, and other related topics. </w:t>
      </w:r>
      <w:r>
        <w:t xml:space="preserve">All services are currently available online. </w:t>
      </w:r>
      <w:r w:rsidRPr="002537EF">
        <w:t>Visit</w:t>
      </w:r>
      <w:r>
        <w:t xml:space="preserve"> the</w:t>
      </w:r>
      <w:r w:rsidRPr="002537EF">
        <w:t xml:space="preserve"> </w:t>
      </w:r>
      <w:hyperlink r:id="rId31" w:history="1">
        <w:r w:rsidRPr="002537EF">
          <w:rPr>
            <w:rStyle w:val="Hyperlink"/>
            <w:bCs/>
            <w:iCs/>
          </w:rPr>
          <w:t>Peer Connections website</w:t>
        </w:r>
      </w:hyperlink>
      <w:r w:rsidRPr="002537EF">
        <w:t xml:space="preserve"> at http://peerconnections.sjsu.edu for more information.</w:t>
      </w:r>
      <w:r w:rsidR="001F6230">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49A2063E" w:rsidR="00444C92" w:rsidRPr="00310987" w:rsidRDefault="009C1442" w:rsidP="00B83B91">
      <w:pPr>
        <w:pStyle w:val="Heading1"/>
      </w:pPr>
      <w:r>
        <w:t>HUM 80-80 (Johnson)</w:t>
      </w:r>
      <w:r w:rsidR="00444C92" w:rsidRPr="00310987">
        <w:t xml:space="preserve"> / </w:t>
      </w:r>
      <w:r>
        <w:t>Reading the World</w:t>
      </w:r>
      <w:r w:rsidR="00444C92" w:rsidRPr="00310987">
        <w:t xml:space="preserve">, </w:t>
      </w:r>
      <w:r>
        <w:t>Spring 2021</w:t>
      </w:r>
    </w:p>
    <w:p w14:paraId="224840CC" w14:textId="43E82569" w:rsidR="009C1442" w:rsidRPr="00AA673E" w:rsidRDefault="009C1442" w:rsidP="009C1442">
      <w:pPr>
        <w:jc w:val="center"/>
        <w:rPr>
          <w:i/>
          <w:u w:val="single"/>
        </w:rPr>
      </w:pPr>
      <w:r w:rsidRPr="00C526EF">
        <w:rPr>
          <w:i/>
        </w:rPr>
        <w:t xml:space="preserve">This schedule is subject to change with </w:t>
      </w:r>
      <w:r>
        <w:rPr>
          <w:i/>
        </w:rPr>
        <w:t xml:space="preserve">fair </w:t>
      </w:r>
      <w:r w:rsidRPr="00C526EF">
        <w:rPr>
          <w:i/>
        </w:rPr>
        <w:t xml:space="preserve">notice. Any changes will be announced </w:t>
      </w:r>
      <w:r w:rsidR="002F4B9E">
        <w:rPr>
          <w:i/>
        </w:rPr>
        <w:t xml:space="preserve">in class and </w:t>
      </w:r>
      <w:r w:rsidRPr="00C526EF">
        <w:rPr>
          <w:i/>
        </w:rPr>
        <w:t>via Canvas.</w:t>
      </w:r>
      <w:r>
        <w:rPr>
          <w:i/>
        </w:rPr>
        <w:t xml:space="preserve"> Assignments are due on 11:59 pm Pacific Time on the listed due date, unless otherwise stated.</w:t>
      </w:r>
    </w:p>
    <w:p w14:paraId="037F049C" w14:textId="6417C244" w:rsidR="00547D38" w:rsidRPr="00A2655E" w:rsidRDefault="005B43D0" w:rsidP="00A2655E">
      <w:pPr>
        <w:pStyle w:val="Heading2"/>
        <w:jc w:val="center"/>
        <w:rPr>
          <w:smallCaps/>
        </w:rPr>
      </w:pPr>
      <w:r w:rsidRPr="009C1442">
        <w:rPr>
          <w:smallCaps/>
        </w:rPr>
        <w:t>Course Schedule</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620"/>
        <w:gridCol w:w="8280"/>
      </w:tblGrid>
      <w:tr w:rsidR="00A2655E" w:rsidRPr="00310987" w14:paraId="221A3429" w14:textId="7E5C8328" w:rsidTr="00A2655E">
        <w:trPr>
          <w:trHeight w:val="432"/>
          <w:tblHeader/>
        </w:trPr>
        <w:tc>
          <w:tcPr>
            <w:tcW w:w="985" w:type="dxa"/>
            <w:shd w:val="clear" w:color="auto" w:fill="auto"/>
          </w:tcPr>
          <w:p w14:paraId="491AE5E1" w14:textId="12A581C9" w:rsidR="00A2655E" w:rsidRPr="007212BD" w:rsidRDefault="00A2655E" w:rsidP="009C1442">
            <w:pPr>
              <w:jc w:val="center"/>
              <w:rPr>
                <w:b/>
                <w:smallCaps/>
              </w:rPr>
            </w:pPr>
            <w:r w:rsidRPr="007212BD">
              <w:rPr>
                <w:b/>
                <w:smallCaps/>
              </w:rPr>
              <w:t>Week</w:t>
            </w:r>
          </w:p>
        </w:tc>
        <w:tc>
          <w:tcPr>
            <w:tcW w:w="1620" w:type="dxa"/>
          </w:tcPr>
          <w:p w14:paraId="27F1C5F3" w14:textId="77777777" w:rsidR="00A2655E" w:rsidRPr="007212BD" w:rsidRDefault="00A2655E" w:rsidP="00B83B91">
            <w:pPr>
              <w:jc w:val="center"/>
              <w:rPr>
                <w:smallCaps/>
              </w:rPr>
            </w:pPr>
            <w:r w:rsidRPr="007212BD">
              <w:rPr>
                <w:b/>
                <w:smallCaps/>
              </w:rPr>
              <w:t>Date</w:t>
            </w:r>
          </w:p>
        </w:tc>
        <w:tc>
          <w:tcPr>
            <w:tcW w:w="8280" w:type="dxa"/>
          </w:tcPr>
          <w:p w14:paraId="0143D39F" w14:textId="6CF35EDD" w:rsidR="00A2655E" w:rsidRPr="007212BD" w:rsidRDefault="00A2655E" w:rsidP="00B83B91">
            <w:pPr>
              <w:rPr>
                <w:b/>
                <w:i/>
                <w:smallCaps/>
              </w:rPr>
            </w:pPr>
            <w:r w:rsidRPr="007212BD">
              <w:rPr>
                <w:b/>
                <w:smallCaps/>
              </w:rPr>
              <w:t>Readings or Assignments Due</w:t>
            </w:r>
          </w:p>
        </w:tc>
      </w:tr>
      <w:tr w:rsidR="00303C9A" w:rsidRPr="00310987" w14:paraId="49481DEE" w14:textId="0242A8E0" w:rsidTr="003C1261">
        <w:trPr>
          <w:trHeight w:val="432"/>
        </w:trPr>
        <w:tc>
          <w:tcPr>
            <w:tcW w:w="10885" w:type="dxa"/>
            <w:gridSpan w:val="3"/>
            <w:tcBorders>
              <w:bottom w:val="single" w:sz="4" w:space="0" w:color="auto"/>
            </w:tcBorders>
          </w:tcPr>
          <w:p w14:paraId="73EBAB0E" w14:textId="77777777" w:rsidR="00303C9A" w:rsidRDefault="00303C9A" w:rsidP="00303C9A">
            <w:pPr>
              <w:jc w:val="center"/>
              <w:rPr>
                <w:b/>
                <w:bCs/>
              </w:rPr>
            </w:pPr>
            <w:r>
              <w:rPr>
                <w:b/>
                <w:bCs/>
              </w:rPr>
              <w:t>UNIT 1: READING SKILLS (Preliminaries)</w:t>
            </w:r>
          </w:p>
          <w:p w14:paraId="735CC6EB" w14:textId="5FA26438" w:rsidR="00303C9A" w:rsidRPr="00E175B1" w:rsidRDefault="00303C9A" w:rsidP="00303C9A">
            <w:pPr>
              <w:jc w:val="center"/>
              <w:rPr>
                <w:b/>
                <w:bCs/>
              </w:rPr>
            </w:pPr>
          </w:p>
        </w:tc>
      </w:tr>
      <w:tr w:rsidR="00A2655E" w:rsidRPr="00310987" w14:paraId="1E6FA147" w14:textId="2F5DA2C2" w:rsidTr="00A2655E">
        <w:trPr>
          <w:trHeight w:val="432"/>
        </w:trPr>
        <w:tc>
          <w:tcPr>
            <w:tcW w:w="985" w:type="dxa"/>
          </w:tcPr>
          <w:p w14:paraId="6EB11756" w14:textId="77777777" w:rsidR="00A2655E" w:rsidRPr="00310987" w:rsidRDefault="00A2655E" w:rsidP="00B83B91">
            <w:pPr>
              <w:jc w:val="center"/>
            </w:pPr>
            <w:r w:rsidRPr="00310987">
              <w:t>1</w:t>
            </w:r>
          </w:p>
        </w:tc>
        <w:tc>
          <w:tcPr>
            <w:tcW w:w="1620" w:type="dxa"/>
          </w:tcPr>
          <w:p w14:paraId="514917A6" w14:textId="77777777" w:rsidR="00A2655E" w:rsidRDefault="00A2655E" w:rsidP="00B83B91">
            <w:r>
              <w:t>Wednesday</w:t>
            </w:r>
          </w:p>
          <w:p w14:paraId="1AD94351" w14:textId="4EE5786A" w:rsidR="00A2655E" w:rsidRPr="00310987" w:rsidRDefault="00A2655E" w:rsidP="00B83B91">
            <w:r>
              <w:t>January 27</w:t>
            </w:r>
          </w:p>
        </w:tc>
        <w:tc>
          <w:tcPr>
            <w:tcW w:w="8280" w:type="dxa"/>
          </w:tcPr>
          <w:p w14:paraId="20DC9753" w14:textId="0E17E2BB" w:rsidR="00A2655E" w:rsidRDefault="00A2655E" w:rsidP="00B83B91">
            <w:pPr>
              <w:rPr>
                <w:b/>
                <w:bCs/>
              </w:rPr>
            </w:pPr>
            <w:r>
              <w:rPr>
                <w:b/>
                <w:bCs/>
              </w:rPr>
              <w:t>Introduction: Ideas of Reading</w:t>
            </w:r>
            <w:r w:rsidR="00F677DD">
              <w:rPr>
                <w:b/>
                <w:bCs/>
              </w:rPr>
              <w:t>, Course Overview</w:t>
            </w:r>
          </w:p>
          <w:p w14:paraId="7DDC8561" w14:textId="77777777" w:rsidR="00A2655E" w:rsidRDefault="00A2655E" w:rsidP="00B83B91"/>
          <w:p w14:paraId="6C73ACA6" w14:textId="77777777" w:rsidR="00A2655E" w:rsidRDefault="00A2655E" w:rsidP="00B83B91">
            <w:r w:rsidRPr="009A53D8">
              <w:rPr>
                <w:u w:val="single"/>
              </w:rPr>
              <w:t>In-class:</w:t>
            </w:r>
            <w:r>
              <w:t xml:space="preserve"> Read and discuss excerpts from Probst &amp; Beers, “The Responsive Reader” on Canvas; active reading strategies</w:t>
            </w:r>
          </w:p>
          <w:p w14:paraId="1BF844AF" w14:textId="50692315" w:rsidR="00366720" w:rsidRPr="009A53D8" w:rsidRDefault="00366720" w:rsidP="00B83B91"/>
        </w:tc>
      </w:tr>
      <w:tr w:rsidR="00A2655E" w:rsidRPr="00310987" w14:paraId="57458B6B" w14:textId="5CFC16D4" w:rsidTr="00A2655E">
        <w:trPr>
          <w:trHeight w:val="432"/>
        </w:trPr>
        <w:tc>
          <w:tcPr>
            <w:tcW w:w="985" w:type="dxa"/>
          </w:tcPr>
          <w:p w14:paraId="3B8AE102" w14:textId="77777777" w:rsidR="00A2655E" w:rsidRPr="00310987" w:rsidRDefault="00A2655E" w:rsidP="00B83B91">
            <w:pPr>
              <w:jc w:val="center"/>
            </w:pPr>
            <w:r w:rsidRPr="00310987">
              <w:t>2</w:t>
            </w:r>
          </w:p>
        </w:tc>
        <w:tc>
          <w:tcPr>
            <w:tcW w:w="1620" w:type="dxa"/>
          </w:tcPr>
          <w:p w14:paraId="7286987C" w14:textId="77777777" w:rsidR="00A2655E" w:rsidRDefault="00A2655E" w:rsidP="00B83B91">
            <w:r>
              <w:t>Monday</w:t>
            </w:r>
          </w:p>
          <w:p w14:paraId="59E6D6C0" w14:textId="12F6351B" w:rsidR="00A2655E" w:rsidRPr="00310987" w:rsidRDefault="00A2655E" w:rsidP="00B83B91">
            <w:r>
              <w:t>February 1</w:t>
            </w:r>
          </w:p>
        </w:tc>
        <w:tc>
          <w:tcPr>
            <w:tcW w:w="8280" w:type="dxa"/>
          </w:tcPr>
          <w:p w14:paraId="4308D546" w14:textId="3011B512" w:rsidR="00A2655E" w:rsidRDefault="00A2655E" w:rsidP="00B83B91">
            <w:pPr>
              <w:rPr>
                <w:b/>
                <w:bCs/>
              </w:rPr>
            </w:pPr>
            <w:r>
              <w:rPr>
                <w:b/>
                <w:bCs/>
              </w:rPr>
              <w:t>The Mechanics of Critical Reading</w:t>
            </w:r>
          </w:p>
          <w:p w14:paraId="325C4463" w14:textId="77777777" w:rsidR="00F677DD" w:rsidRPr="00F677DD" w:rsidRDefault="00F677DD" w:rsidP="00B83B91">
            <w:pPr>
              <w:rPr>
                <w:b/>
                <w:bCs/>
              </w:rPr>
            </w:pPr>
          </w:p>
          <w:p w14:paraId="24E52E54" w14:textId="306FE9CD" w:rsidR="00A2655E" w:rsidRDefault="00A2655E" w:rsidP="00B83B91">
            <w:pPr>
              <w:rPr>
                <w:i/>
                <w:iCs/>
              </w:rPr>
            </w:pPr>
            <w:r>
              <w:rPr>
                <w:u w:val="single"/>
              </w:rPr>
              <w:t>Read:</w:t>
            </w:r>
            <w:r>
              <w:t xml:space="preserve"> </w:t>
            </w:r>
            <w:r w:rsidR="00366720">
              <w:t xml:space="preserve">on Canvas: selections from </w:t>
            </w:r>
            <w:r>
              <w:t xml:space="preserve">Probst &amp; Beers, “The Responsive Reader”; Lakoff </w:t>
            </w:r>
            <w:r w:rsidR="00366720">
              <w:t>&amp;</w:t>
            </w:r>
            <w:r>
              <w:t xml:space="preserve"> Johnson, </w:t>
            </w:r>
            <w:r>
              <w:rPr>
                <w:i/>
                <w:iCs/>
              </w:rPr>
              <w:t>Metaphors We Live By</w:t>
            </w:r>
          </w:p>
          <w:p w14:paraId="07C97977" w14:textId="313A4E93" w:rsidR="00366720" w:rsidRPr="009A53D8" w:rsidRDefault="00366720" w:rsidP="00B83B91"/>
        </w:tc>
      </w:tr>
      <w:tr w:rsidR="00A2655E" w:rsidRPr="00310987" w14:paraId="1BBDB6FF" w14:textId="21C31214" w:rsidTr="00A2655E">
        <w:trPr>
          <w:trHeight w:val="432"/>
        </w:trPr>
        <w:tc>
          <w:tcPr>
            <w:tcW w:w="985" w:type="dxa"/>
          </w:tcPr>
          <w:p w14:paraId="220262C3" w14:textId="77777777" w:rsidR="00A2655E" w:rsidRPr="00310987" w:rsidRDefault="00A2655E" w:rsidP="00B83B91">
            <w:pPr>
              <w:jc w:val="center"/>
            </w:pPr>
            <w:r w:rsidRPr="00310987">
              <w:t>2</w:t>
            </w:r>
          </w:p>
        </w:tc>
        <w:tc>
          <w:tcPr>
            <w:tcW w:w="1620" w:type="dxa"/>
          </w:tcPr>
          <w:p w14:paraId="2104CA41" w14:textId="77777777" w:rsidR="00A2655E" w:rsidRDefault="00A2655E" w:rsidP="00B83B91">
            <w:r>
              <w:t>Wednesday</w:t>
            </w:r>
          </w:p>
          <w:p w14:paraId="509392FA" w14:textId="49E5A40B" w:rsidR="00A2655E" w:rsidRPr="00310987" w:rsidRDefault="00A2655E" w:rsidP="00B83B91">
            <w:r>
              <w:t>February 3</w:t>
            </w:r>
          </w:p>
        </w:tc>
        <w:tc>
          <w:tcPr>
            <w:tcW w:w="8280" w:type="dxa"/>
          </w:tcPr>
          <w:p w14:paraId="78AF6323" w14:textId="3CDC430C" w:rsidR="00A2655E" w:rsidRPr="00D869E6" w:rsidRDefault="00A2655E" w:rsidP="00B83B91">
            <w:pPr>
              <w:rPr>
                <w:b/>
                <w:bCs/>
              </w:rPr>
            </w:pPr>
            <w:r>
              <w:rPr>
                <w:b/>
                <w:bCs/>
              </w:rPr>
              <w:t xml:space="preserve">Effective </w:t>
            </w:r>
            <w:proofErr w:type="gramStart"/>
            <w:r>
              <w:rPr>
                <w:b/>
                <w:bCs/>
              </w:rPr>
              <w:t>Note-Taking</w:t>
            </w:r>
            <w:proofErr w:type="gramEnd"/>
            <w:r>
              <w:rPr>
                <w:b/>
                <w:bCs/>
              </w:rPr>
              <w:t xml:space="preserve"> and Annotation Techniques</w:t>
            </w:r>
          </w:p>
          <w:p w14:paraId="32654B44" w14:textId="1BEEC48C" w:rsidR="00A2655E" w:rsidRDefault="00A2655E" w:rsidP="00B83B91">
            <w:r>
              <w:t>In-class lab: Hypothes.is and collaborative annotation</w:t>
            </w:r>
          </w:p>
          <w:p w14:paraId="27747358" w14:textId="77777777" w:rsidR="00A2655E" w:rsidRDefault="00A2655E" w:rsidP="00B83B91"/>
          <w:p w14:paraId="24DF9A97" w14:textId="2A676CD3" w:rsidR="00A2655E" w:rsidRDefault="00A2655E" w:rsidP="00B83B91">
            <w:r>
              <w:rPr>
                <w:u w:val="single"/>
              </w:rPr>
              <w:t>Read:</w:t>
            </w:r>
            <w:r>
              <w:t xml:space="preserve"> on Canvas, </w:t>
            </w:r>
            <w:proofErr w:type="spellStart"/>
            <w:r>
              <w:t>Manguel</w:t>
            </w:r>
            <w:proofErr w:type="spellEnd"/>
            <w:r w:rsidR="00620B07">
              <w:t>,</w:t>
            </w:r>
            <w:r>
              <w:t xml:space="preserve"> “The Missing First Page” and “Metaphors of Reading”</w:t>
            </w:r>
          </w:p>
          <w:p w14:paraId="487A6D3E" w14:textId="40D7763B" w:rsidR="00366720" w:rsidRPr="00D869E6" w:rsidRDefault="00366720" w:rsidP="00B83B91"/>
        </w:tc>
      </w:tr>
      <w:tr w:rsidR="007B19E7" w:rsidRPr="00310987" w14:paraId="4F1CFE8C" w14:textId="77777777" w:rsidTr="008840EA">
        <w:trPr>
          <w:trHeight w:val="432"/>
        </w:trPr>
        <w:tc>
          <w:tcPr>
            <w:tcW w:w="10885" w:type="dxa"/>
            <w:gridSpan w:val="3"/>
          </w:tcPr>
          <w:p w14:paraId="170D2FDF" w14:textId="77777777" w:rsidR="007B19E7" w:rsidRDefault="007B19E7" w:rsidP="007B19E7">
            <w:pPr>
              <w:jc w:val="center"/>
              <w:rPr>
                <w:b/>
                <w:bCs/>
              </w:rPr>
            </w:pPr>
            <w:r>
              <w:rPr>
                <w:b/>
                <w:bCs/>
              </w:rPr>
              <w:t>UNIT 2: READING EUROPE</w:t>
            </w:r>
          </w:p>
          <w:p w14:paraId="49802EEC" w14:textId="044CF2D9" w:rsidR="007B19E7" w:rsidRPr="00383B6F" w:rsidRDefault="007B19E7" w:rsidP="007B19E7">
            <w:pPr>
              <w:jc w:val="center"/>
              <w:rPr>
                <w:b/>
                <w:bCs/>
              </w:rPr>
            </w:pPr>
          </w:p>
        </w:tc>
      </w:tr>
      <w:tr w:rsidR="00A2655E" w:rsidRPr="00310987" w14:paraId="7C24D041" w14:textId="3AC17F6B" w:rsidTr="00A2655E">
        <w:trPr>
          <w:trHeight w:val="432"/>
        </w:trPr>
        <w:tc>
          <w:tcPr>
            <w:tcW w:w="985" w:type="dxa"/>
          </w:tcPr>
          <w:p w14:paraId="58221573" w14:textId="77777777" w:rsidR="00A2655E" w:rsidRPr="00310987" w:rsidRDefault="00A2655E" w:rsidP="00B83B91">
            <w:pPr>
              <w:jc w:val="center"/>
            </w:pPr>
            <w:r w:rsidRPr="00310987">
              <w:t>3</w:t>
            </w:r>
          </w:p>
        </w:tc>
        <w:tc>
          <w:tcPr>
            <w:tcW w:w="1620" w:type="dxa"/>
          </w:tcPr>
          <w:p w14:paraId="6D8E18C4" w14:textId="77777777" w:rsidR="00A2655E" w:rsidRDefault="00A2655E" w:rsidP="00B83B91">
            <w:r>
              <w:t>Monday</w:t>
            </w:r>
          </w:p>
          <w:p w14:paraId="2E9DBB30" w14:textId="1F2B85E1" w:rsidR="00A2655E" w:rsidRPr="00310987" w:rsidRDefault="00A2655E" w:rsidP="00B83B91">
            <w:r>
              <w:t>February 8</w:t>
            </w:r>
          </w:p>
        </w:tc>
        <w:tc>
          <w:tcPr>
            <w:tcW w:w="8280" w:type="dxa"/>
          </w:tcPr>
          <w:p w14:paraId="21036DB5" w14:textId="761BD231" w:rsidR="00A2655E" w:rsidRPr="00635262" w:rsidRDefault="00A2655E" w:rsidP="00B83B91">
            <w:pPr>
              <w:rPr>
                <w:b/>
                <w:bCs/>
              </w:rPr>
            </w:pPr>
            <w:r w:rsidRPr="00635262">
              <w:rPr>
                <w:b/>
                <w:bCs/>
              </w:rPr>
              <w:t xml:space="preserve">How to </w:t>
            </w:r>
            <w:r w:rsidR="003157AC">
              <w:rPr>
                <w:b/>
                <w:bCs/>
              </w:rPr>
              <w:t>R</w:t>
            </w:r>
            <w:r w:rsidRPr="00635262">
              <w:rPr>
                <w:b/>
                <w:bCs/>
              </w:rPr>
              <w:t xml:space="preserve">ead a </w:t>
            </w:r>
            <w:r w:rsidR="003157AC">
              <w:rPr>
                <w:b/>
                <w:bCs/>
              </w:rPr>
              <w:t>B</w:t>
            </w:r>
            <w:r w:rsidRPr="00635262">
              <w:rPr>
                <w:b/>
                <w:bCs/>
              </w:rPr>
              <w:t>ook</w:t>
            </w:r>
            <w:r w:rsidR="003157AC">
              <w:rPr>
                <w:b/>
                <w:bCs/>
              </w:rPr>
              <w:t xml:space="preserve"> (Better)</w:t>
            </w:r>
            <w:r w:rsidRPr="00635262">
              <w:rPr>
                <w:b/>
                <w:bCs/>
              </w:rPr>
              <w:t>: pre-reading and inspectional reading</w:t>
            </w:r>
          </w:p>
          <w:p w14:paraId="3BDF04C8" w14:textId="08E987DC" w:rsidR="00A2655E" w:rsidRDefault="00A2655E" w:rsidP="00B83B91">
            <w:r>
              <w:t>In-class lab: Developing mind maps and reading plans</w:t>
            </w:r>
          </w:p>
          <w:p w14:paraId="45FB8DE9" w14:textId="77777777" w:rsidR="00A2655E" w:rsidRPr="00A2655E" w:rsidRDefault="00A2655E" w:rsidP="00B83B91"/>
          <w:p w14:paraId="2A66B26B" w14:textId="51C1BED3" w:rsidR="00366720" w:rsidRPr="000659C8" w:rsidRDefault="00A2655E" w:rsidP="00B83B91">
            <w:r>
              <w:rPr>
                <w:u w:val="single"/>
              </w:rPr>
              <w:t>Read:</w:t>
            </w:r>
            <w:r>
              <w:t xml:space="preserve"> Canvas handouts </w:t>
            </w:r>
            <w:r w:rsidR="00F65668">
              <w:t xml:space="preserve">and videos </w:t>
            </w:r>
            <w:r>
              <w:t xml:space="preserve">on </w:t>
            </w:r>
            <w:r w:rsidR="00366720">
              <w:t>inspectional reading</w:t>
            </w:r>
            <w:r w:rsidR="002915AA">
              <w:t xml:space="preserve">; </w:t>
            </w:r>
            <w:r w:rsidR="00B632B6">
              <w:t xml:space="preserve">Johnston, </w:t>
            </w:r>
            <w:r w:rsidR="00B632B6">
              <w:rPr>
                <w:i/>
                <w:iCs/>
              </w:rPr>
              <w:t>Essays and Arguments</w:t>
            </w:r>
            <w:r w:rsidR="00B632B6">
              <w:t xml:space="preserve"> </w:t>
            </w:r>
            <w:r w:rsidR="00F671F9">
              <w:t>2.4–2.5.4 (pages 10–20)</w:t>
            </w:r>
          </w:p>
          <w:p w14:paraId="7422F52E" w14:textId="5ABD4757" w:rsidR="00366720" w:rsidRPr="00A2655E" w:rsidRDefault="00366720" w:rsidP="00B83B91"/>
        </w:tc>
      </w:tr>
      <w:tr w:rsidR="00A2655E" w:rsidRPr="00310987" w14:paraId="6E811164" w14:textId="79E23FCE" w:rsidTr="00A2655E">
        <w:trPr>
          <w:trHeight w:val="432"/>
        </w:trPr>
        <w:tc>
          <w:tcPr>
            <w:tcW w:w="985" w:type="dxa"/>
          </w:tcPr>
          <w:p w14:paraId="2B565935" w14:textId="77777777" w:rsidR="00A2655E" w:rsidRPr="00310987" w:rsidRDefault="00A2655E" w:rsidP="00B83B91">
            <w:pPr>
              <w:jc w:val="center"/>
            </w:pPr>
            <w:r w:rsidRPr="00310987">
              <w:t>3</w:t>
            </w:r>
          </w:p>
        </w:tc>
        <w:tc>
          <w:tcPr>
            <w:tcW w:w="1620" w:type="dxa"/>
          </w:tcPr>
          <w:p w14:paraId="25B8DF1F" w14:textId="77777777" w:rsidR="00A2655E" w:rsidRDefault="00A2655E" w:rsidP="00B83B91">
            <w:r>
              <w:t>Wednesday</w:t>
            </w:r>
          </w:p>
          <w:p w14:paraId="2AA90904" w14:textId="449F9900" w:rsidR="00A2655E" w:rsidRPr="00310987" w:rsidRDefault="00A2655E" w:rsidP="00B83B91">
            <w:r>
              <w:t>February 10</w:t>
            </w:r>
          </w:p>
        </w:tc>
        <w:tc>
          <w:tcPr>
            <w:tcW w:w="8280" w:type="dxa"/>
          </w:tcPr>
          <w:p w14:paraId="2DEB07CD" w14:textId="028E86AD" w:rsidR="00A2655E" w:rsidRDefault="00A11593" w:rsidP="00B83B91">
            <w:pPr>
              <w:rPr>
                <w:b/>
                <w:bCs/>
              </w:rPr>
            </w:pPr>
            <w:r>
              <w:rPr>
                <w:b/>
                <w:bCs/>
              </w:rPr>
              <w:t>Reading</w:t>
            </w:r>
            <w:r w:rsidR="00593AB3">
              <w:rPr>
                <w:b/>
                <w:bCs/>
              </w:rPr>
              <w:t xml:space="preserve"> a </w:t>
            </w:r>
            <w:r w:rsidR="003157AC">
              <w:rPr>
                <w:b/>
                <w:bCs/>
              </w:rPr>
              <w:t>S</w:t>
            </w:r>
            <w:r w:rsidR="00593AB3">
              <w:rPr>
                <w:b/>
                <w:bCs/>
              </w:rPr>
              <w:t xml:space="preserve">cholarly </w:t>
            </w:r>
            <w:r w:rsidR="003157AC">
              <w:rPr>
                <w:b/>
                <w:bCs/>
              </w:rPr>
              <w:t>B</w:t>
            </w:r>
            <w:r w:rsidR="00593AB3">
              <w:rPr>
                <w:b/>
                <w:bCs/>
              </w:rPr>
              <w:t xml:space="preserve">ook </w:t>
            </w:r>
            <w:r w:rsidR="003157AC">
              <w:rPr>
                <w:b/>
                <w:bCs/>
              </w:rPr>
              <w:t>S</w:t>
            </w:r>
            <w:r w:rsidR="00593AB3">
              <w:rPr>
                <w:b/>
                <w:bCs/>
              </w:rPr>
              <w:t>trategically</w:t>
            </w:r>
          </w:p>
          <w:p w14:paraId="1933F8ED" w14:textId="77777777" w:rsidR="00CF468B" w:rsidRPr="00593AB3" w:rsidRDefault="00CF468B" w:rsidP="00B83B91">
            <w:pPr>
              <w:rPr>
                <w:b/>
                <w:bCs/>
              </w:rPr>
            </w:pPr>
          </w:p>
          <w:p w14:paraId="3309D54D" w14:textId="52FB3D83" w:rsidR="00A2655E" w:rsidRPr="00707893" w:rsidRDefault="00A2655E" w:rsidP="00B83B91">
            <w:r>
              <w:rPr>
                <w:u w:val="single"/>
              </w:rPr>
              <w:t>Read:</w:t>
            </w:r>
            <w:r>
              <w:t xml:space="preserve"> Davis, </w:t>
            </w:r>
            <w:r>
              <w:rPr>
                <w:i/>
                <w:iCs/>
              </w:rPr>
              <w:t>Return of Martin Guerre</w:t>
            </w:r>
            <w:r>
              <w:t>, pages 1–50</w:t>
            </w:r>
            <w:r w:rsidR="00F65668">
              <w:t>; bring an updated version of your mind map/ reading plan to class</w:t>
            </w:r>
          </w:p>
          <w:p w14:paraId="31CBB239" w14:textId="0E2EC35F" w:rsidR="00366720" w:rsidRPr="00A2655E" w:rsidRDefault="00366720" w:rsidP="00B83B91"/>
        </w:tc>
      </w:tr>
      <w:tr w:rsidR="00A2655E" w:rsidRPr="00310987" w14:paraId="77EB7B03" w14:textId="39DFC423" w:rsidTr="00A2655E">
        <w:trPr>
          <w:trHeight w:val="432"/>
        </w:trPr>
        <w:tc>
          <w:tcPr>
            <w:tcW w:w="985" w:type="dxa"/>
          </w:tcPr>
          <w:p w14:paraId="68851D9D" w14:textId="77777777" w:rsidR="00A2655E" w:rsidRPr="00310987" w:rsidRDefault="00A2655E" w:rsidP="00B83B91">
            <w:pPr>
              <w:jc w:val="center"/>
            </w:pPr>
            <w:r w:rsidRPr="00310987">
              <w:t>4</w:t>
            </w:r>
          </w:p>
        </w:tc>
        <w:tc>
          <w:tcPr>
            <w:tcW w:w="1620" w:type="dxa"/>
          </w:tcPr>
          <w:p w14:paraId="6F3FDE20" w14:textId="77777777" w:rsidR="00A2655E" w:rsidRDefault="00A2655E" w:rsidP="00B83B91">
            <w:r>
              <w:t>Monday</w:t>
            </w:r>
          </w:p>
          <w:p w14:paraId="55CE0CA4" w14:textId="261FB0C8" w:rsidR="00A2655E" w:rsidRPr="00310987" w:rsidRDefault="00A2655E" w:rsidP="00B83B91">
            <w:r>
              <w:t>February 15</w:t>
            </w:r>
          </w:p>
        </w:tc>
        <w:tc>
          <w:tcPr>
            <w:tcW w:w="8280" w:type="dxa"/>
          </w:tcPr>
          <w:p w14:paraId="649F4744" w14:textId="7C20F725" w:rsidR="00A2655E" w:rsidRPr="00836A51" w:rsidRDefault="00836A51" w:rsidP="00B83B91">
            <w:r>
              <w:rPr>
                <w:b/>
                <w:bCs/>
              </w:rPr>
              <w:t xml:space="preserve">Major </w:t>
            </w:r>
            <w:r w:rsidR="003157AC">
              <w:rPr>
                <w:b/>
                <w:bCs/>
              </w:rPr>
              <w:t>T</w:t>
            </w:r>
            <w:r>
              <w:rPr>
                <w:b/>
                <w:bCs/>
              </w:rPr>
              <w:t xml:space="preserve">ools of </w:t>
            </w:r>
            <w:r w:rsidR="003157AC">
              <w:rPr>
                <w:b/>
                <w:bCs/>
              </w:rPr>
              <w:t>A</w:t>
            </w:r>
            <w:r>
              <w:rPr>
                <w:b/>
                <w:bCs/>
              </w:rPr>
              <w:t>rgument: induction, deduction, definition</w:t>
            </w:r>
          </w:p>
          <w:p w14:paraId="758999BC" w14:textId="77777777" w:rsidR="00CF468B" w:rsidRDefault="00CF468B" w:rsidP="00B83B91"/>
          <w:p w14:paraId="4CCCE45B" w14:textId="0AD9A3B4" w:rsidR="00366720" w:rsidRPr="00707893" w:rsidRDefault="00A2655E" w:rsidP="00B83B91">
            <w:r>
              <w:rPr>
                <w:u w:val="single"/>
              </w:rPr>
              <w:t>Read:</w:t>
            </w:r>
            <w:r>
              <w:t xml:space="preserve"> Davis, </w:t>
            </w:r>
            <w:r>
              <w:rPr>
                <w:i/>
                <w:iCs/>
              </w:rPr>
              <w:t>Return of Martin Guerre</w:t>
            </w:r>
            <w:r>
              <w:t>, pages 51–93</w:t>
            </w:r>
            <w:r w:rsidR="00707893">
              <w:t xml:space="preserve">; Johnston, </w:t>
            </w:r>
            <w:r w:rsidR="00707893">
              <w:rPr>
                <w:i/>
                <w:iCs/>
              </w:rPr>
              <w:t>Essays and Arguments</w:t>
            </w:r>
            <w:r w:rsidR="00707893">
              <w:t xml:space="preserve"> 2.6–2.8.4 (pages 20–33)</w:t>
            </w:r>
          </w:p>
          <w:p w14:paraId="5CC7CC0A" w14:textId="42803DBA" w:rsidR="00366720" w:rsidRPr="00A2655E" w:rsidRDefault="00366720" w:rsidP="00B83B91"/>
        </w:tc>
      </w:tr>
      <w:tr w:rsidR="00A2655E" w:rsidRPr="00310987" w14:paraId="71F126C9" w14:textId="018FAAEA" w:rsidTr="00A2655E">
        <w:trPr>
          <w:trHeight w:val="432"/>
        </w:trPr>
        <w:tc>
          <w:tcPr>
            <w:tcW w:w="985" w:type="dxa"/>
            <w:tcBorders>
              <w:bottom w:val="single" w:sz="4" w:space="0" w:color="auto"/>
            </w:tcBorders>
          </w:tcPr>
          <w:p w14:paraId="1FDB2B10" w14:textId="77777777" w:rsidR="00A2655E" w:rsidRPr="00310987" w:rsidRDefault="00A2655E" w:rsidP="00B83B91">
            <w:pPr>
              <w:jc w:val="center"/>
            </w:pPr>
            <w:r w:rsidRPr="00310987">
              <w:t>4</w:t>
            </w:r>
          </w:p>
        </w:tc>
        <w:tc>
          <w:tcPr>
            <w:tcW w:w="1620" w:type="dxa"/>
            <w:tcBorders>
              <w:bottom w:val="single" w:sz="4" w:space="0" w:color="auto"/>
            </w:tcBorders>
          </w:tcPr>
          <w:p w14:paraId="0FD02693" w14:textId="77777777" w:rsidR="00A2655E" w:rsidRDefault="00A2655E" w:rsidP="00B83B91">
            <w:r>
              <w:t>Wednesday</w:t>
            </w:r>
          </w:p>
          <w:p w14:paraId="360FB9CA" w14:textId="1CEEDD94" w:rsidR="00A2655E" w:rsidRPr="00310987" w:rsidRDefault="00A2655E" w:rsidP="00B83B91">
            <w:r>
              <w:t>February 17</w:t>
            </w:r>
          </w:p>
        </w:tc>
        <w:tc>
          <w:tcPr>
            <w:tcW w:w="8280" w:type="dxa"/>
            <w:tcBorders>
              <w:bottom w:val="single" w:sz="4" w:space="0" w:color="auto"/>
            </w:tcBorders>
          </w:tcPr>
          <w:p w14:paraId="38D8BEC7" w14:textId="22309505" w:rsidR="00A2655E" w:rsidRPr="00087784" w:rsidRDefault="00087784" w:rsidP="00B83B91">
            <w:pPr>
              <w:rPr>
                <w:b/>
                <w:bCs/>
              </w:rPr>
            </w:pPr>
            <w:r>
              <w:rPr>
                <w:b/>
                <w:bCs/>
              </w:rPr>
              <w:t xml:space="preserve">Assessing and </w:t>
            </w:r>
            <w:r w:rsidR="00524B2E">
              <w:rPr>
                <w:b/>
                <w:bCs/>
              </w:rPr>
              <w:t>A</w:t>
            </w:r>
            <w:r>
              <w:rPr>
                <w:b/>
                <w:bCs/>
              </w:rPr>
              <w:t xml:space="preserve">pplying </w:t>
            </w:r>
            <w:r w:rsidR="00524B2E">
              <w:rPr>
                <w:b/>
                <w:bCs/>
              </w:rPr>
              <w:t>T</w:t>
            </w:r>
            <w:r>
              <w:rPr>
                <w:b/>
                <w:bCs/>
              </w:rPr>
              <w:t xml:space="preserve">akeaways from a </w:t>
            </w:r>
            <w:r w:rsidR="00524B2E">
              <w:rPr>
                <w:b/>
                <w:bCs/>
              </w:rPr>
              <w:t>S</w:t>
            </w:r>
            <w:r>
              <w:rPr>
                <w:b/>
                <w:bCs/>
              </w:rPr>
              <w:t xml:space="preserve">cholarly </w:t>
            </w:r>
            <w:r w:rsidR="00524B2E">
              <w:rPr>
                <w:b/>
                <w:bCs/>
              </w:rPr>
              <w:t>T</w:t>
            </w:r>
            <w:r>
              <w:rPr>
                <w:b/>
                <w:bCs/>
              </w:rPr>
              <w:t>ext</w:t>
            </w:r>
          </w:p>
          <w:p w14:paraId="6A0DACF9" w14:textId="77777777" w:rsidR="00087784" w:rsidRDefault="00087784" w:rsidP="00B83B91"/>
          <w:p w14:paraId="1257977A" w14:textId="7F9C8669" w:rsidR="00A2655E" w:rsidRDefault="00366720" w:rsidP="00B83B91">
            <w:r>
              <w:rPr>
                <w:u w:val="single"/>
              </w:rPr>
              <w:t>Read:</w:t>
            </w:r>
            <w:r>
              <w:t xml:space="preserve"> Davis, </w:t>
            </w:r>
            <w:r>
              <w:rPr>
                <w:i/>
                <w:iCs/>
              </w:rPr>
              <w:t>Return of Martin Guerre</w:t>
            </w:r>
            <w:r>
              <w:t>, pages 94–125</w:t>
            </w:r>
          </w:p>
          <w:p w14:paraId="14573DF9" w14:textId="6B616474" w:rsidR="00366720" w:rsidRPr="00310987" w:rsidRDefault="00366720" w:rsidP="00B83B91"/>
        </w:tc>
      </w:tr>
      <w:tr w:rsidR="00A2655E" w:rsidRPr="00310987" w14:paraId="0D292A91" w14:textId="3524BA99" w:rsidTr="00A2655E">
        <w:trPr>
          <w:trHeight w:val="432"/>
        </w:trPr>
        <w:tc>
          <w:tcPr>
            <w:tcW w:w="985" w:type="dxa"/>
            <w:tcBorders>
              <w:bottom w:val="single" w:sz="4" w:space="0" w:color="auto"/>
            </w:tcBorders>
          </w:tcPr>
          <w:p w14:paraId="4B69E91A" w14:textId="77777777" w:rsidR="00A2655E" w:rsidRPr="00310987" w:rsidRDefault="00A2655E" w:rsidP="00B83B91">
            <w:pPr>
              <w:jc w:val="center"/>
            </w:pPr>
            <w:r w:rsidRPr="00310987">
              <w:lastRenderedPageBreak/>
              <w:t>5</w:t>
            </w:r>
          </w:p>
        </w:tc>
        <w:tc>
          <w:tcPr>
            <w:tcW w:w="1620" w:type="dxa"/>
            <w:tcBorders>
              <w:bottom w:val="single" w:sz="4" w:space="0" w:color="auto"/>
            </w:tcBorders>
          </w:tcPr>
          <w:p w14:paraId="1B28985E" w14:textId="77777777" w:rsidR="00A2655E" w:rsidRDefault="00A2655E" w:rsidP="00B83B91">
            <w:r>
              <w:t>Monday</w:t>
            </w:r>
          </w:p>
          <w:p w14:paraId="39205C7E" w14:textId="10F32DC2" w:rsidR="00A2655E" w:rsidRPr="00310987" w:rsidRDefault="00A2655E" w:rsidP="00B83B91">
            <w:r>
              <w:t>February 22</w:t>
            </w:r>
          </w:p>
        </w:tc>
        <w:tc>
          <w:tcPr>
            <w:tcW w:w="8280" w:type="dxa"/>
            <w:tcBorders>
              <w:bottom w:val="single" w:sz="4" w:space="0" w:color="auto"/>
            </w:tcBorders>
          </w:tcPr>
          <w:p w14:paraId="790D1DDE" w14:textId="22847A37" w:rsidR="00A11593" w:rsidRDefault="00A11593" w:rsidP="00B83B91">
            <w:pPr>
              <w:rPr>
                <w:b/>
                <w:bCs/>
              </w:rPr>
            </w:pPr>
            <w:r>
              <w:rPr>
                <w:b/>
                <w:bCs/>
              </w:rPr>
              <w:t xml:space="preserve">Reading </w:t>
            </w:r>
            <w:r w:rsidR="0004635E">
              <w:rPr>
                <w:b/>
                <w:bCs/>
              </w:rPr>
              <w:t>Literary Texts Strategically</w:t>
            </w:r>
          </w:p>
          <w:p w14:paraId="040BA915" w14:textId="77777777" w:rsidR="00A11593" w:rsidRPr="00A11593" w:rsidRDefault="00A11593" w:rsidP="00B83B91">
            <w:pPr>
              <w:rPr>
                <w:b/>
                <w:bCs/>
              </w:rPr>
            </w:pPr>
          </w:p>
          <w:p w14:paraId="1C1122C5" w14:textId="1B0F3015" w:rsidR="008C68B4" w:rsidRDefault="00B9135D" w:rsidP="008C68B4">
            <w:r>
              <w:rPr>
                <w:u w:val="single"/>
              </w:rPr>
              <w:t>Read:</w:t>
            </w:r>
            <w:r>
              <w:t xml:space="preserve"> Shakespeare, </w:t>
            </w:r>
            <w:r>
              <w:rPr>
                <w:i/>
                <w:iCs/>
              </w:rPr>
              <w:t>Hamlet</w:t>
            </w:r>
            <w:r>
              <w:t>, Act</w:t>
            </w:r>
            <w:r w:rsidR="00653755">
              <w:t xml:space="preserve"> 1 (pages 81–120)</w:t>
            </w:r>
            <w:r w:rsidR="00CF468B">
              <w:t>; use a study aid from or inspired by the resource list on Canvas and come prepared to discuss how it helped</w:t>
            </w:r>
          </w:p>
          <w:p w14:paraId="298923A5" w14:textId="335D605B" w:rsidR="00B9135D" w:rsidRPr="00B9135D" w:rsidRDefault="00B9135D" w:rsidP="00B83B91"/>
        </w:tc>
      </w:tr>
      <w:tr w:rsidR="00A2655E" w:rsidRPr="00310987" w14:paraId="56F9F32E" w14:textId="6172B110" w:rsidTr="00A2655E">
        <w:trPr>
          <w:trHeight w:val="432"/>
        </w:trPr>
        <w:tc>
          <w:tcPr>
            <w:tcW w:w="985" w:type="dxa"/>
          </w:tcPr>
          <w:p w14:paraId="7F52A3EF" w14:textId="77777777" w:rsidR="00A2655E" w:rsidRPr="00310987" w:rsidRDefault="00A2655E" w:rsidP="00B83B91">
            <w:pPr>
              <w:jc w:val="center"/>
            </w:pPr>
            <w:r w:rsidRPr="00310987">
              <w:t>5</w:t>
            </w:r>
          </w:p>
        </w:tc>
        <w:tc>
          <w:tcPr>
            <w:tcW w:w="1620" w:type="dxa"/>
          </w:tcPr>
          <w:p w14:paraId="732250CF" w14:textId="77777777" w:rsidR="00A2655E" w:rsidRDefault="00A2655E" w:rsidP="00B83B91">
            <w:r>
              <w:t>Wednesday</w:t>
            </w:r>
          </w:p>
          <w:p w14:paraId="20680EEC" w14:textId="6E5B00DD" w:rsidR="00A2655E" w:rsidRPr="00310987" w:rsidRDefault="00A2655E" w:rsidP="00B83B91">
            <w:r>
              <w:t>February 24</w:t>
            </w:r>
          </w:p>
        </w:tc>
        <w:tc>
          <w:tcPr>
            <w:tcW w:w="8280" w:type="dxa"/>
          </w:tcPr>
          <w:p w14:paraId="47D0143D" w14:textId="5D31136D" w:rsidR="00A2655E" w:rsidRPr="007239AC" w:rsidRDefault="007239AC" w:rsidP="00B83B91">
            <w:pPr>
              <w:rPr>
                <w:b/>
                <w:bCs/>
              </w:rPr>
            </w:pPr>
            <w:r>
              <w:rPr>
                <w:b/>
                <w:bCs/>
              </w:rPr>
              <w:t xml:space="preserve">Introduction to the </w:t>
            </w:r>
            <w:r w:rsidR="006F216E">
              <w:rPr>
                <w:b/>
                <w:bCs/>
              </w:rPr>
              <w:t>A</w:t>
            </w:r>
            <w:r>
              <w:rPr>
                <w:b/>
                <w:bCs/>
              </w:rPr>
              <w:t xml:space="preserve">daptations </w:t>
            </w:r>
            <w:r w:rsidR="006F216E">
              <w:rPr>
                <w:b/>
                <w:bCs/>
              </w:rPr>
              <w:t>A</w:t>
            </w:r>
            <w:r>
              <w:rPr>
                <w:b/>
                <w:bCs/>
              </w:rPr>
              <w:t xml:space="preserve">ssignment and </w:t>
            </w:r>
            <w:r w:rsidR="006F216E">
              <w:rPr>
                <w:b/>
                <w:bCs/>
              </w:rPr>
              <w:t>P</w:t>
            </w:r>
            <w:r>
              <w:rPr>
                <w:b/>
                <w:bCs/>
              </w:rPr>
              <w:t xml:space="preserve">odcasting </w:t>
            </w:r>
            <w:r w:rsidR="006F216E">
              <w:rPr>
                <w:b/>
                <w:bCs/>
              </w:rPr>
              <w:t>T</w:t>
            </w:r>
            <w:r>
              <w:rPr>
                <w:b/>
                <w:bCs/>
              </w:rPr>
              <w:t>ools</w:t>
            </w:r>
          </w:p>
          <w:p w14:paraId="2014C884" w14:textId="548CED53" w:rsidR="007239AC" w:rsidRDefault="004B5E9C" w:rsidP="00B83B91">
            <w:r>
              <w:t>In-class workshop: finding exhibit sources</w:t>
            </w:r>
            <w:r w:rsidR="00076761">
              <w:t>; recording tools</w:t>
            </w:r>
          </w:p>
          <w:p w14:paraId="74F029AF" w14:textId="77777777" w:rsidR="004B5E9C" w:rsidRDefault="004B5E9C" w:rsidP="00B83B91"/>
          <w:p w14:paraId="46217438" w14:textId="46F83E89" w:rsidR="00B9135D" w:rsidRPr="007C39B2" w:rsidRDefault="00B9135D" w:rsidP="00B83B91">
            <w:r>
              <w:rPr>
                <w:u w:val="single"/>
              </w:rPr>
              <w:t xml:space="preserve">Read: </w:t>
            </w:r>
            <w:r>
              <w:t xml:space="preserve">Shakespeare, </w:t>
            </w:r>
            <w:r>
              <w:rPr>
                <w:i/>
                <w:iCs/>
              </w:rPr>
              <w:t>Hamlet</w:t>
            </w:r>
            <w:r>
              <w:t xml:space="preserve">, Act </w:t>
            </w:r>
            <w:r w:rsidR="00653755">
              <w:t>2 (pages 120–49)</w:t>
            </w:r>
          </w:p>
          <w:p w14:paraId="53113A64" w14:textId="44E2A6AF" w:rsidR="00B9135D" w:rsidRPr="00B9135D" w:rsidRDefault="00B9135D" w:rsidP="00B83B91"/>
        </w:tc>
      </w:tr>
      <w:tr w:rsidR="00A2655E" w:rsidRPr="00310987" w14:paraId="1FFFD20D" w14:textId="74E89020" w:rsidTr="00A2655E">
        <w:trPr>
          <w:trHeight w:val="432"/>
        </w:trPr>
        <w:tc>
          <w:tcPr>
            <w:tcW w:w="985" w:type="dxa"/>
          </w:tcPr>
          <w:p w14:paraId="4DF31848" w14:textId="77777777" w:rsidR="00A2655E" w:rsidRPr="00310987" w:rsidRDefault="00A2655E" w:rsidP="00B83B91">
            <w:pPr>
              <w:jc w:val="center"/>
            </w:pPr>
            <w:r w:rsidRPr="00310987">
              <w:t>6</w:t>
            </w:r>
          </w:p>
        </w:tc>
        <w:tc>
          <w:tcPr>
            <w:tcW w:w="1620" w:type="dxa"/>
          </w:tcPr>
          <w:p w14:paraId="02C227AD" w14:textId="77777777" w:rsidR="00A2655E" w:rsidRDefault="00A2655E" w:rsidP="00B83B91">
            <w:r>
              <w:t>Monday</w:t>
            </w:r>
          </w:p>
          <w:p w14:paraId="01F76391" w14:textId="0415A330" w:rsidR="00A2655E" w:rsidRPr="00310987" w:rsidRDefault="00A2655E" w:rsidP="00B83B91">
            <w:r>
              <w:t>March 1</w:t>
            </w:r>
          </w:p>
        </w:tc>
        <w:tc>
          <w:tcPr>
            <w:tcW w:w="8280" w:type="dxa"/>
          </w:tcPr>
          <w:p w14:paraId="3CF2380F" w14:textId="6DC2496A" w:rsidR="00A2655E" w:rsidRPr="00401B84" w:rsidRDefault="00ED63EC" w:rsidP="00B83B91">
            <w:pPr>
              <w:rPr>
                <w:b/>
                <w:bCs/>
              </w:rPr>
            </w:pPr>
            <w:r>
              <w:rPr>
                <w:b/>
                <w:bCs/>
              </w:rPr>
              <w:t>Tools to Balance Literary</w:t>
            </w:r>
            <w:r w:rsidR="00581CEF">
              <w:rPr>
                <w:b/>
                <w:bCs/>
              </w:rPr>
              <w:t xml:space="preserve"> </w:t>
            </w:r>
            <w:r w:rsidR="00611913">
              <w:rPr>
                <w:b/>
                <w:bCs/>
              </w:rPr>
              <w:t>Close Reading with Reading for the Big Picture</w:t>
            </w:r>
          </w:p>
          <w:p w14:paraId="05590B2A" w14:textId="77777777" w:rsidR="00087784" w:rsidRPr="00EC5308" w:rsidRDefault="00087784" w:rsidP="00B83B91">
            <w:pPr>
              <w:rPr>
                <w:b/>
                <w:bCs/>
              </w:rPr>
            </w:pPr>
          </w:p>
          <w:p w14:paraId="0C523587" w14:textId="1CA15CD4" w:rsidR="00653755" w:rsidRDefault="00653755" w:rsidP="00653755">
            <w:r>
              <w:rPr>
                <w:u w:val="single"/>
              </w:rPr>
              <w:t>Read:</w:t>
            </w:r>
            <w:r w:rsidRPr="00C72605">
              <w:t xml:space="preserve"> </w:t>
            </w:r>
            <w:r>
              <w:t xml:space="preserve">Shakespeare, </w:t>
            </w:r>
            <w:r>
              <w:rPr>
                <w:i/>
                <w:iCs/>
              </w:rPr>
              <w:t>Hamlet</w:t>
            </w:r>
            <w:r>
              <w:t>, Act</w:t>
            </w:r>
            <w:r w:rsidR="002138E4">
              <w:t>s</w:t>
            </w:r>
            <w:r>
              <w:t xml:space="preserve"> 3</w:t>
            </w:r>
            <w:r w:rsidR="002138E4">
              <w:t>-4</w:t>
            </w:r>
            <w:r>
              <w:t xml:space="preserve"> (pages 149–</w:t>
            </w:r>
            <w:r w:rsidR="002138E4">
              <w:t>219</w:t>
            </w:r>
            <w:r>
              <w:t>)</w:t>
            </w:r>
            <w:r w:rsidR="007239AC">
              <w:t xml:space="preserve">; Johnston, </w:t>
            </w:r>
            <w:r w:rsidR="007239AC">
              <w:rPr>
                <w:i/>
                <w:iCs/>
              </w:rPr>
              <w:t>Essays and Arguments</w:t>
            </w:r>
            <w:r w:rsidR="007239AC">
              <w:t xml:space="preserve"> 2.8.5–2.10 (pages 33–48)</w:t>
            </w:r>
          </w:p>
          <w:p w14:paraId="0AB36A40" w14:textId="0E63C7AB" w:rsidR="008C68B4" w:rsidRPr="00310987" w:rsidRDefault="008C68B4" w:rsidP="00B83B91"/>
        </w:tc>
      </w:tr>
      <w:tr w:rsidR="00A2655E" w:rsidRPr="00310987" w14:paraId="18487540" w14:textId="012A2BB7" w:rsidTr="00A2655E">
        <w:trPr>
          <w:trHeight w:val="432"/>
        </w:trPr>
        <w:tc>
          <w:tcPr>
            <w:tcW w:w="985" w:type="dxa"/>
            <w:tcBorders>
              <w:bottom w:val="single" w:sz="4" w:space="0" w:color="auto"/>
            </w:tcBorders>
          </w:tcPr>
          <w:p w14:paraId="3429FB0E" w14:textId="77777777" w:rsidR="00A2655E" w:rsidRPr="00310987" w:rsidRDefault="00A2655E" w:rsidP="00B83B91">
            <w:pPr>
              <w:jc w:val="center"/>
            </w:pPr>
            <w:r w:rsidRPr="00310987">
              <w:t>6</w:t>
            </w:r>
          </w:p>
        </w:tc>
        <w:tc>
          <w:tcPr>
            <w:tcW w:w="1620" w:type="dxa"/>
            <w:tcBorders>
              <w:bottom w:val="single" w:sz="4" w:space="0" w:color="auto"/>
            </w:tcBorders>
          </w:tcPr>
          <w:p w14:paraId="068AE38C" w14:textId="77777777" w:rsidR="00A2655E" w:rsidRDefault="00A2655E" w:rsidP="00B83B91">
            <w:r>
              <w:t>Wednesday</w:t>
            </w:r>
          </w:p>
          <w:p w14:paraId="49911779" w14:textId="2AA98F35" w:rsidR="00A2655E" w:rsidRPr="00310987" w:rsidRDefault="00A2655E" w:rsidP="00B83B91">
            <w:r>
              <w:t>March 3</w:t>
            </w:r>
          </w:p>
        </w:tc>
        <w:tc>
          <w:tcPr>
            <w:tcW w:w="8280" w:type="dxa"/>
            <w:tcBorders>
              <w:bottom w:val="single" w:sz="4" w:space="0" w:color="auto"/>
            </w:tcBorders>
          </w:tcPr>
          <w:p w14:paraId="4E777650" w14:textId="57DE0EF1" w:rsidR="008C68B4" w:rsidRPr="00C32C4E" w:rsidRDefault="00C32C4E" w:rsidP="00653755">
            <w:r>
              <w:rPr>
                <w:b/>
                <w:bCs/>
              </w:rPr>
              <w:t>In-class Podcast Planning Workshop</w:t>
            </w:r>
          </w:p>
          <w:p w14:paraId="2F057A31" w14:textId="77777777" w:rsidR="00EC5308" w:rsidRDefault="00EC5308" w:rsidP="00653755"/>
          <w:p w14:paraId="597EEE05" w14:textId="747C7D02" w:rsidR="00653755" w:rsidRPr="00765E30" w:rsidRDefault="00653755" w:rsidP="00653755">
            <w:r>
              <w:rPr>
                <w:u w:val="single"/>
              </w:rPr>
              <w:t xml:space="preserve">Read: </w:t>
            </w:r>
            <w:r>
              <w:t xml:space="preserve">Shakespeare, </w:t>
            </w:r>
            <w:r>
              <w:rPr>
                <w:i/>
                <w:iCs/>
              </w:rPr>
              <w:t>Hamlet</w:t>
            </w:r>
            <w:r>
              <w:t xml:space="preserve">, Act </w:t>
            </w:r>
            <w:r w:rsidR="002138E4">
              <w:t>5</w:t>
            </w:r>
            <w:r>
              <w:t xml:space="preserve"> (pages </w:t>
            </w:r>
            <w:r w:rsidR="002138E4">
              <w:t>219–49</w:t>
            </w:r>
            <w:r>
              <w:t>)</w:t>
            </w:r>
          </w:p>
          <w:p w14:paraId="5E3E54CF" w14:textId="774B5145" w:rsidR="008C68B4" w:rsidRPr="00310987" w:rsidRDefault="008C68B4" w:rsidP="00EC5308"/>
        </w:tc>
      </w:tr>
      <w:tr w:rsidR="00BC5CEE" w:rsidRPr="00310987" w14:paraId="0F819ADE" w14:textId="77777777" w:rsidTr="00A2655E">
        <w:trPr>
          <w:trHeight w:val="432"/>
        </w:trPr>
        <w:tc>
          <w:tcPr>
            <w:tcW w:w="985" w:type="dxa"/>
            <w:tcBorders>
              <w:bottom w:val="single" w:sz="4" w:space="0" w:color="auto"/>
            </w:tcBorders>
          </w:tcPr>
          <w:p w14:paraId="52077773" w14:textId="77777777" w:rsidR="00BC5CEE" w:rsidRPr="00310987" w:rsidRDefault="00BC5CEE" w:rsidP="00B83B91">
            <w:pPr>
              <w:jc w:val="center"/>
            </w:pPr>
          </w:p>
        </w:tc>
        <w:tc>
          <w:tcPr>
            <w:tcW w:w="1620" w:type="dxa"/>
            <w:tcBorders>
              <w:bottom w:val="single" w:sz="4" w:space="0" w:color="auto"/>
            </w:tcBorders>
          </w:tcPr>
          <w:p w14:paraId="27467B6A" w14:textId="77777777" w:rsidR="00BC5CEE" w:rsidRDefault="00BC5CEE" w:rsidP="00B83B91">
            <w:r>
              <w:t>Friday,</w:t>
            </w:r>
          </w:p>
          <w:p w14:paraId="037E4DEC" w14:textId="39AFC5DD" w:rsidR="00BC5CEE" w:rsidRDefault="00BC5CEE" w:rsidP="00B83B91">
            <w:r>
              <w:t>March 5</w:t>
            </w:r>
          </w:p>
        </w:tc>
        <w:tc>
          <w:tcPr>
            <w:tcW w:w="8280" w:type="dxa"/>
            <w:tcBorders>
              <w:bottom w:val="single" w:sz="4" w:space="0" w:color="auto"/>
            </w:tcBorders>
          </w:tcPr>
          <w:p w14:paraId="59FD2502" w14:textId="308274FE" w:rsidR="00BC5CEE" w:rsidRDefault="001A1FD8" w:rsidP="00BC5CEE">
            <w:pPr>
              <w:rPr>
                <w:b/>
                <w:bCs/>
              </w:rPr>
            </w:pPr>
            <w:r>
              <w:rPr>
                <w:b/>
                <w:bCs/>
              </w:rPr>
              <w:t>Group Mini-Podcast Episode #1 (Reading Europe) recording due @ 11:59 pm</w:t>
            </w:r>
          </w:p>
          <w:p w14:paraId="1F8013BA" w14:textId="77777777" w:rsidR="00BC5CEE" w:rsidRDefault="00BC5CEE" w:rsidP="00653755"/>
        </w:tc>
      </w:tr>
      <w:tr w:rsidR="00850F4F" w:rsidRPr="00310987" w14:paraId="1C674C1A" w14:textId="77777777" w:rsidTr="00230823">
        <w:trPr>
          <w:trHeight w:val="432"/>
        </w:trPr>
        <w:tc>
          <w:tcPr>
            <w:tcW w:w="10885" w:type="dxa"/>
            <w:gridSpan w:val="3"/>
            <w:tcBorders>
              <w:bottom w:val="single" w:sz="4" w:space="0" w:color="auto"/>
            </w:tcBorders>
          </w:tcPr>
          <w:p w14:paraId="01359C54" w14:textId="77777777" w:rsidR="00850F4F" w:rsidRDefault="00850F4F" w:rsidP="00850F4F">
            <w:pPr>
              <w:jc w:val="center"/>
              <w:rPr>
                <w:b/>
                <w:bCs/>
              </w:rPr>
            </w:pPr>
            <w:r>
              <w:rPr>
                <w:b/>
                <w:bCs/>
              </w:rPr>
              <w:t>UNIT 3: READING ASIA</w:t>
            </w:r>
          </w:p>
          <w:p w14:paraId="7F37D806" w14:textId="4346764F" w:rsidR="00850F4F" w:rsidRDefault="00850F4F" w:rsidP="00850F4F">
            <w:pPr>
              <w:jc w:val="center"/>
              <w:rPr>
                <w:b/>
                <w:bCs/>
              </w:rPr>
            </w:pPr>
          </w:p>
        </w:tc>
      </w:tr>
      <w:tr w:rsidR="00A2655E" w:rsidRPr="00310987" w14:paraId="34329E87" w14:textId="0EDD674F" w:rsidTr="00A2655E">
        <w:trPr>
          <w:trHeight w:val="432"/>
        </w:trPr>
        <w:tc>
          <w:tcPr>
            <w:tcW w:w="985" w:type="dxa"/>
            <w:tcBorders>
              <w:bottom w:val="single" w:sz="4" w:space="0" w:color="auto"/>
            </w:tcBorders>
          </w:tcPr>
          <w:p w14:paraId="2EC6C8E1" w14:textId="77777777" w:rsidR="00A2655E" w:rsidRPr="00310987" w:rsidRDefault="00A2655E" w:rsidP="00B83B91">
            <w:pPr>
              <w:jc w:val="center"/>
            </w:pPr>
            <w:r w:rsidRPr="00310987">
              <w:t>7</w:t>
            </w:r>
          </w:p>
        </w:tc>
        <w:tc>
          <w:tcPr>
            <w:tcW w:w="1620" w:type="dxa"/>
            <w:tcBorders>
              <w:bottom w:val="single" w:sz="4" w:space="0" w:color="auto"/>
            </w:tcBorders>
          </w:tcPr>
          <w:p w14:paraId="1A42874A" w14:textId="020876E8" w:rsidR="00A2655E" w:rsidRDefault="00A2655E" w:rsidP="00B83B91">
            <w:r>
              <w:t>Monday</w:t>
            </w:r>
            <w:r w:rsidR="00BC5CEE">
              <w:t>,</w:t>
            </w:r>
          </w:p>
          <w:p w14:paraId="1B153529" w14:textId="5EDBD56D" w:rsidR="00A2655E" w:rsidRPr="00310987" w:rsidRDefault="00A2655E" w:rsidP="00B83B91">
            <w:r>
              <w:t>March 8</w:t>
            </w:r>
          </w:p>
        </w:tc>
        <w:tc>
          <w:tcPr>
            <w:tcW w:w="8280" w:type="dxa"/>
            <w:tcBorders>
              <w:bottom w:val="single" w:sz="4" w:space="0" w:color="auto"/>
            </w:tcBorders>
          </w:tcPr>
          <w:p w14:paraId="08453BC5" w14:textId="07C26F07" w:rsidR="00533FC6" w:rsidRPr="00083076" w:rsidRDefault="00083076" w:rsidP="008C68B4">
            <w:pPr>
              <w:rPr>
                <w:b/>
                <w:bCs/>
              </w:rPr>
            </w:pPr>
            <w:r>
              <w:rPr>
                <w:b/>
                <w:bCs/>
              </w:rPr>
              <w:t xml:space="preserve">Research </w:t>
            </w:r>
            <w:r w:rsidR="00194E66">
              <w:rPr>
                <w:b/>
                <w:bCs/>
              </w:rPr>
              <w:t>Q</w:t>
            </w:r>
            <w:r>
              <w:rPr>
                <w:b/>
                <w:bCs/>
              </w:rPr>
              <w:t>uestions</w:t>
            </w:r>
            <w:r w:rsidR="00194E66">
              <w:rPr>
                <w:b/>
                <w:bCs/>
              </w:rPr>
              <w:t xml:space="preserve">: </w:t>
            </w:r>
            <w:r w:rsidR="00926C48">
              <w:rPr>
                <w:b/>
                <w:bCs/>
              </w:rPr>
              <w:t>f</w:t>
            </w:r>
            <w:r>
              <w:rPr>
                <w:b/>
                <w:bCs/>
              </w:rPr>
              <w:t xml:space="preserve">ocus </w:t>
            </w:r>
            <w:r w:rsidR="00194E66">
              <w:rPr>
                <w:b/>
                <w:bCs/>
              </w:rPr>
              <w:t>versus</w:t>
            </w:r>
            <w:r>
              <w:rPr>
                <w:b/>
                <w:bCs/>
              </w:rPr>
              <w:t xml:space="preserve"> thesis</w:t>
            </w:r>
          </w:p>
          <w:p w14:paraId="4F7B0800" w14:textId="77777777" w:rsidR="00083076" w:rsidRDefault="00083076" w:rsidP="008C68B4">
            <w:pPr>
              <w:rPr>
                <w:b/>
                <w:bCs/>
              </w:rPr>
            </w:pPr>
          </w:p>
          <w:p w14:paraId="206A4A57" w14:textId="1BA542D4" w:rsidR="00EC5308" w:rsidRPr="00EC5308" w:rsidRDefault="008C68B4" w:rsidP="008C68B4">
            <w:r w:rsidRPr="002B48C8">
              <w:rPr>
                <w:u w:val="single"/>
              </w:rPr>
              <w:t>Watch</w:t>
            </w:r>
            <w:r>
              <w:rPr>
                <w:u w:val="single"/>
              </w:rPr>
              <w:t>:</w:t>
            </w:r>
            <w:r>
              <w:t xml:space="preserve"> “Akira Kurosawa: Composing Movement” video (8 minutes)</w:t>
            </w:r>
            <w:r w:rsidR="00F36A94">
              <w:t>, on Canvas</w:t>
            </w:r>
            <w:r w:rsidR="00BD4ABB">
              <w:t>;</w:t>
            </w:r>
            <w:r w:rsidR="00EC5308">
              <w:t xml:space="preserve"> and </w:t>
            </w:r>
            <w:r w:rsidR="00EC5308">
              <w:rPr>
                <w:u w:val="single"/>
              </w:rPr>
              <w:t>Read:</w:t>
            </w:r>
            <w:r w:rsidR="00EC5308">
              <w:t xml:space="preserve"> Johnston, </w:t>
            </w:r>
            <w:r w:rsidR="00EC5308">
              <w:rPr>
                <w:i/>
                <w:iCs/>
              </w:rPr>
              <w:t>Essays and Arguments</w:t>
            </w:r>
            <w:r w:rsidR="00EC5308">
              <w:t xml:space="preserve"> 4.2–4.3 (pages 66–83)  </w:t>
            </w:r>
          </w:p>
          <w:p w14:paraId="17A51C12" w14:textId="2B16CA2B" w:rsidR="008C68B4" w:rsidRPr="00310987" w:rsidRDefault="008C68B4" w:rsidP="00EC5308"/>
        </w:tc>
      </w:tr>
      <w:tr w:rsidR="00A2655E" w:rsidRPr="00310987" w14:paraId="0BC99E97" w14:textId="124C0629" w:rsidTr="00A2655E">
        <w:trPr>
          <w:trHeight w:val="432"/>
        </w:trPr>
        <w:tc>
          <w:tcPr>
            <w:tcW w:w="985" w:type="dxa"/>
            <w:tcBorders>
              <w:bottom w:val="single" w:sz="4" w:space="0" w:color="auto"/>
            </w:tcBorders>
          </w:tcPr>
          <w:p w14:paraId="14F87F88" w14:textId="77777777" w:rsidR="00A2655E" w:rsidRPr="00310987" w:rsidRDefault="00A2655E" w:rsidP="00B83B91">
            <w:pPr>
              <w:jc w:val="center"/>
            </w:pPr>
            <w:r w:rsidRPr="00310987">
              <w:t>7</w:t>
            </w:r>
          </w:p>
        </w:tc>
        <w:tc>
          <w:tcPr>
            <w:tcW w:w="1620" w:type="dxa"/>
            <w:tcBorders>
              <w:bottom w:val="single" w:sz="4" w:space="0" w:color="auto"/>
            </w:tcBorders>
          </w:tcPr>
          <w:p w14:paraId="78D29915" w14:textId="19C65B4E" w:rsidR="00A2655E" w:rsidRDefault="00A2655E" w:rsidP="00B83B91">
            <w:r>
              <w:t>Wednesday</w:t>
            </w:r>
            <w:r w:rsidR="00BC5CEE">
              <w:t>,</w:t>
            </w:r>
          </w:p>
          <w:p w14:paraId="1C4139C2" w14:textId="33235C2D" w:rsidR="00A2655E" w:rsidRPr="00310987" w:rsidRDefault="00A2655E" w:rsidP="00B83B91">
            <w:r>
              <w:t>March 10</w:t>
            </w:r>
          </w:p>
        </w:tc>
        <w:tc>
          <w:tcPr>
            <w:tcW w:w="8280" w:type="dxa"/>
            <w:tcBorders>
              <w:bottom w:val="single" w:sz="4" w:space="0" w:color="auto"/>
            </w:tcBorders>
          </w:tcPr>
          <w:p w14:paraId="39C488A5" w14:textId="40396FC2" w:rsidR="002138E4" w:rsidRPr="00083076" w:rsidRDefault="00083076" w:rsidP="00B83B91">
            <w:pPr>
              <w:rPr>
                <w:b/>
                <w:bCs/>
              </w:rPr>
            </w:pPr>
            <w:r>
              <w:rPr>
                <w:b/>
                <w:bCs/>
              </w:rPr>
              <w:t xml:space="preserve">“Reading” </w:t>
            </w:r>
            <w:r w:rsidR="00554646">
              <w:rPr>
                <w:b/>
                <w:bCs/>
              </w:rPr>
              <w:t>V</w:t>
            </w:r>
            <w:r>
              <w:rPr>
                <w:b/>
                <w:bCs/>
              </w:rPr>
              <w:t xml:space="preserve">isual </w:t>
            </w:r>
            <w:r w:rsidR="00554646">
              <w:rPr>
                <w:b/>
                <w:bCs/>
              </w:rPr>
              <w:t>M</w:t>
            </w:r>
            <w:r>
              <w:rPr>
                <w:b/>
                <w:bCs/>
              </w:rPr>
              <w:t>edia: the case of film</w:t>
            </w:r>
          </w:p>
          <w:p w14:paraId="0AC4AD53" w14:textId="77777777" w:rsidR="00E85489" w:rsidRDefault="00E85489" w:rsidP="00B83B91"/>
          <w:p w14:paraId="1389DE03" w14:textId="17B2E9FE" w:rsidR="00653755" w:rsidRDefault="00765E30" w:rsidP="008C68B4">
            <w:pPr>
              <w:rPr>
                <w:b/>
                <w:bCs/>
              </w:rPr>
            </w:pPr>
            <w:r>
              <w:rPr>
                <w:u w:val="single"/>
              </w:rPr>
              <w:t>Watch</w:t>
            </w:r>
            <w:r w:rsidR="006E4F70">
              <w:rPr>
                <w:u w:val="single"/>
              </w:rPr>
              <w:t>:</w:t>
            </w:r>
            <w:r w:rsidR="006E4F70" w:rsidRPr="006E4F70">
              <w:t xml:space="preserve"> </w:t>
            </w:r>
            <w:r>
              <w:rPr>
                <w:i/>
                <w:iCs/>
              </w:rPr>
              <w:t>Rashomon</w:t>
            </w:r>
            <w:r>
              <w:t xml:space="preserve"> film (1950, dir. Kurosawa), streaming on </w:t>
            </w:r>
            <w:proofErr w:type="spellStart"/>
            <w:r>
              <w:t>Kanopy</w:t>
            </w:r>
            <w:proofErr w:type="spellEnd"/>
            <w:r w:rsidR="00850F4F">
              <w:t xml:space="preserve"> at </w:t>
            </w:r>
            <w:hyperlink r:id="rId32" w:history="1">
              <w:r w:rsidR="00850F4F" w:rsidRPr="00EF57AA">
                <w:rPr>
                  <w:rStyle w:val="Hyperlink"/>
                  <w:rFonts w:eastAsia="Times New Roman"/>
                  <w:lang w:eastAsia="en-US"/>
                </w:rPr>
                <w:t>https://sjsu.kanopy.com/video/rashomon</w:t>
              </w:r>
            </w:hyperlink>
          </w:p>
          <w:p w14:paraId="0D51878B" w14:textId="6AA69408" w:rsidR="008C68B4" w:rsidRPr="00653755" w:rsidRDefault="008C68B4" w:rsidP="008C68B4">
            <w:pPr>
              <w:rPr>
                <w:b/>
                <w:bCs/>
              </w:rPr>
            </w:pPr>
          </w:p>
        </w:tc>
      </w:tr>
      <w:tr w:rsidR="00BC5CEE" w:rsidRPr="00310987" w14:paraId="36252411" w14:textId="77777777" w:rsidTr="00A2655E">
        <w:trPr>
          <w:trHeight w:val="432"/>
        </w:trPr>
        <w:tc>
          <w:tcPr>
            <w:tcW w:w="985" w:type="dxa"/>
            <w:tcBorders>
              <w:bottom w:val="single" w:sz="4" w:space="0" w:color="auto"/>
            </w:tcBorders>
          </w:tcPr>
          <w:p w14:paraId="46D1BC8C" w14:textId="77777777" w:rsidR="00BC5CEE" w:rsidRPr="00310987" w:rsidRDefault="00BC5CEE" w:rsidP="00B83B91">
            <w:pPr>
              <w:jc w:val="center"/>
            </w:pPr>
          </w:p>
        </w:tc>
        <w:tc>
          <w:tcPr>
            <w:tcW w:w="1620" w:type="dxa"/>
            <w:tcBorders>
              <w:bottom w:val="single" w:sz="4" w:space="0" w:color="auto"/>
            </w:tcBorders>
          </w:tcPr>
          <w:p w14:paraId="773B1E4C" w14:textId="102371FF" w:rsidR="00BC5CEE" w:rsidRDefault="00BC5CEE" w:rsidP="00B83B91">
            <w:r>
              <w:t>Friday,</w:t>
            </w:r>
            <w:r>
              <w:br/>
              <w:t>March 12</w:t>
            </w:r>
          </w:p>
        </w:tc>
        <w:tc>
          <w:tcPr>
            <w:tcW w:w="8280" w:type="dxa"/>
            <w:tcBorders>
              <w:bottom w:val="single" w:sz="4" w:space="0" w:color="auto"/>
            </w:tcBorders>
          </w:tcPr>
          <w:p w14:paraId="320648D7" w14:textId="579D1868" w:rsidR="00BC5CEE" w:rsidRPr="00BC5CEE" w:rsidRDefault="00BC5CEE" w:rsidP="00B83B91">
            <w:pPr>
              <w:rPr>
                <w:b/>
                <w:bCs/>
              </w:rPr>
            </w:pPr>
            <w:r>
              <w:rPr>
                <w:b/>
                <w:bCs/>
              </w:rPr>
              <w:t>Research Essay #1 (Reading Europe) due on Canvas @ 11:59 pm</w:t>
            </w:r>
          </w:p>
        </w:tc>
      </w:tr>
      <w:tr w:rsidR="00A2655E" w:rsidRPr="00310987" w14:paraId="1109E12E" w14:textId="34EE7E83" w:rsidTr="00A2655E">
        <w:trPr>
          <w:trHeight w:val="432"/>
        </w:trPr>
        <w:tc>
          <w:tcPr>
            <w:tcW w:w="985" w:type="dxa"/>
            <w:tcBorders>
              <w:bottom w:val="single" w:sz="4" w:space="0" w:color="auto"/>
            </w:tcBorders>
          </w:tcPr>
          <w:p w14:paraId="50D5B815" w14:textId="77777777" w:rsidR="00A2655E" w:rsidRPr="00310987" w:rsidRDefault="00A2655E" w:rsidP="00B83B91">
            <w:pPr>
              <w:jc w:val="center"/>
            </w:pPr>
            <w:r w:rsidRPr="00310987">
              <w:t>8</w:t>
            </w:r>
          </w:p>
        </w:tc>
        <w:tc>
          <w:tcPr>
            <w:tcW w:w="1620" w:type="dxa"/>
            <w:tcBorders>
              <w:bottom w:val="single" w:sz="4" w:space="0" w:color="auto"/>
            </w:tcBorders>
          </w:tcPr>
          <w:p w14:paraId="2D1986B2" w14:textId="77777777" w:rsidR="00A2655E" w:rsidRDefault="00A2655E" w:rsidP="00B83B91">
            <w:r>
              <w:t>Monday</w:t>
            </w:r>
          </w:p>
          <w:p w14:paraId="3203E46F" w14:textId="0366A9C0" w:rsidR="00A2655E" w:rsidRPr="00310987" w:rsidRDefault="00A2655E" w:rsidP="00B83B91">
            <w:r>
              <w:t>March 15</w:t>
            </w:r>
          </w:p>
        </w:tc>
        <w:tc>
          <w:tcPr>
            <w:tcW w:w="8280" w:type="dxa"/>
            <w:tcBorders>
              <w:bottom w:val="single" w:sz="4" w:space="0" w:color="auto"/>
            </w:tcBorders>
          </w:tcPr>
          <w:p w14:paraId="1658A581" w14:textId="367322E9" w:rsidR="00083076" w:rsidRPr="001A1F90" w:rsidRDefault="001A1F90" w:rsidP="006E4F70">
            <w:pPr>
              <w:rPr>
                <w:b/>
                <w:bCs/>
              </w:rPr>
            </w:pPr>
            <w:r>
              <w:rPr>
                <w:b/>
                <w:bCs/>
              </w:rPr>
              <w:t xml:space="preserve">Generating </w:t>
            </w:r>
            <w:r w:rsidR="00A902D4">
              <w:rPr>
                <w:b/>
                <w:bCs/>
              </w:rPr>
              <w:t>R</w:t>
            </w:r>
            <w:r>
              <w:rPr>
                <w:b/>
                <w:bCs/>
              </w:rPr>
              <w:t xml:space="preserve">esearch </w:t>
            </w:r>
            <w:r w:rsidR="00A902D4">
              <w:rPr>
                <w:b/>
                <w:bCs/>
              </w:rPr>
              <w:t>Q</w:t>
            </w:r>
            <w:r>
              <w:rPr>
                <w:b/>
                <w:bCs/>
              </w:rPr>
              <w:t>uestions</w:t>
            </w:r>
            <w:r w:rsidR="00400F3B">
              <w:rPr>
                <w:b/>
                <w:bCs/>
              </w:rPr>
              <w:t xml:space="preserve"> and Research </w:t>
            </w:r>
            <w:r w:rsidR="00FA1FD0">
              <w:rPr>
                <w:b/>
                <w:bCs/>
              </w:rPr>
              <w:t>Plans</w:t>
            </w:r>
          </w:p>
          <w:p w14:paraId="16E5B4EE" w14:textId="77777777" w:rsidR="00087784" w:rsidRPr="00083076" w:rsidRDefault="00087784" w:rsidP="006E4F70">
            <w:pPr>
              <w:rPr>
                <w:b/>
                <w:bCs/>
                <w:u w:val="single"/>
              </w:rPr>
            </w:pPr>
          </w:p>
          <w:p w14:paraId="72270B44" w14:textId="13DD646D" w:rsidR="00BE1288" w:rsidRPr="00C45FA8" w:rsidRDefault="006E4F70" w:rsidP="00B83B91">
            <w:r>
              <w:rPr>
                <w:u w:val="single"/>
              </w:rPr>
              <w:t>Read:</w:t>
            </w:r>
            <w:r>
              <w:t xml:space="preserve"> Murakami, </w:t>
            </w:r>
            <w:r>
              <w:rPr>
                <w:i/>
                <w:iCs/>
              </w:rPr>
              <w:t>Underground</w:t>
            </w:r>
            <w:r>
              <w:t>, pages 1–54</w:t>
            </w:r>
          </w:p>
          <w:p w14:paraId="5A5F31E4" w14:textId="217ED247" w:rsidR="002138E4" w:rsidRPr="002138E4" w:rsidRDefault="002138E4" w:rsidP="00BE1288">
            <w:pPr>
              <w:rPr>
                <w:b/>
                <w:bCs/>
              </w:rPr>
            </w:pPr>
          </w:p>
        </w:tc>
      </w:tr>
      <w:tr w:rsidR="00A2655E" w:rsidRPr="00310987" w14:paraId="6BA26DAF" w14:textId="6BFFEFCE" w:rsidTr="00A2655E">
        <w:trPr>
          <w:trHeight w:val="432"/>
        </w:trPr>
        <w:tc>
          <w:tcPr>
            <w:tcW w:w="985" w:type="dxa"/>
            <w:tcBorders>
              <w:bottom w:val="single" w:sz="4" w:space="0" w:color="auto"/>
              <w:right w:val="single" w:sz="4" w:space="0" w:color="auto"/>
            </w:tcBorders>
          </w:tcPr>
          <w:p w14:paraId="43106406" w14:textId="77777777" w:rsidR="00A2655E" w:rsidRPr="00310987" w:rsidRDefault="00A2655E" w:rsidP="00B83B91">
            <w:pPr>
              <w:jc w:val="center"/>
            </w:pPr>
            <w:r w:rsidRPr="00310987">
              <w:t>8</w:t>
            </w:r>
          </w:p>
        </w:tc>
        <w:tc>
          <w:tcPr>
            <w:tcW w:w="1620" w:type="dxa"/>
            <w:tcBorders>
              <w:top w:val="single" w:sz="4" w:space="0" w:color="auto"/>
              <w:left w:val="single" w:sz="4" w:space="0" w:color="auto"/>
              <w:bottom w:val="single" w:sz="4" w:space="0" w:color="auto"/>
              <w:right w:val="single" w:sz="4" w:space="0" w:color="auto"/>
            </w:tcBorders>
          </w:tcPr>
          <w:p w14:paraId="26A8846E" w14:textId="77777777" w:rsidR="00A2655E" w:rsidRDefault="00A2655E" w:rsidP="00B83B91">
            <w:r>
              <w:t>Wednesday</w:t>
            </w:r>
          </w:p>
          <w:p w14:paraId="66DA0A80" w14:textId="37D70824" w:rsidR="00A2655E" w:rsidRPr="00310987" w:rsidRDefault="00A2655E" w:rsidP="00B83B91">
            <w:r>
              <w:t>March 17</w:t>
            </w:r>
          </w:p>
        </w:tc>
        <w:tc>
          <w:tcPr>
            <w:tcW w:w="8280" w:type="dxa"/>
            <w:tcBorders>
              <w:top w:val="single" w:sz="4" w:space="0" w:color="auto"/>
              <w:left w:val="single" w:sz="4" w:space="0" w:color="auto"/>
              <w:bottom w:val="single" w:sz="4" w:space="0" w:color="auto"/>
              <w:right w:val="single" w:sz="4" w:space="0" w:color="auto"/>
            </w:tcBorders>
          </w:tcPr>
          <w:p w14:paraId="68C95FAD" w14:textId="4347C7E2" w:rsidR="00BE1288" w:rsidRPr="00533FC6" w:rsidRDefault="00A01A6B" w:rsidP="00B83B91">
            <w:pPr>
              <w:rPr>
                <w:b/>
                <w:bCs/>
              </w:rPr>
            </w:pPr>
            <w:r>
              <w:rPr>
                <w:b/>
                <w:bCs/>
              </w:rPr>
              <w:t xml:space="preserve">Finding and </w:t>
            </w:r>
            <w:r w:rsidR="003157AC">
              <w:rPr>
                <w:b/>
                <w:bCs/>
              </w:rPr>
              <w:t>u</w:t>
            </w:r>
            <w:r>
              <w:rPr>
                <w:b/>
                <w:bCs/>
              </w:rPr>
              <w:t>sing Argument and Theory Sources</w:t>
            </w:r>
          </w:p>
          <w:p w14:paraId="4C97AC2F" w14:textId="77777777" w:rsidR="00533FC6" w:rsidRDefault="00533FC6" w:rsidP="00B83B91"/>
          <w:p w14:paraId="278C7A24" w14:textId="09011E43" w:rsidR="00BE1288" w:rsidRDefault="006E4F70" w:rsidP="004F5DE2">
            <w:r w:rsidRPr="006E4F70">
              <w:rPr>
                <w:u w:val="single"/>
              </w:rPr>
              <w:t>Read:</w:t>
            </w:r>
            <w:r>
              <w:t xml:space="preserve"> Murakami, </w:t>
            </w:r>
            <w:r w:rsidRPr="006E4F70">
              <w:rPr>
                <w:i/>
                <w:iCs/>
              </w:rPr>
              <w:t>Underground</w:t>
            </w:r>
            <w:r>
              <w:t xml:space="preserve">, </w:t>
            </w:r>
            <w:r w:rsidR="004F5DE2">
              <w:t>a subway line of your choice</w:t>
            </w:r>
            <w:r w:rsidR="00A01A6B">
              <w:t>; read Johnston 5.0 (pages 93–111)</w:t>
            </w:r>
          </w:p>
          <w:p w14:paraId="55D1C5E9" w14:textId="149EB4D8" w:rsidR="004F5DE2" w:rsidRPr="00310987" w:rsidRDefault="004F5DE2" w:rsidP="004F5DE2"/>
        </w:tc>
      </w:tr>
      <w:tr w:rsidR="00A2655E" w:rsidRPr="00310987" w14:paraId="28F72303" w14:textId="0961EAB7" w:rsidTr="00A2655E">
        <w:trPr>
          <w:trHeight w:val="432"/>
        </w:trPr>
        <w:tc>
          <w:tcPr>
            <w:tcW w:w="985" w:type="dxa"/>
            <w:tcBorders>
              <w:bottom w:val="single" w:sz="4" w:space="0" w:color="auto"/>
              <w:right w:val="single" w:sz="4" w:space="0" w:color="auto"/>
            </w:tcBorders>
          </w:tcPr>
          <w:p w14:paraId="5156BDF2" w14:textId="77777777" w:rsidR="00A2655E" w:rsidRPr="00310987" w:rsidRDefault="00A2655E" w:rsidP="00B83B91">
            <w:pPr>
              <w:jc w:val="center"/>
            </w:pPr>
            <w:r w:rsidRPr="00310987">
              <w:t>9</w:t>
            </w:r>
          </w:p>
        </w:tc>
        <w:tc>
          <w:tcPr>
            <w:tcW w:w="1620" w:type="dxa"/>
            <w:tcBorders>
              <w:top w:val="single" w:sz="4" w:space="0" w:color="auto"/>
              <w:left w:val="single" w:sz="4" w:space="0" w:color="auto"/>
              <w:bottom w:val="single" w:sz="4" w:space="0" w:color="auto"/>
              <w:right w:val="single" w:sz="4" w:space="0" w:color="auto"/>
            </w:tcBorders>
          </w:tcPr>
          <w:p w14:paraId="77642E28" w14:textId="77777777" w:rsidR="00A2655E" w:rsidRDefault="00A2655E" w:rsidP="00B83B91">
            <w:r>
              <w:t>Monday</w:t>
            </w:r>
          </w:p>
          <w:p w14:paraId="07C1D1FF" w14:textId="3D6C2C35" w:rsidR="00A2655E" w:rsidRPr="00310987" w:rsidRDefault="00A2655E" w:rsidP="00B83B91">
            <w:r>
              <w:t>March 22</w:t>
            </w:r>
          </w:p>
        </w:tc>
        <w:tc>
          <w:tcPr>
            <w:tcW w:w="8280" w:type="dxa"/>
            <w:tcBorders>
              <w:top w:val="single" w:sz="4" w:space="0" w:color="auto"/>
              <w:left w:val="single" w:sz="4" w:space="0" w:color="auto"/>
              <w:bottom w:val="single" w:sz="4" w:space="0" w:color="auto"/>
              <w:right w:val="single" w:sz="4" w:space="0" w:color="auto"/>
            </w:tcBorders>
          </w:tcPr>
          <w:p w14:paraId="13FB5CB2" w14:textId="07C77FAD" w:rsidR="00A2655E" w:rsidRDefault="004F5DE2" w:rsidP="00B83B91">
            <w:pPr>
              <w:rPr>
                <w:b/>
                <w:bCs/>
              </w:rPr>
            </w:pPr>
            <w:r>
              <w:rPr>
                <w:b/>
                <w:bCs/>
              </w:rPr>
              <w:t>Evaluating Online Sources</w:t>
            </w:r>
          </w:p>
          <w:p w14:paraId="0B79D084" w14:textId="77777777" w:rsidR="001824AF" w:rsidRPr="004F5DE2" w:rsidRDefault="001824AF" w:rsidP="00B83B91">
            <w:pPr>
              <w:rPr>
                <w:b/>
                <w:bCs/>
              </w:rPr>
            </w:pPr>
          </w:p>
          <w:p w14:paraId="31A1D863" w14:textId="60DC8CDE" w:rsidR="005E1033" w:rsidRPr="005E1033" w:rsidRDefault="00CC49B5" w:rsidP="006E4F70">
            <w:r>
              <w:rPr>
                <w:u w:val="single"/>
              </w:rPr>
              <w:t>Read:</w:t>
            </w:r>
            <w:r>
              <w:t xml:space="preserve"> </w:t>
            </w:r>
            <w:r w:rsidR="004F5DE2">
              <w:t xml:space="preserve">Murakami, </w:t>
            </w:r>
            <w:r w:rsidR="004F5DE2">
              <w:rPr>
                <w:i/>
                <w:iCs/>
              </w:rPr>
              <w:t>Underground</w:t>
            </w:r>
            <w:r w:rsidR="004F5DE2">
              <w:t>,</w:t>
            </w:r>
            <w:r w:rsidR="004F5DE2">
              <w:rPr>
                <w:i/>
                <w:iCs/>
              </w:rPr>
              <w:t xml:space="preserve"> </w:t>
            </w:r>
            <w:r w:rsidR="004F5DE2">
              <w:t xml:space="preserve">pages </w:t>
            </w:r>
            <w:r w:rsidR="004F5DE2" w:rsidRPr="006E4F70">
              <w:t>220</w:t>
            </w:r>
            <w:r w:rsidR="004F5DE2">
              <w:t xml:space="preserve">–41, 277–91 </w:t>
            </w:r>
          </w:p>
        </w:tc>
      </w:tr>
      <w:tr w:rsidR="00A2655E" w:rsidRPr="00310987" w14:paraId="0BA9D844" w14:textId="2DCD457A" w:rsidTr="00A2655E">
        <w:trPr>
          <w:trHeight w:val="432"/>
        </w:trPr>
        <w:tc>
          <w:tcPr>
            <w:tcW w:w="985" w:type="dxa"/>
          </w:tcPr>
          <w:p w14:paraId="2C06E3C9" w14:textId="77777777" w:rsidR="00A2655E" w:rsidRPr="00310987" w:rsidRDefault="00A2655E" w:rsidP="00B83B91">
            <w:pPr>
              <w:jc w:val="center"/>
            </w:pPr>
            <w:r w:rsidRPr="00310987">
              <w:lastRenderedPageBreak/>
              <w:t>9</w:t>
            </w:r>
          </w:p>
        </w:tc>
        <w:tc>
          <w:tcPr>
            <w:tcW w:w="1620" w:type="dxa"/>
          </w:tcPr>
          <w:p w14:paraId="0593A29B" w14:textId="77777777" w:rsidR="00A2655E" w:rsidRDefault="00A2655E" w:rsidP="00B83B91">
            <w:r>
              <w:t>Wednesday</w:t>
            </w:r>
          </w:p>
          <w:p w14:paraId="1F5D6A9E" w14:textId="7A4D1633" w:rsidR="00A2655E" w:rsidRPr="00310987" w:rsidRDefault="00A2655E" w:rsidP="00B83B91">
            <w:r>
              <w:t>March 24</w:t>
            </w:r>
          </w:p>
        </w:tc>
        <w:tc>
          <w:tcPr>
            <w:tcW w:w="8280" w:type="dxa"/>
          </w:tcPr>
          <w:p w14:paraId="0BAE11B7" w14:textId="0B6CFEBA" w:rsidR="005E1033" w:rsidRDefault="00DB3FC7" w:rsidP="00591FC7">
            <w:pPr>
              <w:rPr>
                <w:b/>
                <w:bCs/>
              </w:rPr>
            </w:pPr>
            <w:r>
              <w:rPr>
                <w:b/>
                <w:bCs/>
              </w:rPr>
              <w:t>In-class podcast planning workshop</w:t>
            </w:r>
          </w:p>
          <w:p w14:paraId="6F74EA34" w14:textId="7349B56A" w:rsidR="005F29DC" w:rsidRDefault="005F29DC" w:rsidP="00591FC7"/>
          <w:p w14:paraId="6DC18C54" w14:textId="60FB38DF" w:rsidR="005F29DC" w:rsidRPr="005F29DC" w:rsidRDefault="005F29DC" w:rsidP="00591FC7">
            <w:r>
              <w:t>Tutorial: tools for editing recordings</w:t>
            </w:r>
            <w:r w:rsidR="00623E3F">
              <w:t xml:space="preserve"> (Adobe Audition, Garage Band)</w:t>
            </w:r>
          </w:p>
          <w:p w14:paraId="5DCFE5A5" w14:textId="60C89FFA" w:rsidR="00591FC7" w:rsidRPr="00310987" w:rsidRDefault="00591FC7" w:rsidP="00591FC7"/>
        </w:tc>
      </w:tr>
      <w:tr w:rsidR="0011426D" w:rsidRPr="00310987" w14:paraId="58DF6EE5" w14:textId="77777777" w:rsidTr="00A2655E">
        <w:trPr>
          <w:trHeight w:val="432"/>
        </w:trPr>
        <w:tc>
          <w:tcPr>
            <w:tcW w:w="985" w:type="dxa"/>
          </w:tcPr>
          <w:p w14:paraId="62D624AB" w14:textId="77777777" w:rsidR="0011426D" w:rsidRPr="00310987" w:rsidRDefault="0011426D" w:rsidP="00B83B91">
            <w:pPr>
              <w:jc w:val="center"/>
            </w:pPr>
          </w:p>
        </w:tc>
        <w:tc>
          <w:tcPr>
            <w:tcW w:w="1620" w:type="dxa"/>
          </w:tcPr>
          <w:p w14:paraId="0D0B8001" w14:textId="77777777" w:rsidR="0011426D" w:rsidRDefault="0011426D" w:rsidP="00B83B91">
            <w:r>
              <w:t>Friday,</w:t>
            </w:r>
          </w:p>
          <w:p w14:paraId="4C49A975" w14:textId="5C666820" w:rsidR="0011426D" w:rsidRDefault="0011426D" w:rsidP="00B83B91">
            <w:r>
              <w:t>March 26</w:t>
            </w:r>
          </w:p>
        </w:tc>
        <w:tc>
          <w:tcPr>
            <w:tcW w:w="8280" w:type="dxa"/>
          </w:tcPr>
          <w:p w14:paraId="6655011B" w14:textId="12936050" w:rsidR="001A1FD8" w:rsidRDefault="001A1FD8" w:rsidP="00B83B91">
            <w:pPr>
              <w:rPr>
                <w:b/>
                <w:bCs/>
              </w:rPr>
            </w:pPr>
            <w:r>
              <w:rPr>
                <w:b/>
                <w:bCs/>
              </w:rPr>
              <w:t>Group Mini-Podcast Episode #2 (Reading Asia) recording due @ 11:59 pm</w:t>
            </w:r>
          </w:p>
          <w:p w14:paraId="3D089D2F" w14:textId="77777777" w:rsidR="001A1FD8" w:rsidRDefault="001A1FD8" w:rsidP="00B83B91">
            <w:pPr>
              <w:rPr>
                <w:b/>
                <w:bCs/>
              </w:rPr>
            </w:pPr>
          </w:p>
          <w:p w14:paraId="6E6A0247" w14:textId="73E654ED" w:rsidR="0011426D" w:rsidRDefault="0011426D" w:rsidP="00B83B91">
            <w:pPr>
              <w:rPr>
                <w:b/>
                <w:bCs/>
              </w:rPr>
            </w:pPr>
            <w:r>
              <w:rPr>
                <w:b/>
                <w:bCs/>
              </w:rPr>
              <w:t>OPTIONAL Revision of Research Essay #1 due</w:t>
            </w:r>
            <w:r w:rsidR="00B119A7">
              <w:rPr>
                <w:b/>
                <w:bCs/>
              </w:rPr>
              <w:t xml:space="preserve"> @ 11:59 pm (no extensions)</w:t>
            </w:r>
          </w:p>
          <w:p w14:paraId="40F6D894" w14:textId="3C6AF5F1" w:rsidR="001A1FD8" w:rsidRPr="0011426D" w:rsidRDefault="001A1FD8" w:rsidP="00B83B91">
            <w:pPr>
              <w:rPr>
                <w:b/>
                <w:bCs/>
              </w:rPr>
            </w:pPr>
          </w:p>
        </w:tc>
      </w:tr>
      <w:tr w:rsidR="00A2655E" w:rsidRPr="00310987" w14:paraId="6C7529EA" w14:textId="0D2C4FE1" w:rsidTr="00A2655E">
        <w:trPr>
          <w:trHeight w:val="432"/>
        </w:trPr>
        <w:tc>
          <w:tcPr>
            <w:tcW w:w="985" w:type="dxa"/>
          </w:tcPr>
          <w:p w14:paraId="0DDA5CB5" w14:textId="3EBD087A" w:rsidR="00A2655E" w:rsidRPr="00310987" w:rsidRDefault="00A2655E" w:rsidP="00B83B91">
            <w:pPr>
              <w:jc w:val="center"/>
            </w:pPr>
          </w:p>
        </w:tc>
        <w:tc>
          <w:tcPr>
            <w:tcW w:w="1620" w:type="dxa"/>
          </w:tcPr>
          <w:p w14:paraId="0D23417B" w14:textId="2967BBCB" w:rsidR="00A2655E" w:rsidRPr="00310987" w:rsidRDefault="00A2655E" w:rsidP="00B83B91">
            <w:r>
              <w:t>March 29–April 2</w:t>
            </w:r>
          </w:p>
        </w:tc>
        <w:tc>
          <w:tcPr>
            <w:tcW w:w="8280" w:type="dxa"/>
          </w:tcPr>
          <w:p w14:paraId="7BCEAC07" w14:textId="77777777" w:rsidR="00A2655E" w:rsidRDefault="00A2655E" w:rsidP="00360DD1">
            <w:pPr>
              <w:rPr>
                <w:b/>
                <w:bCs/>
              </w:rPr>
            </w:pPr>
            <w:r>
              <w:rPr>
                <w:b/>
                <w:bCs/>
              </w:rPr>
              <w:t xml:space="preserve">SPRING </w:t>
            </w:r>
            <w:r w:rsidR="00E067FB">
              <w:rPr>
                <w:b/>
                <w:bCs/>
              </w:rPr>
              <w:t>BREAK</w:t>
            </w:r>
            <w:r>
              <w:rPr>
                <w:b/>
                <w:bCs/>
              </w:rPr>
              <w:t>: NO CLASSES!</w:t>
            </w:r>
          </w:p>
          <w:p w14:paraId="1C93C83A" w14:textId="0E8ABF04" w:rsidR="006E14CA" w:rsidRPr="00360DD1" w:rsidRDefault="006E14CA" w:rsidP="00360DD1">
            <w:pPr>
              <w:rPr>
                <w:b/>
                <w:bCs/>
              </w:rPr>
            </w:pPr>
          </w:p>
        </w:tc>
      </w:tr>
      <w:tr w:rsidR="00A2655E" w:rsidRPr="00310987" w14:paraId="3E467D6C" w14:textId="5CA66486" w:rsidTr="00A2655E">
        <w:trPr>
          <w:trHeight w:val="432"/>
        </w:trPr>
        <w:tc>
          <w:tcPr>
            <w:tcW w:w="985" w:type="dxa"/>
          </w:tcPr>
          <w:p w14:paraId="65D5F5D5" w14:textId="77777777" w:rsidR="00A2655E" w:rsidRPr="00310987" w:rsidRDefault="00A2655E" w:rsidP="00B83B91">
            <w:pPr>
              <w:jc w:val="center"/>
            </w:pPr>
            <w:r w:rsidRPr="00310987">
              <w:t>10</w:t>
            </w:r>
          </w:p>
        </w:tc>
        <w:tc>
          <w:tcPr>
            <w:tcW w:w="1620" w:type="dxa"/>
          </w:tcPr>
          <w:p w14:paraId="5C44E816" w14:textId="141C49BF" w:rsidR="00A2655E" w:rsidRPr="00310987" w:rsidRDefault="00A2655E" w:rsidP="00B83B91">
            <w:r>
              <w:t>Monday,</w:t>
            </w:r>
            <w:r>
              <w:br/>
              <w:t>April 5</w:t>
            </w:r>
          </w:p>
        </w:tc>
        <w:tc>
          <w:tcPr>
            <w:tcW w:w="8280" w:type="dxa"/>
          </w:tcPr>
          <w:p w14:paraId="45227120" w14:textId="77777777" w:rsidR="00A2655E" w:rsidRDefault="006B1F3E" w:rsidP="00B83B91">
            <w:r>
              <w:rPr>
                <w:b/>
                <w:bCs/>
              </w:rPr>
              <w:t>UNIT 4: READING LATIN AMERICA</w:t>
            </w:r>
          </w:p>
          <w:p w14:paraId="027966AF" w14:textId="485B4BCF" w:rsidR="003A3D3C" w:rsidRDefault="003A3D3C" w:rsidP="00B83B91">
            <w:pPr>
              <w:rPr>
                <w:b/>
                <w:bCs/>
              </w:rPr>
            </w:pPr>
            <w:r w:rsidRPr="003A3D3C">
              <w:rPr>
                <w:b/>
                <w:bCs/>
              </w:rPr>
              <w:t>Evaluating</w:t>
            </w:r>
            <w:r>
              <w:rPr>
                <w:b/>
                <w:bCs/>
              </w:rPr>
              <w:t xml:space="preserve"> Arguments in Non-Fiction</w:t>
            </w:r>
            <w:r w:rsidR="00566299">
              <w:rPr>
                <w:b/>
                <w:bCs/>
              </w:rPr>
              <w:t xml:space="preserve">: </w:t>
            </w:r>
            <w:r w:rsidR="00093189">
              <w:rPr>
                <w:b/>
                <w:bCs/>
              </w:rPr>
              <w:t>F</w:t>
            </w:r>
            <w:r w:rsidR="00566299">
              <w:rPr>
                <w:b/>
                <w:bCs/>
              </w:rPr>
              <w:t xml:space="preserve">act versus </w:t>
            </w:r>
            <w:r w:rsidR="003573D9">
              <w:rPr>
                <w:b/>
                <w:bCs/>
              </w:rPr>
              <w:t>o</w:t>
            </w:r>
            <w:r w:rsidR="00566299">
              <w:rPr>
                <w:b/>
                <w:bCs/>
              </w:rPr>
              <w:t>pinion</w:t>
            </w:r>
            <w:r w:rsidR="00C35F47">
              <w:rPr>
                <w:b/>
                <w:bCs/>
              </w:rPr>
              <w:t xml:space="preserve"> versus </w:t>
            </w:r>
            <w:r w:rsidR="003573D9">
              <w:rPr>
                <w:b/>
                <w:bCs/>
              </w:rPr>
              <w:t>e</w:t>
            </w:r>
            <w:r w:rsidR="00C35F47">
              <w:rPr>
                <w:b/>
                <w:bCs/>
              </w:rPr>
              <w:t>vidence</w:t>
            </w:r>
          </w:p>
          <w:p w14:paraId="2E3D074E" w14:textId="77777777" w:rsidR="001F1124" w:rsidRPr="003A3D3C" w:rsidRDefault="001F1124" w:rsidP="00B83B91">
            <w:pPr>
              <w:rPr>
                <w:b/>
                <w:bCs/>
              </w:rPr>
            </w:pPr>
          </w:p>
          <w:p w14:paraId="118EE726" w14:textId="1EC721B2" w:rsidR="006B1F3E" w:rsidRPr="006B1F3E" w:rsidRDefault="006B1F3E" w:rsidP="00B83B91">
            <w:r>
              <w:rPr>
                <w:u w:val="single"/>
              </w:rPr>
              <w:t>Read:</w:t>
            </w:r>
            <w:r>
              <w:t xml:space="preserve"> </w:t>
            </w:r>
            <w:proofErr w:type="spellStart"/>
            <w:r>
              <w:t>Galeano</w:t>
            </w:r>
            <w:proofErr w:type="spellEnd"/>
            <w:r>
              <w:t xml:space="preserve">, </w:t>
            </w:r>
            <w:r>
              <w:rPr>
                <w:i/>
                <w:iCs/>
              </w:rPr>
              <w:t>Open Veins</w:t>
            </w:r>
            <w:r>
              <w:t>, pages 1–8, 65–115</w:t>
            </w:r>
            <w:r w:rsidR="001543D9">
              <w:t>; Johnston</w:t>
            </w:r>
            <w:r w:rsidR="00F81D7C">
              <w:t xml:space="preserve"> 7.2–7.3.3 (</w:t>
            </w:r>
            <w:r w:rsidR="001543D9">
              <w:t>pages 180–88</w:t>
            </w:r>
            <w:r w:rsidR="00F81D7C">
              <w:t>) on paragraph coherence and unity</w:t>
            </w:r>
          </w:p>
          <w:p w14:paraId="5A88698F" w14:textId="555AA593" w:rsidR="006B1F3E" w:rsidRPr="006B1F3E" w:rsidRDefault="006B1F3E" w:rsidP="00B83B91"/>
        </w:tc>
      </w:tr>
      <w:tr w:rsidR="00A2655E" w:rsidRPr="00310987" w14:paraId="7B5329AD" w14:textId="0DDDA33B" w:rsidTr="00A2655E">
        <w:trPr>
          <w:trHeight w:val="432"/>
        </w:trPr>
        <w:tc>
          <w:tcPr>
            <w:tcW w:w="985" w:type="dxa"/>
          </w:tcPr>
          <w:p w14:paraId="31467658" w14:textId="5B465525" w:rsidR="00A2655E" w:rsidRPr="00310987" w:rsidRDefault="00A2655E" w:rsidP="00B83B91">
            <w:pPr>
              <w:jc w:val="center"/>
            </w:pPr>
            <w:r w:rsidRPr="00310987">
              <w:t>1</w:t>
            </w:r>
            <w:r>
              <w:t>0</w:t>
            </w:r>
          </w:p>
        </w:tc>
        <w:tc>
          <w:tcPr>
            <w:tcW w:w="1620" w:type="dxa"/>
          </w:tcPr>
          <w:p w14:paraId="7736ED33" w14:textId="09758A01" w:rsidR="00A2655E" w:rsidRPr="00310987" w:rsidRDefault="00A2655E" w:rsidP="00B83B91">
            <w:r>
              <w:t>Wednesday, April 7</w:t>
            </w:r>
          </w:p>
        </w:tc>
        <w:tc>
          <w:tcPr>
            <w:tcW w:w="8280" w:type="dxa"/>
          </w:tcPr>
          <w:p w14:paraId="629727EA" w14:textId="366910FA" w:rsidR="00A01A6B" w:rsidRPr="000E351D" w:rsidRDefault="000E351D" w:rsidP="00925921">
            <w:r>
              <w:rPr>
                <w:b/>
                <w:bCs/>
              </w:rPr>
              <w:t>Syllogistic Argument</w:t>
            </w:r>
            <w:r w:rsidR="004F2977">
              <w:rPr>
                <w:b/>
                <w:bCs/>
              </w:rPr>
              <w:t xml:space="preserve"> </w:t>
            </w:r>
            <w:r>
              <w:rPr>
                <w:b/>
                <w:bCs/>
              </w:rPr>
              <w:t>and</w:t>
            </w:r>
            <w:r w:rsidR="00F328BC">
              <w:rPr>
                <w:b/>
                <w:bCs/>
              </w:rPr>
              <w:t xml:space="preserve"> the</w:t>
            </w:r>
            <w:r>
              <w:rPr>
                <w:b/>
                <w:bCs/>
              </w:rPr>
              <w:t xml:space="preserve"> </w:t>
            </w:r>
            <w:r w:rsidR="003C3A51">
              <w:rPr>
                <w:b/>
                <w:bCs/>
              </w:rPr>
              <w:t xml:space="preserve">Fallacy of the </w:t>
            </w:r>
            <w:r>
              <w:rPr>
                <w:b/>
                <w:bCs/>
              </w:rPr>
              <w:t>Undistributed Middle Term</w:t>
            </w:r>
          </w:p>
          <w:p w14:paraId="528EDCF0" w14:textId="77777777" w:rsidR="001543D9" w:rsidRDefault="001543D9" w:rsidP="00925921">
            <w:pPr>
              <w:rPr>
                <w:u w:val="single"/>
              </w:rPr>
            </w:pPr>
          </w:p>
          <w:p w14:paraId="75005B44" w14:textId="08005531" w:rsidR="00295146" w:rsidRDefault="00FF4FAB" w:rsidP="00925921">
            <w:r>
              <w:rPr>
                <w:u w:val="single"/>
              </w:rPr>
              <w:t>Read:</w:t>
            </w:r>
            <w:r>
              <w:t xml:space="preserve"> </w:t>
            </w:r>
            <w:proofErr w:type="spellStart"/>
            <w:r>
              <w:t>Galeano</w:t>
            </w:r>
            <w:proofErr w:type="spellEnd"/>
            <w:r>
              <w:t xml:space="preserve">, </w:t>
            </w:r>
            <w:r>
              <w:rPr>
                <w:i/>
                <w:iCs/>
              </w:rPr>
              <w:t>Open Veins</w:t>
            </w:r>
            <w:r>
              <w:t xml:space="preserve">, pages </w:t>
            </w:r>
            <w:r w:rsidR="00F677DD">
              <w:t xml:space="preserve">126–33, </w:t>
            </w:r>
            <w:r>
              <w:t>265–85</w:t>
            </w:r>
            <w:r w:rsidR="00D5745B">
              <w:t>; Johnston, 8.3–8.3.4 (pages 241–56)</w:t>
            </w:r>
          </w:p>
          <w:p w14:paraId="1136B890" w14:textId="1C57F28A" w:rsidR="00FF4FAB" w:rsidRPr="00FF4FAB" w:rsidRDefault="00FF4FAB" w:rsidP="00925921"/>
        </w:tc>
      </w:tr>
      <w:tr w:rsidR="00A2655E" w:rsidRPr="00310987" w14:paraId="56B76919" w14:textId="465953A0" w:rsidTr="00A2655E">
        <w:trPr>
          <w:trHeight w:val="432"/>
        </w:trPr>
        <w:tc>
          <w:tcPr>
            <w:tcW w:w="985" w:type="dxa"/>
            <w:tcBorders>
              <w:bottom w:val="single" w:sz="4" w:space="0" w:color="auto"/>
            </w:tcBorders>
          </w:tcPr>
          <w:p w14:paraId="4072C8FC" w14:textId="77777777" w:rsidR="00A2655E" w:rsidRPr="00310987" w:rsidRDefault="00A2655E" w:rsidP="00B83B91">
            <w:pPr>
              <w:jc w:val="center"/>
            </w:pPr>
            <w:r w:rsidRPr="00310987">
              <w:t>11</w:t>
            </w:r>
          </w:p>
        </w:tc>
        <w:tc>
          <w:tcPr>
            <w:tcW w:w="1620" w:type="dxa"/>
            <w:tcBorders>
              <w:bottom w:val="single" w:sz="4" w:space="0" w:color="auto"/>
            </w:tcBorders>
          </w:tcPr>
          <w:p w14:paraId="0E953E32" w14:textId="1D475F2B" w:rsidR="00A2655E" w:rsidRPr="00310987" w:rsidRDefault="00A2655E" w:rsidP="00B83B91">
            <w:r>
              <w:t>Monday, April 12</w:t>
            </w:r>
          </w:p>
        </w:tc>
        <w:tc>
          <w:tcPr>
            <w:tcW w:w="8280" w:type="dxa"/>
            <w:tcBorders>
              <w:bottom w:val="single" w:sz="4" w:space="0" w:color="auto"/>
            </w:tcBorders>
          </w:tcPr>
          <w:p w14:paraId="304544FF" w14:textId="35ECB565" w:rsidR="001543D9" w:rsidRPr="00CA6145" w:rsidRDefault="00CA6145" w:rsidP="00B83B91">
            <w:r>
              <w:rPr>
                <w:b/>
                <w:bCs/>
              </w:rPr>
              <w:t>Style as Argument: handling different kinds of evidence from literary texts</w:t>
            </w:r>
          </w:p>
          <w:p w14:paraId="36020848" w14:textId="77777777" w:rsidR="00566299" w:rsidRDefault="00566299" w:rsidP="00B83B91">
            <w:pPr>
              <w:rPr>
                <w:u w:val="single"/>
              </w:rPr>
            </w:pPr>
          </w:p>
          <w:p w14:paraId="61AC0D77" w14:textId="460B082B" w:rsidR="00393784" w:rsidRPr="00293AAA" w:rsidRDefault="00393784" w:rsidP="00B83B91">
            <w:r>
              <w:rPr>
                <w:u w:val="single"/>
              </w:rPr>
              <w:t>Read:</w:t>
            </w:r>
            <w:r>
              <w:t xml:space="preserve"> Borges, </w:t>
            </w:r>
            <w:r w:rsidR="00293AAA">
              <w:t xml:space="preserve">“Garden of Forking Paths,” pages 19–29; “Pierre Menard, author of the </w:t>
            </w:r>
            <w:r w:rsidR="00293AAA">
              <w:rPr>
                <w:i/>
                <w:iCs/>
              </w:rPr>
              <w:t>Quixote</w:t>
            </w:r>
            <w:r w:rsidR="00293AAA">
              <w:t>,” pages 36–44</w:t>
            </w:r>
          </w:p>
          <w:p w14:paraId="0E7FC50E" w14:textId="66E7B232" w:rsidR="00393784" w:rsidRPr="00393784" w:rsidRDefault="00393784" w:rsidP="00B83B91"/>
        </w:tc>
      </w:tr>
      <w:tr w:rsidR="00A2655E" w:rsidRPr="00310987" w14:paraId="296E3016" w14:textId="0BCED613" w:rsidTr="00A2655E">
        <w:trPr>
          <w:trHeight w:val="432"/>
        </w:trPr>
        <w:tc>
          <w:tcPr>
            <w:tcW w:w="985" w:type="dxa"/>
            <w:tcBorders>
              <w:bottom w:val="single" w:sz="4" w:space="0" w:color="auto"/>
            </w:tcBorders>
          </w:tcPr>
          <w:p w14:paraId="5547DB11" w14:textId="5ECB7DD8" w:rsidR="00A2655E" w:rsidRPr="00310987" w:rsidRDefault="00A2655E" w:rsidP="00B83B91">
            <w:pPr>
              <w:jc w:val="center"/>
            </w:pPr>
            <w:r w:rsidRPr="00310987">
              <w:t>1</w:t>
            </w:r>
            <w:r>
              <w:t>1</w:t>
            </w:r>
          </w:p>
        </w:tc>
        <w:tc>
          <w:tcPr>
            <w:tcW w:w="1620" w:type="dxa"/>
            <w:tcBorders>
              <w:bottom w:val="single" w:sz="4" w:space="0" w:color="auto"/>
            </w:tcBorders>
          </w:tcPr>
          <w:p w14:paraId="40AC0619" w14:textId="3237EB72" w:rsidR="00A2655E" w:rsidRPr="00310987" w:rsidRDefault="00A2655E" w:rsidP="00B83B91">
            <w:r>
              <w:t>Wednesday, April 14</w:t>
            </w:r>
          </w:p>
        </w:tc>
        <w:tc>
          <w:tcPr>
            <w:tcW w:w="8280" w:type="dxa"/>
            <w:tcBorders>
              <w:bottom w:val="single" w:sz="4" w:space="0" w:color="auto"/>
            </w:tcBorders>
          </w:tcPr>
          <w:p w14:paraId="43DF6B60" w14:textId="48CF7D7D" w:rsidR="00B35127" w:rsidRDefault="00B35127" w:rsidP="00B35127">
            <w:pPr>
              <w:rPr>
                <w:b/>
                <w:bCs/>
              </w:rPr>
            </w:pPr>
            <w:r>
              <w:rPr>
                <w:b/>
                <w:bCs/>
              </w:rPr>
              <w:t>Finding and Using Theory Sources</w:t>
            </w:r>
            <w:r w:rsidR="006A5BC2">
              <w:rPr>
                <w:b/>
                <w:bCs/>
              </w:rPr>
              <w:t>; Introducing the Final Podcast Assignment</w:t>
            </w:r>
          </w:p>
          <w:p w14:paraId="4718A149" w14:textId="77777777" w:rsidR="00A4502D" w:rsidRPr="00B35127" w:rsidRDefault="00A4502D" w:rsidP="00B35127">
            <w:pPr>
              <w:rPr>
                <w:b/>
                <w:bCs/>
              </w:rPr>
            </w:pPr>
          </w:p>
          <w:p w14:paraId="4D766245" w14:textId="328CFB54" w:rsidR="00B35127" w:rsidRDefault="00B35127" w:rsidP="00B35127">
            <w:r>
              <w:rPr>
                <w:u w:val="single"/>
              </w:rPr>
              <w:t>Read:</w:t>
            </w:r>
            <w:r>
              <w:t xml:space="preserve"> </w:t>
            </w:r>
            <w:proofErr w:type="spellStart"/>
            <w:r>
              <w:t>Galeano</w:t>
            </w:r>
            <w:proofErr w:type="spellEnd"/>
            <w:r>
              <w:t>, “In Defense of the Word” (on Canvas); Borges, “The Argentine Writer and Tradition,” pages 177–85</w:t>
            </w:r>
          </w:p>
          <w:p w14:paraId="2272CEA4" w14:textId="0ABFC864" w:rsidR="00A2655E" w:rsidRPr="00293AAA" w:rsidRDefault="00A2655E" w:rsidP="00B83B91"/>
        </w:tc>
      </w:tr>
      <w:tr w:rsidR="00A2655E" w:rsidRPr="00310987" w14:paraId="4D406FD8" w14:textId="65571598" w:rsidTr="00A2655E">
        <w:trPr>
          <w:trHeight w:val="432"/>
        </w:trPr>
        <w:tc>
          <w:tcPr>
            <w:tcW w:w="985" w:type="dxa"/>
          </w:tcPr>
          <w:p w14:paraId="033792EA" w14:textId="1D544054" w:rsidR="00A2655E" w:rsidRPr="00310987" w:rsidRDefault="00A2655E" w:rsidP="00B83B91">
            <w:pPr>
              <w:jc w:val="center"/>
            </w:pPr>
            <w:r w:rsidRPr="00310987">
              <w:t>1</w:t>
            </w:r>
            <w:r>
              <w:t>2</w:t>
            </w:r>
          </w:p>
        </w:tc>
        <w:tc>
          <w:tcPr>
            <w:tcW w:w="1620" w:type="dxa"/>
          </w:tcPr>
          <w:p w14:paraId="060BC319" w14:textId="16096AA6" w:rsidR="00A2655E" w:rsidRPr="00310987" w:rsidRDefault="00A2655E" w:rsidP="00B83B91">
            <w:r>
              <w:t>Monday, April 19</w:t>
            </w:r>
          </w:p>
        </w:tc>
        <w:tc>
          <w:tcPr>
            <w:tcW w:w="8280" w:type="dxa"/>
          </w:tcPr>
          <w:p w14:paraId="0E0E42D5" w14:textId="3B958E8B" w:rsidR="00B35127" w:rsidRDefault="00462C71" w:rsidP="00B35127">
            <w:pPr>
              <w:rPr>
                <w:b/>
                <w:bCs/>
              </w:rPr>
            </w:pPr>
            <w:r>
              <w:rPr>
                <w:b/>
                <w:bCs/>
              </w:rPr>
              <w:t xml:space="preserve">Logical </w:t>
            </w:r>
            <w:r w:rsidR="00A4502D">
              <w:rPr>
                <w:b/>
                <w:bCs/>
              </w:rPr>
              <w:t>Fallacies</w:t>
            </w:r>
            <w:r>
              <w:rPr>
                <w:b/>
                <w:bCs/>
              </w:rPr>
              <w:t xml:space="preserve"> </w:t>
            </w:r>
            <w:r w:rsidR="00A4502D">
              <w:rPr>
                <w:b/>
                <w:bCs/>
              </w:rPr>
              <w:t>Workshop</w:t>
            </w:r>
          </w:p>
          <w:p w14:paraId="78977D58" w14:textId="77777777" w:rsidR="001F1124" w:rsidRDefault="001F1124" w:rsidP="00B35127">
            <w:pPr>
              <w:rPr>
                <w:u w:val="single"/>
              </w:rPr>
            </w:pPr>
          </w:p>
          <w:p w14:paraId="2A64A914" w14:textId="1BDB6B69" w:rsidR="00462C71" w:rsidRPr="001F1124" w:rsidRDefault="00462C71" w:rsidP="00B35127">
            <w:r>
              <w:rPr>
                <w:u w:val="single"/>
              </w:rPr>
              <w:t xml:space="preserve">Read: </w:t>
            </w:r>
            <w:r w:rsidR="001F1124">
              <w:t>a</w:t>
            </w:r>
            <w:r w:rsidR="003A1D83">
              <w:t>nother</w:t>
            </w:r>
            <w:r w:rsidR="001F1124">
              <w:t xml:space="preserve"> Borges story of your choice from </w:t>
            </w:r>
            <w:r w:rsidR="001F1124">
              <w:rPr>
                <w:i/>
                <w:iCs/>
              </w:rPr>
              <w:t>Labyrinths</w:t>
            </w:r>
            <w:r w:rsidR="001F1124">
              <w:t xml:space="preserve"> </w:t>
            </w:r>
            <w:r w:rsidR="003A1D83">
              <w:t>(</w:t>
            </w:r>
            <w:r w:rsidR="0070677E">
              <w:t xml:space="preserve">choose a </w:t>
            </w:r>
            <w:r w:rsidR="00A97A67">
              <w:t>title</w:t>
            </w:r>
            <w:r w:rsidR="003A1D83">
              <w:t xml:space="preserve"> </w:t>
            </w:r>
            <w:r w:rsidR="0070677E">
              <w:t xml:space="preserve">from the </w:t>
            </w:r>
            <w:r w:rsidR="003A1D83">
              <w:t xml:space="preserve">sign-up sheet posted on Canvas) </w:t>
            </w:r>
            <w:r w:rsidR="001F1124">
              <w:t>and logical fallacy handouts</w:t>
            </w:r>
            <w:r w:rsidR="00EB29C9">
              <w:t xml:space="preserve"> on Canvas</w:t>
            </w:r>
            <w:r w:rsidR="001F1124">
              <w:t xml:space="preserve">; </w:t>
            </w:r>
            <w:r w:rsidR="003A1D83">
              <w:t>come prepared to discuss how one of the logical fallacies applies to your chosen story</w:t>
            </w:r>
          </w:p>
          <w:p w14:paraId="0C485062" w14:textId="68A5596D" w:rsidR="001F1124" w:rsidRPr="00462C71" w:rsidRDefault="001F1124" w:rsidP="00B35127"/>
        </w:tc>
      </w:tr>
      <w:tr w:rsidR="00A2655E" w:rsidRPr="00310987" w14:paraId="7CAFD379" w14:textId="49AFB523" w:rsidTr="00A2655E">
        <w:trPr>
          <w:trHeight w:val="432"/>
        </w:trPr>
        <w:tc>
          <w:tcPr>
            <w:tcW w:w="985" w:type="dxa"/>
          </w:tcPr>
          <w:p w14:paraId="3C0FA184" w14:textId="3336520D" w:rsidR="00A2655E" w:rsidRPr="00310987" w:rsidRDefault="00A2655E" w:rsidP="00B83B91">
            <w:pPr>
              <w:jc w:val="center"/>
            </w:pPr>
            <w:r w:rsidRPr="00310987">
              <w:t>1</w:t>
            </w:r>
            <w:r>
              <w:t>2</w:t>
            </w:r>
          </w:p>
        </w:tc>
        <w:tc>
          <w:tcPr>
            <w:tcW w:w="1620" w:type="dxa"/>
          </w:tcPr>
          <w:p w14:paraId="3EB4150D" w14:textId="7C53C7E2" w:rsidR="00A2655E" w:rsidRPr="00310987" w:rsidRDefault="00A2655E" w:rsidP="00B83B91">
            <w:r>
              <w:t>Wednesday, April 21</w:t>
            </w:r>
          </w:p>
        </w:tc>
        <w:tc>
          <w:tcPr>
            <w:tcW w:w="8280" w:type="dxa"/>
          </w:tcPr>
          <w:p w14:paraId="06530224" w14:textId="6C74775A" w:rsidR="003A1D83" w:rsidRDefault="007357AA" w:rsidP="00B83B91">
            <w:r>
              <w:rPr>
                <w:b/>
                <w:bCs/>
              </w:rPr>
              <w:t>Using a Theory Source to Build a Logical Argument</w:t>
            </w:r>
          </w:p>
          <w:p w14:paraId="5D66064B" w14:textId="77777777" w:rsidR="003A1D83" w:rsidRDefault="003A1D83" w:rsidP="00B83B91"/>
          <w:p w14:paraId="2C0D3D43" w14:textId="0BE2407D" w:rsidR="003A1D83" w:rsidRPr="003A1D83" w:rsidRDefault="00547FAC" w:rsidP="00B83B91">
            <w:r>
              <w:t>In-class podcast planning workshop</w:t>
            </w:r>
          </w:p>
          <w:p w14:paraId="1D98743C" w14:textId="2E0C61B6" w:rsidR="003A1D83" w:rsidRPr="003A1D83" w:rsidRDefault="003A1D83" w:rsidP="00B83B91"/>
        </w:tc>
      </w:tr>
      <w:tr w:rsidR="00B739DD" w:rsidRPr="00310987" w14:paraId="21325315" w14:textId="77777777" w:rsidTr="00A2655E">
        <w:trPr>
          <w:trHeight w:val="432"/>
        </w:trPr>
        <w:tc>
          <w:tcPr>
            <w:tcW w:w="985" w:type="dxa"/>
          </w:tcPr>
          <w:p w14:paraId="63F26616" w14:textId="77777777" w:rsidR="00B739DD" w:rsidRPr="00310987" w:rsidRDefault="00B739DD" w:rsidP="00B83B91">
            <w:pPr>
              <w:jc w:val="center"/>
            </w:pPr>
          </w:p>
        </w:tc>
        <w:tc>
          <w:tcPr>
            <w:tcW w:w="1620" w:type="dxa"/>
          </w:tcPr>
          <w:p w14:paraId="3E0961DB" w14:textId="77777777" w:rsidR="00B739DD" w:rsidRDefault="00B739DD" w:rsidP="00B83B91">
            <w:pPr>
              <w:rPr>
                <w:b/>
                <w:bCs/>
              </w:rPr>
            </w:pPr>
            <w:r>
              <w:rPr>
                <w:b/>
                <w:bCs/>
              </w:rPr>
              <w:t>Friday,</w:t>
            </w:r>
          </w:p>
          <w:p w14:paraId="65435028" w14:textId="643CC076" w:rsidR="00B739DD" w:rsidRPr="00B739DD" w:rsidRDefault="00B739DD" w:rsidP="00B83B91">
            <w:pPr>
              <w:rPr>
                <w:b/>
                <w:bCs/>
              </w:rPr>
            </w:pPr>
            <w:r>
              <w:rPr>
                <w:b/>
                <w:bCs/>
              </w:rPr>
              <w:t>April 23</w:t>
            </w:r>
          </w:p>
        </w:tc>
        <w:tc>
          <w:tcPr>
            <w:tcW w:w="8280" w:type="dxa"/>
          </w:tcPr>
          <w:p w14:paraId="6266EA2B" w14:textId="5255BAEC" w:rsidR="00B739DD" w:rsidRPr="00410834" w:rsidRDefault="00410834" w:rsidP="00B83B91">
            <w:r>
              <w:rPr>
                <w:b/>
                <w:bCs/>
              </w:rPr>
              <w:t>Group mini-podcast episode #3 due on Canvas @ 11:59 pm</w:t>
            </w:r>
          </w:p>
        </w:tc>
      </w:tr>
      <w:tr w:rsidR="006021F5" w:rsidRPr="00310987" w14:paraId="64E40D29" w14:textId="77777777" w:rsidTr="004C5CC5">
        <w:trPr>
          <w:trHeight w:val="432"/>
        </w:trPr>
        <w:tc>
          <w:tcPr>
            <w:tcW w:w="10885" w:type="dxa"/>
            <w:gridSpan w:val="3"/>
          </w:tcPr>
          <w:p w14:paraId="29E0E4C8" w14:textId="77777777" w:rsidR="006021F5" w:rsidRDefault="006021F5" w:rsidP="006021F5">
            <w:pPr>
              <w:jc w:val="center"/>
              <w:rPr>
                <w:b/>
                <w:bCs/>
              </w:rPr>
            </w:pPr>
            <w:r>
              <w:rPr>
                <w:b/>
                <w:bCs/>
              </w:rPr>
              <w:t>UNIT 5: READING FOR RESEARCH AND REFLECTION</w:t>
            </w:r>
          </w:p>
          <w:p w14:paraId="7E42D4A0" w14:textId="7F8EF1D8" w:rsidR="006021F5" w:rsidRPr="006021F5" w:rsidRDefault="006021F5" w:rsidP="006021F5">
            <w:pPr>
              <w:jc w:val="center"/>
              <w:rPr>
                <w:b/>
                <w:bCs/>
              </w:rPr>
            </w:pPr>
          </w:p>
        </w:tc>
      </w:tr>
      <w:tr w:rsidR="00A2655E" w:rsidRPr="00310987" w14:paraId="43E94828" w14:textId="3D48805D" w:rsidTr="00A2655E">
        <w:trPr>
          <w:trHeight w:val="432"/>
        </w:trPr>
        <w:tc>
          <w:tcPr>
            <w:tcW w:w="985" w:type="dxa"/>
          </w:tcPr>
          <w:p w14:paraId="0050B336" w14:textId="77777777" w:rsidR="00A2655E" w:rsidRPr="00310987" w:rsidRDefault="00A2655E" w:rsidP="00B83B91">
            <w:pPr>
              <w:jc w:val="center"/>
            </w:pPr>
            <w:r w:rsidRPr="00310987">
              <w:t>13</w:t>
            </w:r>
          </w:p>
        </w:tc>
        <w:tc>
          <w:tcPr>
            <w:tcW w:w="1620" w:type="dxa"/>
          </w:tcPr>
          <w:p w14:paraId="32F7C19C" w14:textId="47EDCECA" w:rsidR="00A2655E" w:rsidRPr="00310987" w:rsidRDefault="00A2655E" w:rsidP="00B83B91">
            <w:r>
              <w:t>Monday, April 26</w:t>
            </w:r>
          </w:p>
        </w:tc>
        <w:tc>
          <w:tcPr>
            <w:tcW w:w="8280" w:type="dxa"/>
            <w:shd w:val="clear" w:color="auto" w:fill="auto"/>
          </w:tcPr>
          <w:p w14:paraId="7F0EF02A" w14:textId="0EDCEB9C" w:rsidR="0004410C" w:rsidRPr="005B5821" w:rsidRDefault="005B5821" w:rsidP="00B83B91">
            <w:pPr>
              <w:rPr>
                <w:b/>
                <w:bCs/>
              </w:rPr>
            </w:pPr>
            <w:r>
              <w:rPr>
                <w:b/>
                <w:bCs/>
              </w:rPr>
              <w:t>From Research to Outlining: a pre-writing toolkit</w:t>
            </w:r>
          </w:p>
          <w:p w14:paraId="0BF02A61" w14:textId="77777777" w:rsidR="005B5821" w:rsidRDefault="005B5821" w:rsidP="00B83B91"/>
          <w:p w14:paraId="6CD42211" w14:textId="0DAF23B6" w:rsidR="002D0320" w:rsidRDefault="002D0320" w:rsidP="00B83B91">
            <w:r>
              <w:rPr>
                <w:u w:val="single"/>
              </w:rPr>
              <w:lastRenderedPageBreak/>
              <w:t>Read:</w:t>
            </w:r>
            <w:r>
              <w:t xml:space="preserve"> Johnston 6.2–6.5.1</w:t>
            </w:r>
            <w:r w:rsidR="00EB29C9">
              <w:t xml:space="preserve"> (</w:t>
            </w:r>
            <w:r w:rsidR="005B5821">
              <w:t>pages 114–24</w:t>
            </w:r>
            <w:r w:rsidR="00EB29C9">
              <w:t>)</w:t>
            </w:r>
            <w:r w:rsidR="009F0582">
              <w:t xml:space="preserve"> and sample papers posted on Canvas</w:t>
            </w:r>
          </w:p>
          <w:p w14:paraId="65CB50D7" w14:textId="4C477804" w:rsidR="005B5821" w:rsidRPr="002D0320" w:rsidRDefault="005B5821" w:rsidP="00B83B91"/>
        </w:tc>
      </w:tr>
      <w:tr w:rsidR="00A2655E" w:rsidRPr="00310987" w14:paraId="79FE7174" w14:textId="12504EBB" w:rsidTr="00A2655E">
        <w:trPr>
          <w:trHeight w:val="432"/>
        </w:trPr>
        <w:tc>
          <w:tcPr>
            <w:tcW w:w="985" w:type="dxa"/>
          </w:tcPr>
          <w:p w14:paraId="678210A1" w14:textId="2048807F" w:rsidR="00A2655E" w:rsidRPr="00310987" w:rsidRDefault="00A2655E" w:rsidP="00B83B91">
            <w:pPr>
              <w:jc w:val="center"/>
            </w:pPr>
            <w:r w:rsidRPr="00310987">
              <w:lastRenderedPageBreak/>
              <w:t>1</w:t>
            </w:r>
            <w:r>
              <w:t>3</w:t>
            </w:r>
          </w:p>
        </w:tc>
        <w:tc>
          <w:tcPr>
            <w:tcW w:w="1620" w:type="dxa"/>
          </w:tcPr>
          <w:p w14:paraId="03C4D220" w14:textId="2A26EF62" w:rsidR="00A2655E" w:rsidRPr="00310987" w:rsidRDefault="00A2655E" w:rsidP="00B83B91">
            <w:r>
              <w:t>Wednesday, April 28</w:t>
            </w:r>
          </w:p>
        </w:tc>
        <w:tc>
          <w:tcPr>
            <w:tcW w:w="8280" w:type="dxa"/>
            <w:shd w:val="clear" w:color="auto" w:fill="auto"/>
          </w:tcPr>
          <w:p w14:paraId="27CB7403" w14:textId="2847E741" w:rsidR="00A2655E" w:rsidRPr="005B5821" w:rsidRDefault="005B5821" w:rsidP="00B83B91">
            <w:pPr>
              <w:rPr>
                <w:b/>
                <w:bCs/>
              </w:rPr>
            </w:pPr>
            <w:r>
              <w:rPr>
                <w:b/>
                <w:bCs/>
              </w:rPr>
              <w:t xml:space="preserve">From Outlining to Drafting: </w:t>
            </w:r>
            <w:r w:rsidR="00DB489C">
              <w:rPr>
                <w:b/>
                <w:bCs/>
              </w:rPr>
              <w:t>an essay organization toolkit</w:t>
            </w:r>
          </w:p>
          <w:p w14:paraId="5850DD4D" w14:textId="77777777" w:rsidR="0004410C" w:rsidRDefault="0004410C" w:rsidP="00B83B91"/>
          <w:p w14:paraId="0F8B34ED" w14:textId="28DDFFBE" w:rsidR="00DB489C" w:rsidRDefault="00684376" w:rsidP="00604E35">
            <w:r>
              <w:rPr>
                <w:u w:val="single"/>
              </w:rPr>
              <w:t>Read:</w:t>
            </w:r>
            <w:r>
              <w:t xml:space="preserve"> Johnston </w:t>
            </w:r>
            <w:r w:rsidR="003768B4">
              <w:t xml:space="preserve"> </w:t>
            </w:r>
            <w:r w:rsidR="00061B35">
              <w:t xml:space="preserve">6.6–6.6.1 </w:t>
            </w:r>
            <w:r>
              <w:t xml:space="preserve">(pages </w:t>
            </w:r>
            <w:r w:rsidR="00061B35">
              <w:t>125–30</w:t>
            </w:r>
            <w:r>
              <w:t>)</w:t>
            </w:r>
            <w:r w:rsidR="00604E35">
              <w:t>, 6.9 (pages 152–58</w:t>
            </w:r>
            <w:r w:rsidR="00386031">
              <w:t>)</w:t>
            </w:r>
            <w:r w:rsidR="00DA15D9">
              <w:t>, and sample papers on Canvas</w:t>
            </w:r>
          </w:p>
          <w:p w14:paraId="30BDBCBD" w14:textId="74056F49" w:rsidR="00020AA8" w:rsidRPr="00684376" w:rsidRDefault="00020AA8" w:rsidP="00604E35"/>
        </w:tc>
      </w:tr>
      <w:tr w:rsidR="00A2655E" w:rsidRPr="00310987" w14:paraId="7C811A82" w14:textId="628DAEF8" w:rsidTr="00A2655E">
        <w:trPr>
          <w:trHeight w:val="432"/>
        </w:trPr>
        <w:tc>
          <w:tcPr>
            <w:tcW w:w="985" w:type="dxa"/>
          </w:tcPr>
          <w:p w14:paraId="31536454" w14:textId="77777777" w:rsidR="00A2655E" w:rsidRPr="00310987" w:rsidRDefault="00A2655E" w:rsidP="00B83B91">
            <w:pPr>
              <w:jc w:val="center"/>
            </w:pPr>
            <w:r w:rsidRPr="00310987">
              <w:t>14</w:t>
            </w:r>
          </w:p>
        </w:tc>
        <w:tc>
          <w:tcPr>
            <w:tcW w:w="1620" w:type="dxa"/>
          </w:tcPr>
          <w:p w14:paraId="673CC7A6" w14:textId="3C81D541" w:rsidR="00A2655E" w:rsidRPr="00310987" w:rsidRDefault="00A2655E" w:rsidP="00B83B91">
            <w:r>
              <w:t>Monday,</w:t>
            </w:r>
            <w:r>
              <w:br/>
              <w:t>May 3</w:t>
            </w:r>
          </w:p>
        </w:tc>
        <w:tc>
          <w:tcPr>
            <w:tcW w:w="8280" w:type="dxa"/>
            <w:shd w:val="clear" w:color="auto" w:fill="auto"/>
          </w:tcPr>
          <w:p w14:paraId="2A164DAA" w14:textId="6B4C8A35" w:rsidR="00A2655E" w:rsidRPr="00DB489C" w:rsidRDefault="00DB489C" w:rsidP="00B83B91">
            <w:pPr>
              <w:rPr>
                <w:b/>
                <w:bCs/>
              </w:rPr>
            </w:pPr>
            <w:r>
              <w:rPr>
                <w:b/>
                <w:bCs/>
              </w:rPr>
              <w:t>Writing with Sources</w:t>
            </w:r>
            <w:r w:rsidR="00A27EEF">
              <w:rPr>
                <w:b/>
                <w:bCs/>
              </w:rPr>
              <w:t>: quotation, paraphrase</w:t>
            </w:r>
            <w:r w:rsidR="006374F9">
              <w:rPr>
                <w:b/>
                <w:bCs/>
              </w:rPr>
              <w:t>, and voice markers</w:t>
            </w:r>
          </w:p>
          <w:p w14:paraId="1E025827" w14:textId="1DCAF381" w:rsidR="00DB489C" w:rsidRDefault="00DB489C" w:rsidP="00B83B91">
            <w:pPr>
              <w:rPr>
                <w:b/>
                <w:bCs/>
              </w:rPr>
            </w:pPr>
          </w:p>
          <w:p w14:paraId="0DEC6D8A" w14:textId="4A47CE55" w:rsidR="00A27EEF" w:rsidRPr="00A27EEF" w:rsidRDefault="00A27EEF" w:rsidP="00B83B91">
            <w:r>
              <w:t>[Or a style workshop on another topic, as determined by course needs</w:t>
            </w:r>
            <w:r w:rsidR="006374F9">
              <w:t>;</w:t>
            </w:r>
            <w:r w:rsidR="00215DAC">
              <w:t xml:space="preserve"> reading or pre-work to be announced as appropriate</w:t>
            </w:r>
            <w:r>
              <w:t>]</w:t>
            </w:r>
          </w:p>
          <w:p w14:paraId="21C4230B" w14:textId="07462C18" w:rsidR="00DB489C" w:rsidRPr="00310987" w:rsidRDefault="00DB489C" w:rsidP="00B83B91"/>
        </w:tc>
      </w:tr>
      <w:tr w:rsidR="00A2655E" w:rsidRPr="00310987" w14:paraId="4F270BCC" w14:textId="3672CCA2" w:rsidTr="00A2655E">
        <w:trPr>
          <w:trHeight w:val="432"/>
        </w:trPr>
        <w:tc>
          <w:tcPr>
            <w:tcW w:w="985" w:type="dxa"/>
          </w:tcPr>
          <w:p w14:paraId="7FE2F24C" w14:textId="7B4AA258" w:rsidR="00A2655E" w:rsidRPr="00310987" w:rsidRDefault="00A2655E" w:rsidP="00B83B91">
            <w:pPr>
              <w:jc w:val="center"/>
            </w:pPr>
            <w:r>
              <w:t>14</w:t>
            </w:r>
          </w:p>
        </w:tc>
        <w:tc>
          <w:tcPr>
            <w:tcW w:w="1620" w:type="dxa"/>
          </w:tcPr>
          <w:p w14:paraId="64F859CF" w14:textId="77777777" w:rsidR="00A2655E" w:rsidRDefault="00A2655E" w:rsidP="00B83B91">
            <w:pPr>
              <w:rPr>
                <w:lang w:eastAsia="en-US"/>
              </w:rPr>
            </w:pPr>
            <w:r>
              <w:rPr>
                <w:lang w:eastAsia="en-US"/>
              </w:rPr>
              <w:t>Wednesday,</w:t>
            </w:r>
          </w:p>
          <w:p w14:paraId="40763E3A" w14:textId="103282A2" w:rsidR="00A2655E" w:rsidRPr="00310987" w:rsidRDefault="00A2655E" w:rsidP="00B83B91">
            <w:pPr>
              <w:rPr>
                <w:lang w:eastAsia="en-US"/>
              </w:rPr>
            </w:pPr>
            <w:r>
              <w:rPr>
                <w:lang w:eastAsia="en-US"/>
              </w:rPr>
              <w:t>May 5</w:t>
            </w:r>
          </w:p>
        </w:tc>
        <w:tc>
          <w:tcPr>
            <w:tcW w:w="8280" w:type="dxa"/>
            <w:shd w:val="clear" w:color="auto" w:fill="auto"/>
          </w:tcPr>
          <w:p w14:paraId="73087900" w14:textId="77777777" w:rsidR="00A2655E" w:rsidRDefault="00F639CA" w:rsidP="00B83B91">
            <w:r>
              <w:rPr>
                <w:b/>
                <w:bCs/>
              </w:rPr>
              <w:t>Peer Review of Research Essay #2 Drafts (graded)</w:t>
            </w:r>
          </w:p>
          <w:p w14:paraId="33AA8197" w14:textId="77777777" w:rsidR="00F639CA" w:rsidRDefault="00F639CA" w:rsidP="00B83B91"/>
          <w:p w14:paraId="05C5E8DD" w14:textId="62B67CA5" w:rsidR="00F639CA" w:rsidRDefault="00D87E1D" w:rsidP="00B83B91">
            <w:r w:rsidRPr="00D87E1D">
              <w:rPr>
                <w:u w:val="single"/>
              </w:rPr>
              <w:t>Bring</w:t>
            </w:r>
            <w:r>
              <w:t xml:space="preserve"> working draft (including at least </w:t>
            </w:r>
            <w:r w:rsidR="004118C9">
              <w:t>1,000</w:t>
            </w:r>
            <w:r>
              <w:t xml:space="preserve"> words of writing and a detailed outline) of Research Essay #2 to class</w:t>
            </w:r>
            <w:r w:rsidR="004118C9">
              <w:t xml:space="preserve"> for use in peer review activities</w:t>
            </w:r>
          </w:p>
          <w:p w14:paraId="133E1136" w14:textId="3D126553" w:rsidR="00D87E1D" w:rsidRPr="00F639CA" w:rsidRDefault="00D87E1D" w:rsidP="00B83B91"/>
        </w:tc>
      </w:tr>
      <w:tr w:rsidR="006A12F7" w:rsidRPr="00310987" w14:paraId="7B1A5B55" w14:textId="77777777" w:rsidTr="00A2655E">
        <w:trPr>
          <w:trHeight w:val="432"/>
        </w:trPr>
        <w:tc>
          <w:tcPr>
            <w:tcW w:w="985" w:type="dxa"/>
          </w:tcPr>
          <w:p w14:paraId="4647999E" w14:textId="77777777" w:rsidR="006A12F7" w:rsidRDefault="006A12F7" w:rsidP="00B83B91">
            <w:pPr>
              <w:jc w:val="center"/>
            </w:pPr>
          </w:p>
        </w:tc>
        <w:tc>
          <w:tcPr>
            <w:tcW w:w="1620" w:type="dxa"/>
          </w:tcPr>
          <w:p w14:paraId="3A55AF62" w14:textId="77777777" w:rsidR="006A12F7" w:rsidRDefault="006A12F7" w:rsidP="00B83B91">
            <w:pPr>
              <w:rPr>
                <w:lang w:eastAsia="en-US"/>
              </w:rPr>
            </w:pPr>
            <w:r>
              <w:rPr>
                <w:lang w:eastAsia="en-US"/>
              </w:rPr>
              <w:t>Friday,</w:t>
            </w:r>
          </w:p>
          <w:p w14:paraId="43DD2621" w14:textId="5ED8D98E" w:rsidR="006A12F7" w:rsidRDefault="006A12F7" w:rsidP="00B83B91">
            <w:pPr>
              <w:rPr>
                <w:lang w:eastAsia="en-US"/>
              </w:rPr>
            </w:pPr>
            <w:r>
              <w:rPr>
                <w:lang w:eastAsia="en-US"/>
              </w:rPr>
              <w:t>May 7</w:t>
            </w:r>
          </w:p>
        </w:tc>
        <w:tc>
          <w:tcPr>
            <w:tcW w:w="8280" w:type="dxa"/>
            <w:shd w:val="clear" w:color="auto" w:fill="auto"/>
          </w:tcPr>
          <w:p w14:paraId="160C90C4" w14:textId="3D2ECB8F" w:rsidR="006A12F7" w:rsidRPr="00310987" w:rsidRDefault="006A12F7" w:rsidP="00B83B91">
            <w:r>
              <w:rPr>
                <w:b/>
                <w:bCs/>
              </w:rPr>
              <w:t>Research Essay #2 (on Asia OR Latin America unit) due @ 11:59 pm</w:t>
            </w:r>
          </w:p>
        </w:tc>
      </w:tr>
      <w:tr w:rsidR="00A2655E" w:rsidRPr="00310987" w14:paraId="0B33C457" w14:textId="2EF4260B" w:rsidTr="00A2655E">
        <w:trPr>
          <w:trHeight w:val="432"/>
        </w:trPr>
        <w:tc>
          <w:tcPr>
            <w:tcW w:w="985" w:type="dxa"/>
          </w:tcPr>
          <w:p w14:paraId="27FC8061" w14:textId="77777777" w:rsidR="00A2655E" w:rsidRPr="00310987" w:rsidRDefault="00A2655E" w:rsidP="00B83B91">
            <w:pPr>
              <w:jc w:val="center"/>
            </w:pPr>
            <w:r w:rsidRPr="00310987">
              <w:t>15</w:t>
            </w:r>
          </w:p>
        </w:tc>
        <w:tc>
          <w:tcPr>
            <w:tcW w:w="1620" w:type="dxa"/>
          </w:tcPr>
          <w:p w14:paraId="1CD5D8F7" w14:textId="62A55739" w:rsidR="00A2655E" w:rsidRPr="00310987" w:rsidRDefault="00A2655E" w:rsidP="00B83B91">
            <w:r>
              <w:t>Monday,</w:t>
            </w:r>
            <w:r>
              <w:br/>
              <w:t>May 10</w:t>
            </w:r>
          </w:p>
        </w:tc>
        <w:tc>
          <w:tcPr>
            <w:tcW w:w="8280" w:type="dxa"/>
          </w:tcPr>
          <w:p w14:paraId="4DCF23D0" w14:textId="7C6C3216" w:rsidR="00A2655E" w:rsidRDefault="00840835" w:rsidP="00B83B91">
            <w:pPr>
              <w:rPr>
                <w:b/>
                <w:bCs/>
              </w:rPr>
            </w:pPr>
            <w:r>
              <w:rPr>
                <w:b/>
                <w:bCs/>
              </w:rPr>
              <w:t>Introduction to Reading Portfolio Assignment and Adobe Spark Tutorial</w:t>
            </w:r>
          </w:p>
          <w:p w14:paraId="79D82540" w14:textId="77777777" w:rsidR="008A0719" w:rsidRDefault="008A0719" w:rsidP="007E4D21"/>
          <w:p w14:paraId="264FF57A" w14:textId="28286DDC" w:rsidR="007E4D21" w:rsidRDefault="007E4D21" w:rsidP="007E4D21">
            <w:r>
              <w:t>Start work on individual</w:t>
            </w:r>
            <w:r w:rsidR="00815F3B">
              <w:t xml:space="preserve"> reading reflections</w:t>
            </w:r>
            <w:r>
              <w:t xml:space="preserve"> (in-class writing)</w:t>
            </w:r>
            <w:r w:rsidR="00457257">
              <w:t xml:space="preserve"> / </w:t>
            </w:r>
            <w:r w:rsidR="00CA2F6F">
              <w:t>Essay r</w:t>
            </w:r>
            <w:r w:rsidR="00457257">
              <w:t>evision conferences</w:t>
            </w:r>
          </w:p>
          <w:p w14:paraId="52F13965" w14:textId="741A0C1F" w:rsidR="007E4D21" w:rsidRPr="00310987" w:rsidRDefault="007E4D21" w:rsidP="007E4D21"/>
        </w:tc>
      </w:tr>
      <w:tr w:rsidR="00A2655E" w:rsidRPr="00310987" w14:paraId="46A92059" w14:textId="0C616F8F" w:rsidTr="00A2655E">
        <w:trPr>
          <w:trHeight w:val="432"/>
        </w:trPr>
        <w:tc>
          <w:tcPr>
            <w:tcW w:w="985" w:type="dxa"/>
          </w:tcPr>
          <w:p w14:paraId="5BFFFF9E" w14:textId="62F52D2F" w:rsidR="00A2655E" w:rsidRPr="00310987" w:rsidRDefault="00A2655E" w:rsidP="00B83B91">
            <w:pPr>
              <w:jc w:val="center"/>
            </w:pPr>
            <w:r>
              <w:t>15</w:t>
            </w:r>
          </w:p>
        </w:tc>
        <w:tc>
          <w:tcPr>
            <w:tcW w:w="1620" w:type="dxa"/>
          </w:tcPr>
          <w:p w14:paraId="21239B95" w14:textId="77777777" w:rsidR="00A2655E" w:rsidRDefault="00A2655E" w:rsidP="00B83B91">
            <w:r>
              <w:t>Wednesday,</w:t>
            </w:r>
          </w:p>
          <w:p w14:paraId="06FE2B37" w14:textId="5B7FEE37" w:rsidR="00A2655E" w:rsidRPr="00310987" w:rsidRDefault="00A2655E" w:rsidP="00B83B91">
            <w:r>
              <w:t>May 1</w:t>
            </w:r>
            <w:r w:rsidR="009B3267">
              <w:t>2</w:t>
            </w:r>
          </w:p>
        </w:tc>
        <w:tc>
          <w:tcPr>
            <w:tcW w:w="8280" w:type="dxa"/>
          </w:tcPr>
          <w:p w14:paraId="00D48E02" w14:textId="1C762055" w:rsidR="006A12F7" w:rsidRPr="00840835" w:rsidRDefault="00840835" w:rsidP="006A12F7">
            <w:pPr>
              <w:rPr>
                <w:b/>
                <w:bCs/>
              </w:rPr>
            </w:pPr>
            <w:r>
              <w:rPr>
                <w:b/>
                <w:bCs/>
              </w:rPr>
              <w:t>Reading Portfolio Prep Workshop 1</w:t>
            </w:r>
          </w:p>
          <w:p w14:paraId="5A0FCF61" w14:textId="77777777" w:rsidR="007E4D21" w:rsidRDefault="007E4D21" w:rsidP="008A0719"/>
          <w:p w14:paraId="1D96594C" w14:textId="03178F90" w:rsidR="008A0719" w:rsidRPr="00840835" w:rsidRDefault="008A0719" w:rsidP="008A0719">
            <w:r w:rsidRPr="008A0719">
              <w:rPr>
                <w:u w:val="single"/>
              </w:rPr>
              <w:t>Read</w:t>
            </w:r>
            <w:r>
              <w:rPr>
                <w:u w:val="single"/>
              </w:rPr>
              <w:t>:</w:t>
            </w:r>
            <w:r>
              <w:t xml:space="preserve"> </w:t>
            </w:r>
            <w:proofErr w:type="spellStart"/>
            <w:r>
              <w:t>Manguel</w:t>
            </w:r>
            <w:proofErr w:type="spellEnd"/>
            <w:r>
              <w:t>, “The Last Page” on Canvas</w:t>
            </w:r>
            <w:r w:rsidR="007E4D21">
              <w:t>; in-class work on compiling Google doc portfolio drafts</w:t>
            </w:r>
            <w:r w:rsidR="00457257">
              <w:t xml:space="preserve"> / </w:t>
            </w:r>
            <w:r w:rsidR="00CA2F6F">
              <w:t>Essay r</w:t>
            </w:r>
            <w:r w:rsidR="00457257">
              <w:t>evision conferences</w:t>
            </w:r>
          </w:p>
          <w:p w14:paraId="5FCC9626" w14:textId="6BDB3F82" w:rsidR="00A2655E" w:rsidRPr="00310987" w:rsidRDefault="00A2655E" w:rsidP="00B83B91"/>
        </w:tc>
      </w:tr>
      <w:tr w:rsidR="00A2655E" w:rsidRPr="00310987" w14:paraId="18831522" w14:textId="77777777" w:rsidTr="00A2655E">
        <w:trPr>
          <w:trHeight w:val="432"/>
        </w:trPr>
        <w:tc>
          <w:tcPr>
            <w:tcW w:w="985" w:type="dxa"/>
          </w:tcPr>
          <w:p w14:paraId="29F374AD" w14:textId="47F7D2BE" w:rsidR="00A2655E" w:rsidRDefault="00A2655E" w:rsidP="00B83B91">
            <w:pPr>
              <w:jc w:val="center"/>
            </w:pPr>
            <w:r>
              <w:t>16</w:t>
            </w:r>
          </w:p>
        </w:tc>
        <w:tc>
          <w:tcPr>
            <w:tcW w:w="1620" w:type="dxa"/>
          </w:tcPr>
          <w:p w14:paraId="0665D00E" w14:textId="77777777" w:rsidR="00A2655E" w:rsidRDefault="00A2655E" w:rsidP="00B83B91">
            <w:r>
              <w:t>Monday,</w:t>
            </w:r>
          </w:p>
          <w:p w14:paraId="7BCFE058" w14:textId="7FB1A3F8" w:rsidR="00A2655E" w:rsidRDefault="00A2655E" w:rsidP="00B83B91">
            <w:r>
              <w:t>May 17</w:t>
            </w:r>
          </w:p>
        </w:tc>
        <w:tc>
          <w:tcPr>
            <w:tcW w:w="8280" w:type="dxa"/>
          </w:tcPr>
          <w:p w14:paraId="0FA0155F" w14:textId="73B0C8F5" w:rsidR="008A0719" w:rsidRPr="008A0719" w:rsidRDefault="008A0719" w:rsidP="006A12F7">
            <w:pPr>
              <w:rPr>
                <w:b/>
                <w:bCs/>
              </w:rPr>
            </w:pPr>
            <w:r>
              <w:rPr>
                <w:b/>
                <w:bCs/>
              </w:rPr>
              <w:t>Reading Portfolio Prep Workshop 2</w:t>
            </w:r>
          </w:p>
          <w:p w14:paraId="6891E575" w14:textId="77777777" w:rsidR="00B86D7C" w:rsidRDefault="00B86D7C" w:rsidP="006A12F7"/>
          <w:p w14:paraId="2874DBAB" w14:textId="03216DF2" w:rsidR="007E4D21" w:rsidRDefault="007E4D21" w:rsidP="006A12F7">
            <w:r>
              <w:t xml:space="preserve">In-class </w:t>
            </w:r>
            <w:r w:rsidR="00C8641A">
              <w:t>work on producing Adobe Spark page drafts</w:t>
            </w:r>
            <w:r w:rsidR="00055CE7">
              <w:t xml:space="preserve"> / </w:t>
            </w:r>
            <w:r w:rsidR="00CA2F6F">
              <w:t>Essay r</w:t>
            </w:r>
            <w:r w:rsidR="00055CE7">
              <w:t>evision conferences</w:t>
            </w:r>
          </w:p>
          <w:p w14:paraId="70DE8574" w14:textId="401CB5BD" w:rsidR="007E4D21" w:rsidRPr="00310987" w:rsidRDefault="007E4D21" w:rsidP="006A12F7"/>
        </w:tc>
      </w:tr>
      <w:tr w:rsidR="001E0648" w14:paraId="2AB57A36" w14:textId="7F3592C4" w:rsidTr="001E0648">
        <w:trPr>
          <w:trHeight w:val="710"/>
        </w:trPr>
        <w:tc>
          <w:tcPr>
            <w:tcW w:w="985" w:type="dxa"/>
            <w:vMerge w:val="restart"/>
          </w:tcPr>
          <w:p w14:paraId="35363627" w14:textId="77777777" w:rsidR="001E0648" w:rsidRDefault="001E0648" w:rsidP="001E0648"/>
          <w:p w14:paraId="47D9B353" w14:textId="2D6C77A1" w:rsidR="001E0648" w:rsidRDefault="001E0648" w:rsidP="001E0648">
            <w:r>
              <w:t>Final</w:t>
            </w:r>
          </w:p>
          <w:p w14:paraId="5C57F2CE" w14:textId="77777777" w:rsidR="001E0648" w:rsidRDefault="001E0648" w:rsidP="001E0648">
            <w:r>
              <w:t>Exam</w:t>
            </w:r>
          </w:p>
          <w:p w14:paraId="614AC96D" w14:textId="7931E17A" w:rsidR="001E0648" w:rsidRPr="00310987" w:rsidRDefault="001E0648" w:rsidP="001E0648">
            <w:r>
              <w:t>Period</w:t>
            </w:r>
          </w:p>
        </w:tc>
        <w:tc>
          <w:tcPr>
            <w:tcW w:w="1620" w:type="dxa"/>
          </w:tcPr>
          <w:p w14:paraId="0D1E454D" w14:textId="644E9E10" w:rsidR="001E0648" w:rsidRPr="001E0648" w:rsidRDefault="0041701B" w:rsidP="00B83B91">
            <w:pPr>
              <w:rPr>
                <w:b/>
                <w:bCs/>
              </w:rPr>
            </w:pPr>
            <w:r>
              <w:rPr>
                <w:b/>
                <w:bCs/>
              </w:rPr>
              <w:t>Thursday</w:t>
            </w:r>
            <w:r w:rsidR="001E0648">
              <w:rPr>
                <w:b/>
                <w:bCs/>
              </w:rPr>
              <w:t>,</w:t>
            </w:r>
            <w:r w:rsidR="001E0648">
              <w:rPr>
                <w:b/>
                <w:bCs/>
              </w:rPr>
              <w:br/>
              <w:t>May 2</w:t>
            </w:r>
            <w:r>
              <w:rPr>
                <w:b/>
                <w:bCs/>
              </w:rPr>
              <w:t>0</w:t>
            </w:r>
          </w:p>
        </w:tc>
        <w:tc>
          <w:tcPr>
            <w:tcW w:w="8280" w:type="dxa"/>
          </w:tcPr>
          <w:p w14:paraId="3026B1D8" w14:textId="77777777" w:rsidR="001E0648" w:rsidRDefault="001E0648" w:rsidP="00B83B91">
            <w:pPr>
              <w:rPr>
                <w:b/>
                <w:bCs/>
              </w:rPr>
            </w:pPr>
          </w:p>
          <w:p w14:paraId="5D554142" w14:textId="0C0A4A85" w:rsidR="001E0648" w:rsidRPr="00360DD1" w:rsidRDefault="0041701B" w:rsidP="00B83B91">
            <w:pPr>
              <w:rPr>
                <w:b/>
                <w:bCs/>
              </w:rPr>
            </w:pPr>
            <w:r>
              <w:rPr>
                <w:b/>
                <w:bCs/>
              </w:rPr>
              <w:t>Reading Portfolios (final group assignments) due @ 12 noon</w:t>
            </w:r>
          </w:p>
        </w:tc>
      </w:tr>
      <w:tr w:rsidR="001E0648" w14:paraId="762C8573" w14:textId="77777777" w:rsidTr="00A2655E">
        <w:trPr>
          <w:trHeight w:val="709"/>
        </w:trPr>
        <w:tc>
          <w:tcPr>
            <w:tcW w:w="985" w:type="dxa"/>
            <w:vMerge/>
          </w:tcPr>
          <w:p w14:paraId="46E756E7" w14:textId="77777777" w:rsidR="001E0648" w:rsidRDefault="001E0648" w:rsidP="001E0648"/>
        </w:tc>
        <w:tc>
          <w:tcPr>
            <w:tcW w:w="1620" w:type="dxa"/>
          </w:tcPr>
          <w:p w14:paraId="33FDC558" w14:textId="5A4A7B92" w:rsidR="001E0648" w:rsidRPr="001E0648" w:rsidRDefault="001E0648" w:rsidP="00B83B91">
            <w:pPr>
              <w:rPr>
                <w:b/>
                <w:bCs/>
              </w:rPr>
            </w:pPr>
            <w:r>
              <w:rPr>
                <w:b/>
                <w:bCs/>
              </w:rPr>
              <w:t>Monday, May 24</w:t>
            </w:r>
          </w:p>
        </w:tc>
        <w:tc>
          <w:tcPr>
            <w:tcW w:w="8280" w:type="dxa"/>
          </w:tcPr>
          <w:p w14:paraId="725B1CF3" w14:textId="01D985E5" w:rsidR="001E0648" w:rsidRDefault="001E0648" w:rsidP="00B83B91">
            <w:pPr>
              <w:rPr>
                <w:b/>
                <w:bCs/>
              </w:rPr>
            </w:pPr>
          </w:p>
          <w:p w14:paraId="10F250CD" w14:textId="6747A4A1" w:rsidR="0041701B" w:rsidRDefault="0041701B" w:rsidP="00B83B91">
            <w:pPr>
              <w:rPr>
                <w:b/>
                <w:bCs/>
              </w:rPr>
            </w:pPr>
            <w:r>
              <w:rPr>
                <w:b/>
                <w:bCs/>
              </w:rPr>
              <w:t>OPTIONAL Revision of Essay #2 due @ 11:59 pm (no extensions)</w:t>
            </w:r>
          </w:p>
          <w:p w14:paraId="29888A40" w14:textId="0EBD4A28" w:rsidR="001E0648" w:rsidRDefault="001E0648" w:rsidP="00B83B91">
            <w:pPr>
              <w:rPr>
                <w:b/>
                <w:bCs/>
              </w:rPr>
            </w:pPr>
          </w:p>
        </w:tc>
      </w:tr>
    </w:tbl>
    <w:p w14:paraId="0F1E3F6A" w14:textId="5F2C641D" w:rsidR="00A4266F" w:rsidRDefault="00A4266F" w:rsidP="00B83B91"/>
    <w:p w14:paraId="3A39D298" w14:textId="68D602ED" w:rsidR="00775D9E" w:rsidRPr="00D53BD2" w:rsidRDefault="00775D9E" w:rsidP="00775D9E">
      <w:pPr>
        <w:rPr>
          <w:i/>
          <w:iCs/>
        </w:rPr>
      </w:pPr>
      <w:r w:rsidRPr="00D53BD2">
        <w:rPr>
          <w:i/>
          <w:iCs/>
        </w:rPr>
        <w:t>(Note: Writing Center workshop</w:t>
      </w:r>
      <w:r w:rsidR="001B6752">
        <w:rPr>
          <w:i/>
          <w:iCs/>
        </w:rPr>
        <w:t>s</w:t>
      </w:r>
      <w:r>
        <w:rPr>
          <w:i/>
          <w:iCs/>
        </w:rPr>
        <w:t xml:space="preserve"> and other events are in </w:t>
      </w:r>
      <w:r w:rsidRPr="00D53BD2">
        <w:rPr>
          <w:i/>
          <w:iCs/>
        </w:rPr>
        <w:t>process of being scheduled</w:t>
      </w:r>
      <w:r>
        <w:rPr>
          <w:i/>
          <w:iCs/>
        </w:rPr>
        <w:t xml:space="preserve"> and may result in changes to the</w:t>
      </w:r>
      <w:r w:rsidRPr="00D53BD2">
        <w:rPr>
          <w:i/>
          <w:iCs/>
        </w:rPr>
        <w:t xml:space="preserve"> syllabus</w:t>
      </w:r>
      <w:r>
        <w:rPr>
          <w:i/>
          <w:iCs/>
        </w:rPr>
        <w:t xml:space="preserve">. </w:t>
      </w:r>
      <w:r w:rsidR="004C52D5">
        <w:rPr>
          <w:i/>
          <w:iCs/>
        </w:rPr>
        <w:t>The syllabus</w:t>
      </w:r>
      <w:r w:rsidRPr="00D53BD2">
        <w:rPr>
          <w:i/>
          <w:iCs/>
        </w:rPr>
        <w:t xml:space="preserve"> will be updated</w:t>
      </w:r>
      <w:r>
        <w:rPr>
          <w:i/>
          <w:iCs/>
        </w:rPr>
        <w:t xml:space="preserve"> as the dates of special events</w:t>
      </w:r>
      <w:r w:rsidRPr="00D53BD2">
        <w:rPr>
          <w:i/>
          <w:iCs/>
        </w:rPr>
        <w:t xml:space="preserve"> </w:t>
      </w:r>
      <w:r>
        <w:rPr>
          <w:i/>
          <w:iCs/>
        </w:rPr>
        <w:t>are set.)</w:t>
      </w:r>
    </w:p>
    <w:p w14:paraId="1673782A" w14:textId="77777777" w:rsidR="005B40C1" w:rsidRPr="00A4266F" w:rsidRDefault="005B40C1" w:rsidP="00B83B91">
      <w:pPr>
        <w:jc w:val="right"/>
      </w:pPr>
    </w:p>
    <w:sectPr w:rsidR="005B40C1" w:rsidRPr="00A4266F" w:rsidSect="00B92CBA">
      <w:footerReference w:type="default" r:id="rId33"/>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7FD6C" w14:textId="77777777" w:rsidR="003C40D2" w:rsidRDefault="003C40D2">
      <w:r>
        <w:separator/>
      </w:r>
    </w:p>
  </w:endnote>
  <w:endnote w:type="continuationSeparator" w:id="0">
    <w:p w14:paraId="35832297" w14:textId="77777777" w:rsidR="003C40D2" w:rsidRDefault="003C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7999EA83" w:rsidR="00EE5F29" w:rsidRDefault="00FE3DBB" w:rsidP="00E22102">
    <w:pPr>
      <w:pStyle w:val="Footer"/>
      <w:tabs>
        <w:tab w:val="clear" w:pos="8640"/>
        <w:tab w:val="right" w:pos="8190"/>
      </w:tabs>
      <w:ind w:right="360"/>
    </w:pPr>
    <w:r>
      <w:t>HUM 80-80 (Johnson), Spring 2021</w:t>
    </w:r>
    <w:r w:rsidR="00EE5F29">
      <w:tab/>
      <w:t xml:space="preserve"> </w:t>
    </w:r>
    <w:r w:rsidR="00EE5F29">
      <w:tab/>
      <w:t xml:space="preserve">Page </w:t>
    </w:r>
    <w:r w:rsidR="00EE5F29">
      <w:rPr>
        <w:rStyle w:val="PageNumber"/>
      </w:rPr>
      <w:fldChar w:fldCharType="begin"/>
    </w:r>
    <w:r w:rsidR="00EE5F29">
      <w:rPr>
        <w:rStyle w:val="PageNumber"/>
      </w:rPr>
      <w:instrText xml:space="preserve"> PAGE </w:instrText>
    </w:r>
    <w:r w:rsidR="00EE5F29">
      <w:rPr>
        <w:rStyle w:val="PageNumber"/>
      </w:rPr>
      <w:fldChar w:fldCharType="separate"/>
    </w:r>
    <w:r w:rsidR="00EE5F29">
      <w:rPr>
        <w:rStyle w:val="PageNumber"/>
        <w:noProof/>
      </w:rPr>
      <w:t>2</w:t>
    </w:r>
    <w:r w:rsidR="00EE5F29">
      <w:rPr>
        <w:rStyle w:val="PageNumber"/>
      </w:rPr>
      <w:fldChar w:fldCharType="end"/>
    </w:r>
    <w:r w:rsidR="00EE5F29">
      <w:rPr>
        <w:rStyle w:val="PageNumber"/>
      </w:rPr>
      <w:t xml:space="preserve"> of </w:t>
    </w:r>
    <w:r w:rsidR="00EE5F29">
      <w:rPr>
        <w:rStyle w:val="PageNumber"/>
      </w:rPr>
      <w:fldChar w:fldCharType="begin"/>
    </w:r>
    <w:r w:rsidR="00EE5F29">
      <w:rPr>
        <w:rStyle w:val="PageNumber"/>
      </w:rPr>
      <w:instrText xml:space="preserve"> NUMPAGES </w:instrText>
    </w:r>
    <w:r w:rsidR="00EE5F29">
      <w:rPr>
        <w:rStyle w:val="PageNumber"/>
      </w:rPr>
      <w:fldChar w:fldCharType="separate"/>
    </w:r>
    <w:r w:rsidR="00EE5F29">
      <w:rPr>
        <w:rStyle w:val="PageNumber"/>
        <w:noProof/>
      </w:rPr>
      <w:t>9</w:t>
    </w:r>
    <w:r w:rsidR="00EE5F29">
      <w:rPr>
        <w:rStyle w:val="PageNumber"/>
      </w:rPr>
      <w:fldChar w:fldCharType="end"/>
    </w:r>
    <w:r w:rsidR="00EE5F29">
      <w:t xml:space="preserve"> </w:t>
    </w:r>
    <w:r w:rsidR="00EE5F29">
      <w:br/>
    </w:r>
    <w:r>
      <w:t>Revised 1/25/21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CE207" w14:textId="77777777" w:rsidR="003C40D2" w:rsidRDefault="003C40D2">
      <w:r>
        <w:separator/>
      </w:r>
    </w:p>
  </w:footnote>
  <w:footnote w:type="continuationSeparator" w:id="0">
    <w:p w14:paraId="0183241B" w14:textId="77777777" w:rsidR="003C40D2" w:rsidRDefault="003C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9C3B88"/>
    <w:multiLevelType w:val="hybridMultilevel"/>
    <w:tmpl w:val="0220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A6DED"/>
    <w:multiLevelType w:val="hybridMultilevel"/>
    <w:tmpl w:val="92DA3618"/>
    <w:lvl w:ilvl="0" w:tplc="C06EE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8"/>
  </w:num>
  <w:num w:numId="3">
    <w:abstractNumId w:val="15"/>
  </w:num>
  <w:num w:numId="4">
    <w:abstractNumId w:val="21"/>
  </w:num>
  <w:num w:numId="5">
    <w:abstractNumId w:val="0"/>
  </w:num>
  <w:num w:numId="6">
    <w:abstractNumId w:val="14"/>
  </w:num>
  <w:num w:numId="7">
    <w:abstractNumId w:val="10"/>
  </w:num>
  <w:num w:numId="8">
    <w:abstractNumId w:val="23"/>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3"/>
  </w:num>
  <w:num w:numId="15">
    <w:abstractNumId w:val="31"/>
  </w:num>
  <w:num w:numId="16">
    <w:abstractNumId w:val="6"/>
  </w:num>
  <w:num w:numId="17">
    <w:abstractNumId w:val="19"/>
  </w:num>
  <w:num w:numId="18">
    <w:abstractNumId w:val="9"/>
  </w:num>
  <w:num w:numId="19">
    <w:abstractNumId w:val="8"/>
  </w:num>
  <w:num w:numId="20">
    <w:abstractNumId w:val="20"/>
  </w:num>
  <w:num w:numId="21">
    <w:abstractNumId w:val="27"/>
  </w:num>
  <w:num w:numId="22">
    <w:abstractNumId w:val="22"/>
  </w:num>
  <w:num w:numId="23">
    <w:abstractNumId w:val="11"/>
  </w:num>
  <w:num w:numId="24">
    <w:abstractNumId w:val="29"/>
  </w:num>
  <w:num w:numId="25">
    <w:abstractNumId w:val="17"/>
  </w:num>
  <w:num w:numId="26">
    <w:abstractNumId w:val="12"/>
  </w:num>
  <w:num w:numId="27">
    <w:abstractNumId w:val="3"/>
  </w:num>
  <w:num w:numId="28">
    <w:abstractNumId w:val="24"/>
  </w:num>
  <w:num w:numId="29">
    <w:abstractNumId w:val="26"/>
  </w:num>
  <w:num w:numId="30">
    <w:abstractNumId w:val="4"/>
  </w:num>
  <w:num w:numId="31">
    <w:abstractNumId w:val="2"/>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4D1"/>
    <w:rsid w:val="00003DE9"/>
    <w:rsid w:val="000079CC"/>
    <w:rsid w:val="000105D9"/>
    <w:rsid w:val="00011A2B"/>
    <w:rsid w:val="0001310F"/>
    <w:rsid w:val="00013EA7"/>
    <w:rsid w:val="0001502A"/>
    <w:rsid w:val="00020AA8"/>
    <w:rsid w:val="000237AE"/>
    <w:rsid w:val="000245B5"/>
    <w:rsid w:val="000246E9"/>
    <w:rsid w:val="00025854"/>
    <w:rsid w:val="00031218"/>
    <w:rsid w:val="0003291E"/>
    <w:rsid w:val="00033F38"/>
    <w:rsid w:val="00034FC1"/>
    <w:rsid w:val="00035655"/>
    <w:rsid w:val="000379A5"/>
    <w:rsid w:val="000404A0"/>
    <w:rsid w:val="00041144"/>
    <w:rsid w:val="0004410C"/>
    <w:rsid w:val="000443AB"/>
    <w:rsid w:val="0004635E"/>
    <w:rsid w:val="00050108"/>
    <w:rsid w:val="00054A92"/>
    <w:rsid w:val="000553BA"/>
    <w:rsid w:val="00055CE7"/>
    <w:rsid w:val="000573EF"/>
    <w:rsid w:val="00057B93"/>
    <w:rsid w:val="00061B35"/>
    <w:rsid w:val="00061FAB"/>
    <w:rsid w:val="000633B4"/>
    <w:rsid w:val="000659C8"/>
    <w:rsid w:val="00067585"/>
    <w:rsid w:val="000722C6"/>
    <w:rsid w:val="00076761"/>
    <w:rsid w:val="000774AF"/>
    <w:rsid w:val="0008293C"/>
    <w:rsid w:val="00083076"/>
    <w:rsid w:val="00084B7C"/>
    <w:rsid w:val="00086ED1"/>
    <w:rsid w:val="00087784"/>
    <w:rsid w:val="000903F4"/>
    <w:rsid w:val="00092867"/>
    <w:rsid w:val="00093189"/>
    <w:rsid w:val="00096A0B"/>
    <w:rsid w:val="000A13FF"/>
    <w:rsid w:val="000A15EB"/>
    <w:rsid w:val="000A1B43"/>
    <w:rsid w:val="000A2AD7"/>
    <w:rsid w:val="000A423A"/>
    <w:rsid w:val="000A59BC"/>
    <w:rsid w:val="000B2479"/>
    <w:rsid w:val="000B2E81"/>
    <w:rsid w:val="000B30E6"/>
    <w:rsid w:val="000B3204"/>
    <w:rsid w:val="000B5307"/>
    <w:rsid w:val="000B59ED"/>
    <w:rsid w:val="000C0AF5"/>
    <w:rsid w:val="000C0B9C"/>
    <w:rsid w:val="000C0FC5"/>
    <w:rsid w:val="000C1ADA"/>
    <w:rsid w:val="000C40B8"/>
    <w:rsid w:val="000C43D7"/>
    <w:rsid w:val="000C75EA"/>
    <w:rsid w:val="000D6A65"/>
    <w:rsid w:val="000E0892"/>
    <w:rsid w:val="000E214D"/>
    <w:rsid w:val="000E351D"/>
    <w:rsid w:val="000E6F91"/>
    <w:rsid w:val="000F32E4"/>
    <w:rsid w:val="000F3F7D"/>
    <w:rsid w:val="000F54FF"/>
    <w:rsid w:val="000F6971"/>
    <w:rsid w:val="00101272"/>
    <w:rsid w:val="001046FF"/>
    <w:rsid w:val="00107519"/>
    <w:rsid w:val="001102F8"/>
    <w:rsid w:val="00111249"/>
    <w:rsid w:val="00112346"/>
    <w:rsid w:val="00113C04"/>
    <w:rsid w:val="0011426D"/>
    <w:rsid w:val="00117136"/>
    <w:rsid w:val="00117D6D"/>
    <w:rsid w:val="0012511A"/>
    <w:rsid w:val="00130815"/>
    <w:rsid w:val="00131489"/>
    <w:rsid w:val="001322BB"/>
    <w:rsid w:val="0013574C"/>
    <w:rsid w:val="00136F20"/>
    <w:rsid w:val="00137C1D"/>
    <w:rsid w:val="001416CE"/>
    <w:rsid w:val="00145568"/>
    <w:rsid w:val="00145CC6"/>
    <w:rsid w:val="00146B10"/>
    <w:rsid w:val="00150B19"/>
    <w:rsid w:val="0015398E"/>
    <w:rsid w:val="001543D9"/>
    <w:rsid w:val="001554C3"/>
    <w:rsid w:val="00155D80"/>
    <w:rsid w:val="00157C5A"/>
    <w:rsid w:val="00161035"/>
    <w:rsid w:val="00163287"/>
    <w:rsid w:val="00164570"/>
    <w:rsid w:val="001653FF"/>
    <w:rsid w:val="001707AB"/>
    <w:rsid w:val="0017098E"/>
    <w:rsid w:val="00172A18"/>
    <w:rsid w:val="0017332A"/>
    <w:rsid w:val="00174548"/>
    <w:rsid w:val="00174590"/>
    <w:rsid w:val="00174AEA"/>
    <w:rsid w:val="00174F0C"/>
    <w:rsid w:val="00180873"/>
    <w:rsid w:val="0018184F"/>
    <w:rsid w:val="00181B3F"/>
    <w:rsid w:val="00181F00"/>
    <w:rsid w:val="001824AF"/>
    <w:rsid w:val="00191D95"/>
    <w:rsid w:val="00194E66"/>
    <w:rsid w:val="00197A76"/>
    <w:rsid w:val="001A0370"/>
    <w:rsid w:val="001A0EDC"/>
    <w:rsid w:val="001A1F90"/>
    <w:rsid w:val="001A1FD8"/>
    <w:rsid w:val="001A5851"/>
    <w:rsid w:val="001A59A8"/>
    <w:rsid w:val="001A6119"/>
    <w:rsid w:val="001B3D42"/>
    <w:rsid w:val="001B4784"/>
    <w:rsid w:val="001B5884"/>
    <w:rsid w:val="001B598C"/>
    <w:rsid w:val="001B59E6"/>
    <w:rsid w:val="001B61EB"/>
    <w:rsid w:val="001B6752"/>
    <w:rsid w:val="001C0A2B"/>
    <w:rsid w:val="001C69F7"/>
    <w:rsid w:val="001D3A6B"/>
    <w:rsid w:val="001D4D52"/>
    <w:rsid w:val="001E0648"/>
    <w:rsid w:val="001E2FA7"/>
    <w:rsid w:val="001E5643"/>
    <w:rsid w:val="001F1124"/>
    <w:rsid w:val="001F58DE"/>
    <w:rsid w:val="001F5F14"/>
    <w:rsid w:val="001F6230"/>
    <w:rsid w:val="001F722E"/>
    <w:rsid w:val="001F748E"/>
    <w:rsid w:val="0020209C"/>
    <w:rsid w:val="002041FF"/>
    <w:rsid w:val="002061D1"/>
    <w:rsid w:val="0020681E"/>
    <w:rsid w:val="00211CAF"/>
    <w:rsid w:val="00211E73"/>
    <w:rsid w:val="002138E4"/>
    <w:rsid w:val="00215DAC"/>
    <w:rsid w:val="002178EA"/>
    <w:rsid w:val="00224D20"/>
    <w:rsid w:val="00225F69"/>
    <w:rsid w:val="00226EC6"/>
    <w:rsid w:val="00230347"/>
    <w:rsid w:val="00230ABC"/>
    <w:rsid w:val="002310F1"/>
    <w:rsid w:val="002320F2"/>
    <w:rsid w:val="00234DFB"/>
    <w:rsid w:val="00234EA2"/>
    <w:rsid w:val="00235BCA"/>
    <w:rsid w:val="002366F6"/>
    <w:rsid w:val="00237D81"/>
    <w:rsid w:val="002407B7"/>
    <w:rsid w:val="00240E6F"/>
    <w:rsid w:val="00244455"/>
    <w:rsid w:val="002479E4"/>
    <w:rsid w:val="00247A96"/>
    <w:rsid w:val="00247BD6"/>
    <w:rsid w:val="0025081A"/>
    <w:rsid w:val="00250CC1"/>
    <w:rsid w:val="002515E1"/>
    <w:rsid w:val="00251C18"/>
    <w:rsid w:val="0025279D"/>
    <w:rsid w:val="00261E19"/>
    <w:rsid w:val="00276840"/>
    <w:rsid w:val="00282A22"/>
    <w:rsid w:val="0028449F"/>
    <w:rsid w:val="00285E03"/>
    <w:rsid w:val="00287E5F"/>
    <w:rsid w:val="002915AA"/>
    <w:rsid w:val="00291D3E"/>
    <w:rsid w:val="00293AAA"/>
    <w:rsid w:val="002944D7"/>
    <w:rsid w:val="00295146"/>
    <w:rsid w:val="002A14D6"/>
    <w:rsid w:val="002A1653"/>
    <w:rsid w:val="002A5DC6"/>
    <w:rsid w:val="002A5E61"/>
    <w:rsid w:val="002B5122"/>
    <w:rsid w:val="002B6966"/>
    <w:rsid w:val="002B6DC5"/>
    <w:rsid w:val="002C4764"/>
    <w:rsid w:val="002D0320"/>
    <w:rsid w:val="002D09BF"/>
    <w:rsid w:val="002D1995"/>
    <w:rsid w:val="002D5514"/>
    <w:rsid w:val="002D579F"/>
    <w:rsid w:val="002E0DEE"/>
    <w:rsid w:val="002E5623"/>
    <w:rsid w:val="002E617F"/>
    <w:rsid w:val="002F4247"/>
    <w:rsid w:val="002F4B9E"/>
    <w:rsid w:val="002F596B"/>
    <w:rsid w:val="002F5C2F"/>
    <w:rsid w:val="002F6AD3"/>
    <w:rsid w:val="00300D23"/>
    <w:rsid w:val="00303509"/>
    <w:rsid w:val="00303C9A"/>
    <w:rsid w:val="00310261"/>
    <w:rsid w:val="00310968"/>
    <w:rsid w:val="00310987"/>
    <w:rsid w:val="00311B40"/>
    <w:rsid w:val="0031473B"/>
    <w:rsid w:val="003157AC"/>
    <w:rsid w:val="003162C8"/>
    <w:rsid w:val="00317530"/>
    <w:rsid w:val="00322CB4"/>
    <w:rsid w:val="00322D70"/>
    <w:rsid w:val="00322D83"/>
    <w:rsid w:val="00324601"/>
    <w:rsid w:val="0032567E"/>
    <w:rsid w:val="0032650A"/>
    <w:rsid w:val="00326BC8"/>
    <w:rsid w:val="0032789D"/>
    <w:rsid w:val="00332763"/>
    <w:rsid w:val="00333EE5"/>
    <w:rsid w:val="003350FA"/>
    <w:rsid w:val="00340807"/>
    <w:rsid w:val="00342B0E"/>
    <w:rsid w:val="003447CB"/>
    <w:rsid w:val="00346371"/>
    <w:rsid w:val="00353371"/>
    <w:rsid w:val="00356ED8"/>
    <w:rsid w:val="003573D9"/>
    <w:rsid w:val="00360120"/>
    <w:rsid w:val="003607BB"/>
    <w:rsid w:val="00360DD1"/>
    <w:rsid w:val="00360ECA"/>
    <w:rsid w:val="00361D69"/>
    <w:rsid w:val="003628FC"/>
    <w:rsid w:val="0036585D"/>
    <w:rsid w:val="00365A64"/>
    <w:rsid w:val="00365C41"/>
    <w:rsid w:val="00366720"/>
    <w:rsid w:val="003678C8"/>
    <w:rsid w:val="00371E37"/>
    <w:rsid w:val="00374F61"/>
    <w:rsid w:val="003768B4"/>
    <w:rsid w:val="00383B6F"/>
    <w:rsid w:val="003841B3"/>
    <w:rsid w:val="00386031"/>
    <w:rsid w:val="0038698B"/>
    <w:rsid w:val="00387A39"/>
    <w:rsid w:val="003907B4"/>
    <w:rsid w:val="00393784"/>
    <w:rsid w:val="0039396A"/>
    <w:rsid w:val="00394373"/>
    <w:rsid w:val="003A006A"/>
    <w:rsid w:val="003A0AF9"/>
    <w:rsid w:val="003A1D83"/>
    <w:rsid w:val="003A3D3C"/>
    <w:rsid w:val="003A43F0"/>
    <w:rsid w:val="003A7C94"/>
    <w:rsid w:val="003B005E"/>
    <w:rsid w:val="003B4F56"/>
    <w:rsid w:val="003B6845"/>
    <w:rsid w:val="003B6ECC"/>
    <w:rsid w:val="003C1CF1"/>
    <w:rsid w:val="003C3A51"/>
    <w:rsid w:val="003C40D2"/>
    <w:rsid w:val="003C752E"/>
    <w:rsid w:val="003D0F28"/>
    <w:rsid w:val="003D241F"/>
    <w:rsid w:val="003D2E57"/>
    <w:rsid w:val="003D4C2D"/>
    <w:rsid w:val="003E0353"/>
    <w:rsid w:val="003E4226"/>
    <w:rsid w:val="003E6E53"/>
    <w:rsid w:val="003F5641"/>
    <w:rsid w:val="0040000E"/>
    <w:rsid w:val="00400F3B"/>
    <w:rsid w:val="00401B84"/>
    <w:rsid w:val="004020DB"/>
    <w:rsid w:val="00402C42"/>
    <w:rsid w:val="004048DA"/>
    <w:rsid w:val="0040586A"/>
    <w:rsid w:val="0040642A"/>
    <w:rsid w:val="004065DA"/>
    <w:rsid w:val="00410331"/>
    <w:rsid w:val="0041080B"/>
    <w:rsid w:val="00410834"/>
    <w:rsid w:val="004118C9"/>
    <w:rsid w:val="00411924"/>
    <w:rsid w:val="004140FE"/>
    <w:rsid w:val="004149E0"/>
    <w:rsid w:val="00416F53"/>
    <w:rsid w:val="0041701B"/>
    <w:rsid w:val="00417A7E"/>
    <w:rsid w:val="00430664"/>
    <w:rsid w:val="00432818"/>
    <w:rsid w:val="004371E5"/>
    <w:rsid w:val="00440A29"/>
    <w:rsid w:val="004426F8"/>
    <w:rsid w:val="00444C92"/>
    <w:rsid w:val="00451E0C"/>
    <w:rsid w:val="00453564"/>
    <w:rsid w:val="00454284"/>
    <w:rsid w:val="00454487"/>
    <w:rsid w:val="00457257"/>
    <w:rsid w:val="0046095C"/>
    <w:rsid w:val="004620DD"/>
    <w:rsid w:val="00462305"/>
    <w:rsid w:val="0046273B"/>
    <w:rsid w:val="00462C71"/>
    <w:rsid w:val="00467AA9"/>
    <w:rsid w:val="0047078E"/>
    <w:rsid w:val="004735C2"/>
    <w:rsid w:val="0048282F"/>
    <w:rsid w:val="004837A8"/>
    <w:rsid w:val="00485049"/>
    <w:rsid w:val="00486353"/>
    <w:rsid w:val="00486C8C"/>
    <w:rsid w:val="00490C83"/>
    <w:rsid w:val="00490D00"/>
    <w:rsid w:val="00491293"/>
    <w:rsid w:val="0049212C"/>
    <w:rsid w:val="00494EF0"/>
    <w:rsid w:val="00497460"/>
    <w:rsid w:val="004A0058"/>
    <w:rsid w:val="004A0E10"/>
    <w:rsid w:val="004A24CE"/>
    <w:rsid w:val="004A6CBC"/>
    <w:rsid w:val="004B5E9C"/>
    <w:rsid w:val="004B613A"/>
    <w:rsid w:val="004B6C57"/>
    <w:rsid w:val="004B7B56"/>
    <w:rsid w:val="004C1016"/>
    <w:rsid w:val="004C10E5"/>
    <w:rsid w:val="004C52D5"/>
    <w:rsid w:val="004C5ED1"/>
    <w:rsid w:val="004D701F"/>
    <w:rsid w:val="004E0278"/>
    <w:rsid w:val="004E569F"/>
    <w:rsid w:val="004E6725"/>
    <w:rsid w:val="004F18AE"/>
    <w:rsid w:val="004F2812"/>
    <w:rsid w:val="004F2977"/>
    <w:rsid w:val="004F2AA1"/>
    <w:rsid w:val="004F5DE2"/>
    <w:rsid w:val="00503D1A"/>
    <w:rsid w:val="00505104"/>
    <w:rsid w:val="00506964"/>
    <w:rsid w:val="005105FF"/>
    <w:rsid w:val="00512895"/>
    <w:rsid w:val="00513A44"/>
    <w:rsid w:val="005155BA"/>
    <w:rsid w:val="005177FF"/>
    <w:rsid w:val="00520065"/>
    <w:rsid w:val="005223F0"/>
    <w:rsid w:val="005226D7"/>
    <w:rsid w:val="0052276D"/>
    <w:rsid w:val="005228B1"/>
    <w:rsid w:val="00522EA4"/>
    <w:rsid w:val="00523719"/>
    <w:rsid w:val="0052417B"/>
    <w:rsid w:val="00524B2E"/>
    <w:rsid w:val="005272D4"/>
    <w:rsid w:val="005310D6"/>
    <w:rsid w:val="00532CD7"/>
    <w:rsid w:val="00532D25"/>
    <w:rsid w:val="00533FC6"/>
    <w:rsid w:val="0053530E"/>
    <w:rsid w:val="00536413"/>
    <w:rsid w:val="00536EC8"/>
    <w:rsid w:val="00536F26"/>
    <w:rsid w:val="005443BE"/>
    <w:rsid w:val="00546663"/>
    <w:rsid w:val="00546DB0"/>
    <w:rsid w:val="0054780E"/>
    <w:rsid w:val="00547D38"/>
    <w:rsid w:val="00547FAC"/>
    <w:rsid w:val="0055155A"/>
    <w:rsid w:val="005539AA"/>
    <w:rsid w:val="00554646"/>
    <w:rsid w:val="0055547E"/>
    <w:rsid w:val="005563EC"/>
    <w:rsid w:val="005567CC"/>
    <w:rsid w:val="00557EF7"/>
    <w:rsid w:val="0056042F"/>
    <w:rsid w:val="00560F5E"/>
    <w:rsid w:val="00562245"/>
    <w:rsid w:val="00562633"/>
    <w:rsid w:val="00565094"/>
    <w:rsid w:val="00565101"/>
    <w:rsid w:val="0056584A"/>
    <w:rsid w:val="00566299"/>
    <w:rsid w:val="0056657C"/>
    <w:rsid w:val="00566652"/>
    <w:rsid w:val="0057466E"/>
    <w:rsid w:val="00574B77"/>
    <w:rsid w:val="00575A71"/>
    <w:rsid w:val="00581CEF"/>
    <w:rsid w:val="00581FAD"/>
    <w:rsid w:val="00585F6C"/>
    <w:rsid w:val="00586101"/>
    <w:rsid w:val="00586E02"/>
    <w:rsid w:val="0058767B"/>
    <w:rsid w:val="00591596"/>
    <w:rsid w:val="00591FC7"/>
    <w:rsid w:val="00593AB3"/>
    <w:rsid w:val="00597559"/>
    <w:rsid w:val="005A1B2B"/>
    <w:rsid w:val="005A4F73"/>
    <w:rsid w:val="005B141A"/>
    <w:rsid w:val="005B3B87"/>
    <w:rsid w:val="005B40C1"/>
    <w:rsid w:val="005B43D0"/>
    <w:rsid w:val="005B5821"/>
    <w:rsid w:val="005B659E"/>
    <w:rsid w:val="005C11C7"/>
    <w:rsid w:val="005C181A"/>
    <w:rsid w:val="005C4B3C"/>
    <w:rsid w:val="005C59DB"/>
    <w:rsid w:val="005C644C"/>
    <w:rsid w:val="005D10E6"/>
    <w:rsid w:val="005D3DC3"/>
    <w:rsid w:val="005D7852"/>
    <w:rsid w:val="005E1033"/>
    <w:rsid w:val="005E2301"/>
    <w:rsid w:val="005E590A"/>
    <w:rsid w:val="005F07FC"/>
    <w:rsid w:val="005F1C5B"/>
    <w:rsid w:val="005F29DC"/>
    <w:rsid w:val="005F6720"/>
    <w:rsid w:val="005F6E86"/>
    <w:rsid w:val="006001E3"/>
    <w:rsid w:val="006021F5"/>
    <w:rsid w:val="00602472"/>
    <w:rsid w:val="00604E35"/>
    <w:rsid w:val="00611913"/>
    <w:rsid w:val="00613FDC"/>
    <w:rsid w:val="00616D9E"/>
    <w:rsid w:val="00617187"/>
    <w:rsid w:val="00620B07"/>
    <w:rsid w:val="00622091"/>
    <w:rsid w:val="00622903"/>
    <w:rsid w:val="00623E3F"/>
    <w:rsid w:val="006270AB"/>
    <w:rsid w:val="006274F4"/>
    <w:rsid w:val="00632BF1"/>
    <w:rsid w:val="006349C7"/>
    <w:rsid w:val="00635262"/>
    <w:rsid w:val="0063741B"/>
    <w:rsid w:val="006374F9"/>
    <w:rsid w:val="00637F3E"/>
    <w:rsid w:val="00640524"/>
    <w:rsid w:val="006419DA"/>
    <w:rsid w:val="00643924"/>
    <w:rsid w:val="00643C0E"/>
    <w:rsid w:val="00647C8C"/>
    <w:rsid w:val="00652023"/>
    <w:rsid w:val="00653755"/>
    <w:rsid w:val="006565E9"/>
    <w:rsid w:val="00667FE6"/>
    <w:rsid w:val="00671DB6"/>
    <w:rsid w:val="00672872"/>
    <w:rsid w:val="00673D78"/>
    <w:rsid w:val="006756B8"/>
    <w:rsid w:val="0067582C"/>
    <w:rsid w:val="006808D9"/>
    <w:rsid w:val="00683ACE"/>
    <w:rsid w:val="00684331"/>
    <w:rsid w:val="00684376"/>
    <w:rsid w:val="0068689B"/>
    <w:rsid w:val="00686A50"/>
    <w:rsid w:val="00690200"/>
    <w:rsid w:val="0069305D"/>
    <w:rsid w:val="00693DA1"/>
    <w:rsid w:val="00696324"/>
    <w:rsid w:val="0069734E"/>
    <w:rsid w:val="00697F65"/>
    <w:rsid w:val="006A02DB"/>
    <w:rsid w:val="006A09F7"/>
    <w:rsid w:val="006A12F7"/>
    <w:rsid w:val="006A5BC2"/>
    <w:rsid w:val="006A6EDC"/>
    <w:rsid w:val="006B1F3E"/>
    <w:rsid w:val="006B409C"/>
    <w:rsid w:val="006B44E7"/>
    <w:rsid w:val="006C105A"/>
    <w:rsid w:val="006C25D7"/>
    <w:rsid w:val="006C41D2"/>
    <w:rsid w:val="006C4787"/>
    <w:rsid w:val="006C4897"/>
    <w:rsid w:val="006C5883"/>
    <w:rsid w:val="006C6282"/>
    <w:rsid w:val="006C7A06"/>
    <w:rsid w:val="006D044B"/>
    <w:rsid w:val="006D0CE3"/>
    <w:rsid w:val="006D42F9"/>
    <w:rsid w:val="006D7516"/>
    <w:rsid w:val="006E14CA"/>
    <w:rsid w:val="006E2575"/>
    <w:rsid w:val="006E4F70"/>
    <w:rsid w:val="006E67DD"/>
    <w:rsid w:val="006E7961"/>
    <w:rsid w:val="006F216E"/>
    <w:rsid w:val="006F41E9"/>
    <w:rsid w:val="006F6CF6"/>
    <w:rsid w:val="00702B11"/>
    <w:rsid w:val="00704E26"/>
    <w:rsid w:val="0070677E"/>
    <w:rsid w:val="00707893"/>
    <w:rsid w:val="007107D4"/>
    <w:rsid w:val="00711D92"/>
    <w:rsid w:val="00712618"/>
    <w:rsid w:val="00713D11"/>
    <w:rsid w:val="00715A10"/>
    <w:rsid w:val="0071647B"/>
    <w:rsid w:val="00717562"/>
    <w:rsid w:val="007212BD"/>
    <w:rsid w:val="007239AC"/>
    <w:rsid w:val="00725257"/>
    <w:rsid w:val="00730C76"/>
    <w:rsid w:val="007348E9"/>
    <w:rsid w:val="007357AA"/>
    <w:rsid w:val="0073585B"/>
    <w:rsid w:val="00741EBA"/>
    <w:rsid w:val="00745752"/>
    <w:rsid w:val="00751773"/>
    <w:rsid w:val="00754546"/>
    <w:rsid w:val="00756FBB"/>
    <w:rsid w:val="00760211"/>
    <w:rsid w:val="00764B6E"/>
    <w:rsid w:val="0076587B"/>
    <w:rsid w:val="00765E30"/>
    <w:rsid w:val="00766EF0"/>
    <w:rsid w:val="00767943"/>
    <w:rsid w:val="00767BD9"/>
    <w:rsid w:val="00775256"/>
    <w:rsid w:val="00775D9E"/>
    <w:rsid w:val="00785435"/>
    <w:rsid w:val="00787E51"/>
    <w:rsid w:val="007904A1"/>
    <w:rsid w:val="007914FA"/>
    <w:rsid w:val="00795702"/>
    <w:rsid w:val="00795F09"/>
    <w:rsid w:val="0079670E"/>
    <w:rsid w:val="00796A50"/>
    <w:rsid w:val="007A1CAC"/>
    <w:rsid w:val="007A3281"/>
    <w:rsid w:val="007A3B7B"/>
    <w:rsid w:val="007A722F"/>
    <w:rsid w:val="007B01D3"/>
    <w:rsid w:val="007B0B84"/>
    <w:rsid w:val="007B19E7"/>
    <w:rsid w:val="007B4797"/>
    <w:rsid w:val="007C1F04"/>
    <w:rsid w:val="007C39B2"/>
    <w:rsid w:val="007C5048"/>
    <w:rsid w:val="007C59D8"/>
    <w:rsid w:val="007C6FAC"/>
    <w:rsid w:val="007D26CE"/>
    <w:rsid w:val="007D5B49"/>
    <w:rsid w:val="007D6841"/>
    <w:rsid w:val="007E0BEF"/>
    <w:rsid w:val="007E1AD0"/>
    <w:rsid w:val="007E4D21"/>
    <w:rsid w:val="007E53C0"/>
    <w:rsid w:val="007E5718"/>
    <w:rsid w:val="007E5AFF"/>
    <w:rsid w:val="007E74D7"/>
    <w:rsid w:val="007F496A"/>
    <w:rsid w:val="007F64AE"/>
    <w:rsid w:val="007F665C"/>
    <w:rsid w:val="007F674E"/>
    <w:rsid w:val="008007DE"/>
    <w:rsid w:val="00801C31"/>
    <w:rsid w:val="008061FD"/>
    <w:rsid w:val="0081027F"/>
    <w:rsid w:val="00812706"/>
    <w:rsid w:val="008151F1"/>
    <w:rsid w:val="00815F3B"/>
    <w:rsid w:val="00816E4D"/>
    <w:rsid w:val="00817F5C"/>
    <w:rsid w:val="008270AB"/>
    <w:rsid w:val="0083150B"/>
    <w:rsid w:val="00832E43"/>
    <w:rsid w:val="008339A0"/>
    <w:rsid w:val="00836A51"/>
    <w:rsid w:val="00836B94"/>
    <w:rsid w:val="00840835"/>
    <w:rsid w:val="00841217"/>
    <w:rsid w:val="008418A1"/>
    <w:rsid w:val="008452FB"/>
    <w:rsid w:val="00845DB9"/>
    <w:rsid w:val="00850F4F"/>
    <w:rsid w:val="00854425"/>
    <w:rsid w:val="00861E4B"/>
    <w:rsid w:val="0086332B"/>
    <w:rsid w:val="008725E5"/>
    <w:rsid w:val="0087263C"/>
    <w:rsid w:val="00872B5F"/>
    <w:rsid w:val="00881036"/>
    <w:rsid w:val="00890676"/>
    <w:rsid w:val="008931BC"/>
    <w:rsid w:val="0089462F"/>
    <w:rsid w:val="008979F0"/>
    <w:rsid w:val="00897BDD"/>
    <w:rsid w:val="008A0719"/>
    <w:rsid w:val="008A07D1"/>
    <w:rsid w:val="008A3508"/>
    <w:rsid w:val="008A486F"/>
    <w:rsid w:val="008A4F28"/>
    <w:rsid w:val="008B0431"/>
    <w:rsid w:val="008B317B"/>
    <w:rsid w:val="008B3FA0"/>
    <w:rsid w:val="008B4BF4"/>
    <w:rsid w:val="008B7438"/>
    <w:rsid w:val="008B7F49"/>
    <w:rsid w:val="008C43DA"/>
    <w:rsid w:val="008C4985"/>
    <w:rsid w:val="008C68B4"/>
    <w:rsid w:val="008C6F89"/>
    <w:rsid w:val="008C714E"/>
    <w:rsid w:val="008D2B04"/>
    <w:rsid w:val="008D4CFD"/>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567A"/>
    <w:rsid w:val="009157BE"/>
    <w:rsid w:val="009174A8"/>
    <w:rsid w:val="009201C4"/>
    <w:rsid w:val="0092189A"/>
    <w:rsid w:val="00923EFE"/>
    <w:rsid w:val="00925921"/>
    <w:rsid w:val="00926C48"/>
    <w:rsid w:val="009279BA"/>
    <w:rsid w:val="00927C16"/>
    <w:rsid w:val="00927CE6"/>
    <w:rsid w:val="009373E9"/>
    <w:rsid w:val="00937F46"/>
    <w:rsid w:val="0094196F"/>
    <w:rsid w:val="00942D1D"/>
    <w:rsid w:val="009438C2"/>
    <w:rsid w:val="009446C0"/>
    <w:rsid w:val="009457EC"/>
    <w:rsid w:val="00945EB0"/>
    <w:rsid w:val="00947A0C"/>
    <w:rsid w:val="009531E5"/>
    <w:rsid w:val="00953E22"/>
    <w:rsid w:val="00954309"/>
    <w:rsid w:val="009571BD"/>
    <w:rsid w:val="00961AA0"/>
    <w:rsid w:val="009625A1"/>
    <w:rsid w:val="00964E9C"/>
    <w:rsid w:val="0096767F"/>
    <w:rsid w:val="00967772"/>
    <w:rsid w:val="009718DA"/>
    <w:rsid w:val="00974004"/>
    <w:rsid w:val="009751AB"/>
    <w:rsid w:val="00975F76"/>
    <w:rsid w:val="00976C19"/>
    <w:rsid w:val="009779D4"/>
    <w:rsid w:val="00980D0D"/>
    <w:rsid w:val="00982BF4"/>
    <w:rsid w:val="00983485"/>
    <w:rsid w:val="009865FB"/>
    <w:rsid w:val="009906D7"/>
    <w:rsid w:val="00991DE4"/>
    <w:rsid w:val="009A53D8"/>
    <w:rsid w:val="009A7D8B"/>
    <w:rsid w:val="009B1C3D"/>
    <w:rsid w:val="009B1E06"/>
    <w:rsid w:val="009B23EE"/>
    <w:rsid w:val="009B3267"/>
    <w:rsid w:val="009B7FED"/>
    <w:rsid w:val="009C1442"/>
    <w:rsid w:val="009C5301"/>
    <w:rsid w:val="009D0187"/>
    <w:rsid w:val="009D60E0"/>
    <w:rsid w:val="009D7157"/>
    <w:rsid w:val="009D753F"/>
    <w:rsid w:val="009E0A3C"/>
    <w:rsid w:val="009E1670"/>
    <w:rsid w:val="009E3ED7"/>
    <w:rsid w:val="009E50AB"/>
    <w:rsid w:val="009E57FF"/>
    <w:rsid w:val="009E5887"/>
    <w:rsid w:val="009E65FC"/>
    <w:rsid w:val="009F0582"/>
    <w:rsid w:val="009F5C48"/>
    <w:rsid w:val="009F6181"/>
    <w:rsid w:val="009F75F7"/>
    <w:rsid w:val="00A019D9"/>
    <w:rsid w:val="00A01A6B"/>
    <w:rsid w:val="00A10019"/>
    <w:rsid w:val="00A11593"/>
    <w:rsid w:val="00A161E0"/>
    <w:rsid w:val="00A17160"/>
    <w:rsid w:val="00A245C9"/>
    <w:rsid w:val="00A2655E"/>
    <w:rsid w:val="00A27EEF"/>
    <w:rsid w:val="00A36580"/>
    <w:rsid w:val="00A36A86"/>
    <w:rsid w:val="00A40AD7"/>
    <w:rsid w:val="00A410B1"/>
    <w:rsid w:val="00A4266F"/>
    <w:rsid w:val="00A4502D"/>
    <w:rsid w:val="00A4697D"/>
    <w:rsid w:val="00A619B8"/>
    <w:rsid w:val="00A65D9E"/>
    <w:rsid w:val="00A66D8B"/>
    <w:rsid w:val="00A670B4"/>
    <w:rsid w:val="00A6784A"/>
    <w:rsid w:val="00A67897"/>
    <w:rsid w:val="00A70954"/>
    <w:rsid w:val="00A70FA4"/>
    <w:rsid w:val="00A729CF"/>
    <w:rsid w:val="00A75F86"/>
    <w:rsid w:val="00A77187"/>
    <w:rsid w:val="00A811E0"/>
    <w:rsid w:val="00A90006"/>
    <w:rsid w:val="00A9022D"/>
    <w:rsid w:val="00A902D4"/>
    <w:rsid w:val="00A90401"/>
    <w:rsid w:val="00A909F3"/>
    <w:rsid w:val="00A93A65"/>
    <w:rsid w:val="00A93AA9"/>
    <w:rsid w:val="00A97A67"/>
    <w:rsid w:val="00AA1176"/>
    <w:rsid w:val="00AA24D3"/>
    <w:rsid w:val="00AA2A42"/>
    <w:rsid w:val="00AA4D07"/>
    <w:rsid w:val="00AA6434"/>
    <w:rsid w:val="00AA66AD"/>
    <w:rsid w:val="00AB1FCE"/>
    <w:rsid w:val="00AB30FE"/>
    <w:rsid w:val="00AB401D"/>
    <w:rsid w:val="00AB7973"/>
    <w:rsid w:val="00AB7C2F"/>
    <w:rsid w:val="00AC0656"/>
    <w:rsid w:val="00AC1461"/>
    <w:rsid w:val="00AC1838"/>
    <w:rsid w:val="00AC57CE"/>
    <w:rsid w:val="00AC63A5"/>
    <w:rsid w:val="00AD1141"/>
    <w:rsid w:val="00AD3780"/>
    <w:rsid w:val="00AD5A46"/>
    <w:rsid w:val="00AD639D"/>
    <w:rsid w:val="00AE1FF7"/>
    <w:rsid w:val="00AE49C4"/>
    <w:rsid w:val="00AF1E3A"/>
    <w:rsid w:val="00AF226B"/>
    <w:rsid w:val="00AF33FB"/>
    <w:rsid w:val="00B0073A"/>
    <w:rsid w:val="00B009E5"/>
    <w:rsid w:val="00B01E71"/>
    <w:rsid w:val="00B06270"/>
    <w:rsid w:val="00B06B3C"/>
    <w:rsid w:val="00B06C31"/>
    <w:rsid w:val="00B119A7"/>
    <w:rsid w:val="00B13851"/>
    <w:rsid w:val="00B13997"/>
    <w:rsid w:val="00B156DC"/>
    <w:rsid w:val="00B20614"/>
    <w:rsid w:val="00B20E77"/>
    <w:rsid w:val="00B22059"/>
    <w:rsid w:val="00B22C12"/>
    <w:rsid w:val="00B23475"/>
    <w:rsid w:val="00B23956"/>
    <w:rsid w:val="00B24826"/>
    <w:rsid w:val="00B2792D"/>
    <w:rsid w:val="00B31F31"/>
    <w:rsid w:val="00B320B5"/>
    <w:rsid w:val="00B35127"/>
    <w:rsid w:val="00B368D7"/>
    <w:rsid w:val="00B37AD8"/>
    <w:rsid w:val="00B37CC6"/>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2742"/>
    <w:rsid w:val="00B632B6"/>
    <w:rsid w:val="00B653F1"/>
    <w:rsid w:val="00B6769B"/>
    <w:rsid w:val="00B70FA6"/>
    <w:rsid w:val="00B71150"/>
    <w:rsid w:val="00B72EDC"/>
    <w:rsid w:val="00B7325D"/>
    <w:rsid w:val="00B739DD"/>
    <w:rsid w:val="00B804B2"/>
    <w:rsid w:val="00B830A0"/>
    <w:rsid w:val="00B83B91"/>
    <w:rsid w:val="00B86D7C"/>
    <w:rsid w:val="00B86DEB"/>
    <w:rsid w:val="00B9135D"/>
    <w:rsid w:val="00B92CBA"/>
    <w:rsid w:val="00B94300"/>
    <w:rsid w:val="00B9751D"/>
    <w:rsid w:val="00BA7740"/>
    <w:rsid w:val="00BB0E5A"/>
    <w:rsid w:val="00BB19E9"/>
    <w:rsid w:val="00BB1C7F"/>
    <w:rsid w:val="00BB2655"/>
    <w:rsid w:val="00BB395D"/>
    <w:rsid w:val="00BB69CE"/>
    <w:rsid w:val="00BB6F23"/>
    <w:rsid w:val="00BB7EA3"/>
    <w:rsid w:val="00BC02DF"/>
    <w:rsid w:val="00BC15C2"/>
    <w:rsid w:val="00BC351B"/>
    <w:rsid w:val="00BC4F54"/>
    <w:rsid w:val="00BC5C8A"/>
    <w:rsid w:val="00BC5CEE"/>
    <w:rsid w:val="00BC6158"/>
    <w:rsid w:val="00BD13B1"/>
    <w:rsid w:val="00BD28F5"/>
    <w:rsid w:val="00BD422E"/>
    <w:rsid w:val="00BD4ABB"/>
    <w:rsid w:val="00BD5033"/>
    <w:rsid w:val="00BE1288"/>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47CA"/>
    <w:rsid w:val="00C1644E"/>
    <w:rsid w:val="00C164AE"/>
    <w:rsid w:val="00C20927"/>
    <w:rsid w:val="00C24DBF"/>
    <w:rsid w:val="00C26AB0"/>
    <w:rsid w:val="00C32C4E"/>
    <w:rsid w:val="00C32DA3"/>
    <w:rsid w:val="00C35F47"/>
    <w:rsid w:val="00C36EB7"/>
    <w:rsid w:val="00C408EA"/>
    <w:rsid w:val="00C42EAD"/>
    <w:rsid w:val="00C45FA8"/>
    <w:rsid w:val="00C46FE3"/>
    <w:rsid w:val="00C50BB5"/>
    <w:rsid w:val="00C50FCB"/>
    <w:rsid w:val="00C51110"/>
    <w:rsid w:val="00C5353C"/>
    <w:rsid w:val="00C63B8A"/>
    <w:rsid w:val="00C65528"/>
    <w:rsid w:val="00C659F9"/>
    <w:rsid w:val="00C67BBA"/>
    <w:rsid w:val="00C72605"/>
    <w:rsid w:val="00C72C52"/>
    <w:rsid w:val="00C7407A"/>
    <w:rsid w:val="00C74F6F"/>
    <w:rsid w:val="00C762CC"/>
    <w:rsid w:val="00C768F4"/>
    <w:rsid w:val="00C80FC8"/>
    <w:rsid w:val="00C83507"/>
    <w:rsid w:val="00C83C9A"/>
    <w:rsid w:val="00C848D6"/>
    <w:rsid w:val="00C8608F"/>
    <w:rsid w:val="00C8641A"/>
    <w:rsid w:val="00C900BC"/>
    <w:rsid w:val="00C92B01"/>
    <w:rsid w:val="00C96CAA"/>
    <w:rsid w:val="00CA2F6F"/>
    <w:rsid w:val="00CA6145"/>
    <w:rsid w:val="00CA6874"/>
    <w:rsid w:val="00CB0080"/>
    <w:rsid w:val="00CB227C"/>
    <w:rsid w:val="00CB4A56"/>
    <w:rsid w:val="00CB4B5F"/>
    <w:rsid w:val="00CB5794"/>
    <w:rsid w:val="00CB7515"/>
    <w:rsid w:val="00CB7FD1"/>
    <w:rsid w:val="00CC3AA1"/>
    <w:rsid w:val="00CC49B5"/>
    <w:rsid w:val="00CD624F"/>
    <w:rsid w:val="00CE2982"/>
    <w:rsid w:val="00CE4F25"/>
    <w:rsid w:val="00CE57BA"/>
    <w:rsid w:val="00CE68CB"/>
    <w:rsid w:val="00CF072C"/>
    <w:rsid w:val="00CF1113"/>
    <w:rsid w:val="00CF2EB1"/>
    <w:rsid w:val="00CF45E6"/>
    <w:rsid w:val="00CF468B"/>
    <w:rsid w:val="00CF628D"/>
    <w:rsid w:val="00D00449"/>
    <w:rsid w:val="00D05108"/>
    <w:rsid w:val="00D05F84"/>
    <w:rsid w:val="00D061E0"/>
    <w:rsid w:val="00D078F5"/>
    <w:rsid w:val="00D12A6C"/>
    <w:rsid w:val="00D13D51"/>
    <w:rsid w:val="00D15E07"/>
    <w:rsid w:val="00D227F7"/>
    <w:rsid w:val="00D23CFE"/>
    <w:rsid w:val="00D24831"/>
    <w:rsid w:val="00D267C1"/>
    <w:rsid w:val="00D26C75"/>
    <w:rsid w:val="00D27261"/>
    <w:rsid w:val="00D30DFF"/>
    <w:rsid w:val="00D321BF"/>
    <w:rsid w:val="00D34A52"/>
    <w:rsid w:val="00D3554E"/>
    <w:rsid w:val="00D37DC2"/>
    <w:rsid w:val="00D42F1A"/>
    <w:rsid w:val="00D4325C"/>
    <w:rsid w:val="00D43688"/>
    <w:rsid w:val="00D444D1"/>
    <w:rsid w:val="00D45115"/>
    <w:rsid w:val="00D451E5"/>
    <w:rsid w:val="00D458AE"/>
    <w:rsid w:val="00D460BC"/>
    <w:rsid w:val="00D47D95"/>
    <w:rsid w:val="00D52723"/>
    <w:rsid w:val="00D5278A"/>
    <w:rsid w:val="00D52A07"/>
    <w:rsid w:val="00D54BB0"/>
    <w:rsid w:val="00D566C6"/>
    <w:rsid w:val="00D56F98"/>
    <w:rsid w:val="00D5745B"/>
    <w:rsid w:val="00D57C25"/>
    <w:rsid w:val="00D57F10"/>
    <w:rsid w:val="00D61348"/>
    <w:rsid w:val="00D617D2"/>
    <w:rsid w:val="00D62112"/>
    <w:rsid w:val="00D62373"/>
    <w:rsid w:val="00D63F2D"/>
    <w:rsid w:val="00D6444F"/>
    <w:rsid w:val="00D66539"/>
    <w:rsid w:val="00D72AF8"/>
    <w:rsid w:val="00D76DF4"/>
    <w:rsid w:val="00D773C2"/>
    <w:rsid w:val="00D7781D"/>
    <w:rsid w:val="00D82118"/>
    <w:rsid w:val="00D823DA"/>
    <w:rsid w:val="00D825EF"/>
    <w:rsid w:val="00D843C3"/>
    <w:rsid w:val="00D85AF1"/>
    <w:rsid w:val="00D869E6"/>
    <w:rsid w:val="00D87536"/>
    <w:rsid w:val="00D87D76"/>
    <w:rsid w:val="00D87E1D"/>
    <w:rsid w:val="00D906F6"/>
    <w:rsid w:val="00D90B91"/>
    <w:rsid w:val="00D9315E"/>
    <w:rsid w:val="00D93301"/>
    <w:rsid w:val="00D937FB"/>
    <w:rsid w:val="00D9490B"/>
    <w:rsid w:val="00D94A6F"/>
    <w:rsid w:val="00D94D15"/>
    <w:rsid w:val="00D97FBC"/>
    <w:rsid w:val="00DA0B49"/>
    <w:rsid w:val="00DA15D9"/>
    <w:rsid w:val="00DA1DBF"/>
    <w:rsid w:val="00DA1DDD"/>
    <w:rsid w:val="00DA2C99"/>
    <w:rsid w:val="00DA30B8"/>
    <w:rsid w:val="00DA7836"/>
    <w:rsid w:val="00DA7D99"/>
    <w:rsid w:val="00DB17F7"/>
    <w:rsid w:val="00DB3FC7"/>
    <w:rsid w:val="00DB455B"/>
    <w:rsid w:val="00DB489C"/>
    <w:rsid w:val="00DB7605"/>
    <w:rsid w:val="00DB7D7D"/>
    <w:rsid w:val="00DC05F8"/>
    <w:rsid w:val="00DC1DCB"/>
    <w:rsid w:val="00DC786B"/>
    <w:rsid w:val="00DD181C"/>
    <w:rsid w:val="00DD2649"/>
    <w:rsid w:val="00DD3DB5"/>
    <w:rsid w:val="00DD4B33"/>
    <w:rsid w:val="00DD6560"/>
    <w:rsid w:val="00DD785C"/>
    <w:rsid w:val="00DD7C44"/>
    <w:rsid w:val="00DE26E1"/>
    <w:rsid w:val="00DE29F8"/>
    <w:rsid w:val="00DE303E"/>
    <w:rsid w:val="00DE3898"/>
    <w:rsid w:val="00DF0374"/>
    <w:rsid w:val="00DF7760"/>
    <w:rsid w:val="00E00B39"/>
    <w:rsid w:val="00E06339"/>
    <w:rsid w:val="00E067FB"/>
    <w:rsid w:val="00E07816"/>
    <w:rsid w:val="00E107BB"/>
    <w:rsid w:val="00E13324"/>
    <w:rsid w:val="00E16BC6"/>
    <w:rsid w:val="00E175B1"/>
    <w:rsid w:val="00E20740"/>
    <w:rsid w:val="00E21F42"/>
    <w:rsid w:val="00E22102"/>
    <w:rsid w:val="00E22697"/>
    <w:rsid w:val="00E25396"/>
    <w:rsid w:val="00E25F7D"/>
    <w:rsid w:val="00E26057"/>
    <w:rsid w:val="00E26B9D"/>
    <w:rsid w:val="00E27887"/>
    <w:rsid w:val="00E3103F"/>
    <w:rsid w:val="00E31E4A"/>
    <w:rsid w:val="00E3255F"/>
    <w:rsid w:val="00E33FA6"/>
    <w:rsid w:val="00E37840"/>
    <w:rsid w:val="00E40B35"/>
    <w:rsid w:val="00E455B3"/>
    <w:rsid w:val="00E47B48"/>
    <w:rsid w:val="00E51449"/>
    <w:rsid w:val="00E539B8"/>
    <w:rsid w:val="00E60865"/>
    <w:rsid w:val="00E652E1"/>
    <w:rsid w:val="00E65B83"/>
    <w:rsid w:val="00E6632F"/>
    <w:rsid w:val="00E665FF"/>
    <w:rsid w:val="00E6761A"/>
    <w:rsid w:val="00E67714"/>
    <w:rsid w:val="00E70545"/>
    <w:rsid w:val="00E71E59"/>
    <w:rsid w:val="00E74EB7"/>
    <w:rsid w:val="00E755B0"/>
    <w:rsid w:val="00E76EF4"/>
    <w:rsid w:val="00E7754E"/>
    <w:rsid w:val="00E84EDA"/>
    <w:rsid w:val="00E85489"/>
    <w:rsid w:val="00E85A8F"/>
    <w:rsid w:val="00E8743C"/>
    <w:rsid w:val="00E907D8"/>
    <w:rsid w:val="00E9560F"/>
    <w:rsid w:val="00EA2923"/>
    <w:rsid w:val="00EB0AFA"/>
    <w:rsid w:val="00EB29C9"/>
    <w:rsid w:val="00EB3707"/>
    <w:rsid w:val="00EB631D"/>
    <w:rsid w:val="00EB64DE"/>
    <w:rsid w:val="00EB6DD6"/>
    <w:rsid w:val="00EB75B8"/>
    <w:rsid w:val="00EC05C0"/>
    <w:rsid w:val="00EC0F01"/>
    <w:rsid w:val="00EC19E6"/>
    <w:rsid w:val="00EC2C4A"/>
    <w:rsid w:val="00EC5308"/>
    <w:rsid w:val="00EC57AB"/>
    <w:rsid w:val="00ED110D"/>
    <w:rsid w:val="00ED3BAB"/>
    <w:rsid w:val="00ED63EC"/>
    <w:rsid w:val="00ED6AF9"/>
    <w:rsid w:val="00EE04E7"/>
    <w:rsid w:val="00EE0F27"/>
    <w:rsid w:val="00EE4A94"/>
    <w:rsid w:val="00EE4C2A"/>
    <w:rsid w:val="00EE5419"/>
    <w:rsid w:val="00EE5F29"/>
    <w:rsid w:val="00EF0FA2"/>
    <w:rsid w:val="00EF1217"/>
    <w:rsid w:val="00EF18AC"/>
    <w:rsid w:val="00EF390B"/>
    <w:rsid w:val="00F011E2"/>
    <w:rsid w:val="00F0203E"/>
    <w:rsid w:val="00F02683"/>
    <w:rsid w:val="00F043BA"/>
    <w:rsid w:val="00F045EC"/>
    <w:rsid w:val="00F053DC"/>
    <w:rsid w:val="00F055F2"/>
    <w:rsid w:val="00F0717D"/>
    <w:rsid w:val="00F125B3"/>
    <w:rsid w:val="00F12A33"/>
    <w:rsid w:val="00F1347E"/>
    <w:rsid w:val="00F15781"/>
    <w:rsid w:val="00F15ACF"/>
    <w:rsid w:val="00F16D57"/>
    <w:rsid w:val="00F16D83"/>
    <w:rsid w:val="00F17077"/>
    <w:rsid w:val="00F2165E"/>
    <w:rsid w:val="00F22320"/>
    <w:rsid w:val="00F240D5"/>
    <w:rsid w:val="00F24100"/>
    <w:rsid w:val="00F25B50"/>
    <w:rsid w:val="00F25CBC"/>
    <w:rsid w:val="00F26B26"/>
    <w:rsid w:val="00F26D0A"/>
    <w:rsid w:val="00F30DB8"/>
    <w:rsid w:val="00F3151A"/>
    <w:rsid w:val="00F322B5"/>
    <w:rsid w:val="00F3281E"/>
    <w:rsid w:val="00F328BC"/>
    <w:rsid w:val="00F32B24"/>
    <w:rsid w:val="00F33B3B"/>
    <w:rsid w:val="00F36A94"/>
    <w:rsid w:val="00F4145D"/>
    <w:rsid w:val="00F42C6E"/>
    <w:rsid w:val="00F457A9"/>
    <w:rsid w:val="00F5031D"/>
    <w:rsid w:val="00F51324"/>
    <w:rsid w:val="00F56BAC"/>
    <w:rsid w:val="00F5718D"/>
    <w:rsid w:val="00F57711"/>
    <w:rsid w:val="00F61B7F"/>
    <w:rsid w:val="00F61C24"/>
    <w:rsid w:val="00F6259E"/>
    <w:rsid w:val="00F639CA"/>
    <w:rsid w:val="00F65668"/>
    <w:rsid w:val="00F671F9"/>
    <w:rsid w:val="00F677DD"/>
    <w:rsid w:val="00F700F2"/>
    <w:rsid w:val="00F7511A"/>
    <w:rsid w:val="00F77DBD"/>
    <w:rsid w:val="00F80178"/>
    <w:rsid w:val="00F81D7C"/>
    <w:rsid w:val="00F85C7C"/>
    <w:rsid w:val="00F86D21"/>
    <w:rsid w:val="00F923D7"/>
    <w:rsid w:val="00F93D26"/>
    <w:rsid w:val="00F9442C"/>
    <w:rsid w:val="00F94F6A"/>
    <w:rsid w:val="00F960EE"/>
    <w:rsid w:val="00FA1E20"/>
    <w:rsid w:val="00FA1FD0"/>
    <w:rsid w:val="00FA2520"/>
    <w:rsid w:val="00FB08BE"/>
    <w:rsid w:val="00FB25EC"/>
    <w:rsid w:val="00FB49E7"/>
    <w:rsid w:val="00FB52E8"/>
    <w:rsid w:val="00FC5734"/>
    <w:rsid w:val="00FC5F5C"/>
    <w:rsid w:val="00FC6BE8"/>
    <w:rsid w:val="00FD0222"/>
    <w:rsid w:val="00FD1B7F"/>
    <w:rsid w:val="00FD2851"/>
    <w:rsid w:val="00FD303D"/>
    <w:rsid w:val="00FE0CF2"/>
    <w:rsid w:val="00FE1801"/>
    <w:rsid w:val="00FE3346"/>
    <w:rsid w:val="00FE3DBB"/>
    <w:rsid w:val="00FE596E"/>
    <w:rsid w:val="00FE78BA"/>
    <w:rsid w:val="00FF4726"/>
    <w:rsid w:val="00FF4FAB"/>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styleId="UnresolvedMention">
    <w:name w:val="Unresolved Mention"/>
    <w:basedOn w:val="DefaultParagraphFont"/>
    <w:uiPriority w:val="99"/>
    <w:semiHidden/>
    <w:unhideWhenUsed/>
    <w:rsid w:val="00D82118"/>
    <w:rPr>
      <w:color w:val="605E5C"/>
      <w:shd w:val="clear" w:color="auto" w:fill="E1DFDD"/>
    </w:rPr>
  </w:style>
  <w:style w:type="character" w:customStyle="1" w:styleId="Heading2Char">
    <w:name w:val="Heading 2 Char"/>
    <w:basedOn w:val="DefaultParagraphFont"/>
    <w:link w:val="Heading2"/>
    <w:rsid w:val="003E6E53"/>
    <w:rPr>
      <w:rFonts w:eastAsia="Times New Roman" w:cs="Arial"/>
      <w:b/>
      <w:bCs/>
      <w:iCs/>
      <w:sz w:val="24"/>
      <w:szCs w:val="28"/>
    </w:rPr>
  </w:style>
  <w:style w:type="character" w:customStyle="1" w:styleId="Heading3Char">
    <w:name w:val="Heading 3 Char"/>
    <w:basedOn w:val="DefaultParagraphFont"/>
    <w:link w:val="Heading3"/>
    <w:rsid w:val="00B62742"/>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k.johnson@sjsu.edu" TargetMode="External"/><Relationship Id="rId18" Type="http://schemas.openxmlformats.org/officeDocument/2006/relationships/hyperlink" Target="mailto:silke.higgins@sjsu.edu" TargetMode="External"/><Relationship Id="rId26" Type="http://schemas.openxmlformats.org/officeDocument/2006/relationships/hyperlink" Target="https://commcenter.sjsu.edu/students/tutoring/index.html" TargetMode="External"/><Relationship Id="rId3" Type="http://schemas.openxmlformats.org/officeDocument/2006/relationships/styles" Target="styles.xml"/><Relationship Id="rId21" Type="http://schemas.openxmlformats.org/officeDocument/2006/relationships/hyperlink" Target="https://www.sjsu.edu/president/docs/PD_1997-03.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su.instructure.com" TargetMode="External"/><Relationship Id="rId17" Type="http://schemas.openxmlformats.org/officeDocument/2006/relationships/hyperlink" Target="https://www.sjsu.edu/it/services/academic-tech/equipment-loaning/index.php" TargetMode="External"/><Relationship Id="rId25" Type="http://schemas.openxmlformats.org/officeDocument/2006/relationships/hyperlink" Target="http://www.sjsu.edu/writingcente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bookcentral.proquest.com/lib/sjsu/detail.action?docID=3025641" TargetMode="External"/><Relationship Id="rId20" Type="http://schemas.openxmlformats.org/officeDocument/2006/relationships/hyperlink" Target="https://libguides.sjsu.edu/plagiarism" TargetMode="External"/><Relationship Id="rId29" Type="http://schemas.openxmlformats.org/officeDocument/2006/relationships/hyperlink" Target="https://screencast-o-matic.com/watch/cYhFYVkw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teachanywhere/student-resources/zoom-for-students.php" TargetMode="External"/><Relationship Id="rId24" Type="http://schemas.openxmlformats.org/officeDocument/2006/relationships/hyperlink" Target="http://www.sjsu.edu/gup/syllabusinfo/" TargetMode="External"/><Relationship Id="rId32" Type="http://schemas.openxmlformats.org/officeDocument/2006/relationships/hyperlink" Target="https://sjsu.kanopy.com/video/rashomon" TargetMode="External"/><Relationship Id="rId5" Type="http://schemas.openxmlformats.org/officeDocument/2006/relationships/webSettings" Target="webSettings.xml"/><Relationship Id="rId15" Type="http://schemas.openxmlformats.org/officeDocument/2006/relationships/hyperlink" Target="https://sjsu.kanopy.com/video/rashomon" TargetMode="External"/><Relationship Id="rId23" Type="http://schemas.openxmlformats.org/officeDocument/2006/relationships/hyperlink" Target="http://www.sjsu.edu/senate/docs/S16-9.pdf" TargetMode="External"/><Relationship Id="rId28" Type="http://schemas.openxmlformats.org/officeDocument/2006/relationships/hyperlink" Target="http://commcenter.sjsu.edu/students/comm80/index.html" TargetMode="External"/><Relationship Id="rId10" Type="http://schemas.openxmlformats.org/officeDocument/2006/relationships/hyperlink" Target="https://sjsu.instructure.com/" TargetMode="External"/><Relationship Id="rId19" Type="http://schemas.openxmlformats.org/officeDocument/2006/relationships/hyperlink" Target="https://support.zoom.us/hc/en-us/articles/201363203-Customizing-your-Profile" TargetMode="External"/><Relationship Id="rId31" Type="http://schemas.openxmlformats.org/officeDocument/2006/relationships/hyperlink" Target="http://peerconnections.sjsu.edu" TargetMode="External"/><Relationship Id="rId4" Type="http://schemas.openxmlformats.org/officeDocument/2006/relationships/settings" Target="settings.xml"/><Relationship Id="rId9" Type="http://schemas.openxmlformats.org/officeDocument/2006/relationships/hyperlink" Target="mailto:erik.johnson@sjsu.edu" TargetMode="External"/><Relationship Id="rId14" Type="http://schemas.openxmlformats.org/officeDocument/2006/relationships/hyperlink" Target="https://erikjohnson-sjsu-humenglish.youcanbook.me" TargetMode="External"/><Relationship Id="rId22" Type="http://schemas.openxmlformats.org/officeDocument/2006/relationships/hyperlink" Target="https://www.sjsu.edu/aec" TargetMode="External"/><Relationship Id="rId27" Type="http://schemas.openxmlformats.org/officeDocument/2006/relationships/hyperlink" Target="http://commcenter.sjsu.edu/students/comm80/index.html" TargetMode="External"/><Relationship Id="rId30" Type="http://schemas.openxmlformats.org/officeDocument/2006/relationships/hyperlink" Target="https://screencast-o-matic.com/watch/cYhFYVkwxx" TargetMode="External"/><Relationship Id="rId35" Type="http://schemas.openxmlformats.org/officeDocument/2006/relationships/theme" Target="theme/theme1.xml"/><Relationship Id="rId8" Type="http://schemas.openxmlformats.org/officeDocument/2006/relationships/hyperlink" Target="https://erikjohnson-sjsu-humenglish.youcanbook.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E95A-FD1B-4010-94EB-EF8324A8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12</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30480</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Erik Johnson</cp:lastModifiedBy>
  <cp:revision>250</cp:revision>
  <cp:lastPrinted>2021-01-25T08:55:00Z</cp:lastPrinted>
  <dcterms:created xsi:type="dcterms:W3CDTF">2021-01-18T00:24:00Z</dcterms:created>
  <dcterms:modified xsi:type="dcterms:W3CDTF">2021-01-25T16:37:00Z</dcterms:modified>
</cp:coreProperties>
</file>