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49AFE" w14:textId="77777777" w:rsidR="00B83B91" w:rsidRDefault="00B83B91" w:rsidP="00B83B91">
      <w:pPr>
        <w:jc w:val="center"/>
        <w:rPr>
          <w:b/>
          <w:sz w:val="28"/>
          <w:szCs w:val="28"/>
        </w:rPr>
      </w:pPr>
    </w:p>
    <w:p w14:paraId="03D138D1" w14:textId="053244C3" w:rsidR="001F6230" w:rsidRPr="001F6230" w:rsidRDefault="001A5851" w:rsidP="00B83B91">
      <w:pPr>
        <w:jc w:val="center"/>
        <w:rPr>
          <w:b/>
          <w:sz w:val="28"/>
          <w:szCs w:val="28"/>
        </w:rPr>
      </w:pPr>
      <w:r w:rsidRPr="001F6230">
        <w:rPr>
          <w:b/>
          <w:sz w:val="28"/>
          <w:szCs w:val="28"/>
        </w:rPr>
        <w:t>San José State University</w:t>
      </w:r>
    </w:p>
    <w:p w14:paraId="0C7D6D4A" w14:textId="0CD64680" w:rsidR="00444C92" w:rsidRPr="00310987" w:rsidRDefault="000E596A" w:rsidP="00B83B91">
      <w:pPr>
        <w:pStyle w:val="Heading1"/>
      </w:pPr>
      <w:r>
        <w:t xml:space="preserve">Humanities </w:t>
      </w:r>
      <w:r w:rsidR="00444C92" w:rsidRPr="00310987">
        <w:t>Department</w:t>
      </w:r>
      <w:r w:rsidR="00444C92" w:rsidRPr="00310987">
        <w:br/>
      </w:r>
      <w:r>
        <w:t xml:space="preserve">LSTP 139, Education and (In)equality, </w:t>
      </w:r>
      <w:r w:rsidR="004819CB">
        <w:t>80</w:t>
      </w:r>
      <w:r w:rsidRPr="003B5B0C">
        <w:t>,</w:t>
      </w:r>
      <w:r>
        <w:t xml:space="preserve"> </w:t>
      </w:r>
      <w:r w:rsidR="00861CF5">
        <w:t>Spring</w:t>
      </w:r>
      <w:r>
        <w:t>, 202</w:t>
      </w:r>
      <w:r w:rsidR="00861CF5">
        <w:t>1</w:t>
      </w:r>
    </w:p>
    <w:p w14:paraId="42D66EAC" w14:textId="05534996" w:rsidR="00900850" w:rsidRDefault="001A5851" w:rsidP="00B83B91">
      <w:pPr>
        <w:pStyle w:val="Heading2"/>
      </w:pPr>
      <w:r w:rsidRPr="00310987">
        <w:t xml:space="preserve">Course and Contact </w:t>
      </w:r>
      <w:r w:rsidR="00900850" w:rsidRPr="00310987">
        <w:t>Information</w:t>
      </w:r>
      <w:r w:rsidR="000B30E6">
        <w:t xml:space="preserve"> </w:t>
      </w:r>
    </w:p>
    <w:p w14:paraId="2DDE70FA" w14:textId="77777777" w:rsidR="00643C0E" w:rsidRPr="00643C0E" w:rsidRDefault="00643C0E" w:rsidP="00643C0E"/>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7650"/>
      </w:tblGrid>
      <w:tr w:rsidR="00444C92" w:rsidRPr="00310987" w14:paraId="48D45B04" w14:textId="77777777" w:rsidTr="00861CF5">
        <w:trPr>
          <w:trHeight w:val="432"/>
        </w:trPr>
        <w:tc>
          <w:tcPr>
            <w:tcW w:w="3060" w:type="dxa"/>
          </w:tcPr>
          <w:p w14:paraId="37609E91" w14:textId="27C41401" w:rsidR="00444C92" w:rsidRPr="00310987" w:rsidRDefault="00444C92" w:rsidP="00643C0E">
            <w:r w:rsidRPr="002F6AD3">
              <w:t>Instructor</w:t>
            </w:r>
            <w:r w:rsidR="00643C0E">
              <w:t>(s)</w:t>
            </w:r>
            <w:r w:rsidRPr="00310987">
              <w:t>:</w:t>
            </w:r>
          </w:p>
        </w:tc>
        <w:tc>
          <w:tcPr>
            <w:tcW w:w="7650" w:type="dxa"/>
          </w:tcPr>
          <w:p w14:paraId="10AFF19A" w14:textId="3E540771" w:rsidR="00444C92" w:rsidRPr="00310987" w:rsidRDefault="00863791" w:rsidP="00643C0E">
            <w:r>
              <w:t xml:space="preserve">Dr. </w:t>
            </w:r>
            <w:r w:rsidR="00A71B60">
              <w:t>Erica Eva Colmenares</w:t>
            </w:r>
          </w:p>
        </w:tc>
      </w:tr>
      <w:tr w:rsidR="00444C92" w:rsidRPr="00310987" w14:paraId="6B86D38D" w14:textId="77777777" w:rsidTr="00861CF5">
        <w:trPr>
          <w:trHeight w:val="459"/>
        </w:trPr>
        <w:tc>
          <w:tcPr>
            <w:tcW w:w="3060" w:type="dxa"/>
          </w:tcPr>
          <w:p w14:paraId="15B47987" w14:textId="77777777" w:rsidR="00444C92" w:rsidRPr="00310987" w:rsidRDefault="00444C92" w:rsidP="00643C0E">
            <w:r w:rsidRPr="002F6AD3">
              <w:t>Office</w:t>
            </w:r>
            <w:r w:rsidRPr="00310987">
              <w:t xml:space="preserve"> </w:t>
            </w:r>
            <w:r w:rsidRPr="002F6AD3">
              <w:t>Location</w:t>
            </w:r>
            <w:r w:rsidRPr="00310987">
              <w:t>:</w:t>
            </w:r>
          </w:p>
        </w:tc>
        <w:tc>
          <w:tcPr>
            <w:tcW w:w="7650" w:type="dxa"/>
          </w:tcPr>
          <w:p w14:paraId="47A6F80D" w14:textId="4A284F93" w:rsidR="00444C92" w:rsidRPr="00EB1F63" w:rsidRDefault="00EB1F63" w:rsidP="00643C0E">
            <w:r w:rsidRPr="00EB1F63">
              <w:t>Online</w:t>
            </w:r>
          </w:p>
        </w:tc>
      </w:tr>
      <w:tr w:rsidR="00444C92" w:rsidRPr="00310987" w14:paraId="0867F442" w14:textId="77777777" w:rsidTr="00861CF5">
        <w:trPr>
          <w:trHeight w:val="432"/>
        </w:trPr>
        <w:tc>
          <w:tcPr>
            <w:tcW w:w="3060" w:type="dxa"/>
          </w:tcPr>
          <w:p w14:paraId="2E6EB758" w14:textId="77777777" w:rsidR="00444C92" w:rsidRPr="00310987" w:rsidRDefault="00444C92" w:rsidP="00643C0E">
            <w:r w:rsidRPr="002F6AD3">
              <w:t>Telephone</w:t>
            </w:r>
            <w:r w:rsidRPr="00310987">
              <w:t>:</w:t>
            </w:r>
          </w:p>
        </w:tc>
        <w:tc>
          <w:tcPr>
            <w:tcW w:w="7650" w:type="dxa"/>
          </w:tcPr>
          <w:p w14:paraId="687C6CD4" w14:textId="4B0D51A5" w:rsidR="00444C92" w:rsidRPr="00EB1F63" w:rsidRDefault="00EB1F63" w:rsidP="00643C0E">
            <w:r w:rsidRPr="00EB1F63">
              <w:t>N/A</w:t>
            </w:r>
          </w:p>
        </w:tc>
      </w:tr>
      <w:tr w:rsidR="00863791" w:rsidRPr="00310987" w14:paraId="27BECE9E" w14:textId="77777777" w:rsidTr="00861CF5">
        <w:trPr>
          <w:trHeight w:val="432"/>
        </w:trPr>
        <w:tc>
          <w:tcPr>
            <w:tcW w:w="3060" w:type="dxa"/>
          </w:tcPr>
          <w:p w14:paraId="17124964" w14:textId="77777777" w:rsidR="00863791" w:rsidRPr="00310987" w:rsidRDefault="00863791" w:rsidP="00643C0E">
            <w:r w:rsidRPr="002F6AD3">
              <w:t>Email</w:t>
            </w:r>
            <w:r w:rsidRPr="00310987">
              <w:t>:</w:t>
            </w:r>
          </w:p>
        </w:tc>
        <w:tc>
          <w:tcPr>
            <w:tcW w:w="7650" w:type="dxa"/>
          </w:tcPr>
          <w:p w14:paraId="33964AC2" w14:textId="60DB4913" w:rsidR="00863791" w:rsidRPr="00310987" w:rsidRDefault="00A71B60" w:rsidP="00643C0E">
            <w:r>
              <w:t>erica.colmenares</w:t>
            </w:r>
            <w:r w:rsidR="00863791">
              <w:t>@sjsu.edu</w:t>
            </w:r>
          </w:p>
        </w:tc>
      </w:tr>
      <w:tr w:rsidR="00EB1F63" w:rsidRPr="00310987" w14:paraId="140ACBFF" w14:textId="77777777" w:rsidTr="00861CF5">
        <w:trPr>
          <w:trHeight w:val="432"/>
        </w:trPr>
        <w:tc>
          <w:tcPr>
            <w:tcW w:w="3060" w:type="dxa"/>
          </w:tcPr>
          <w:p w14:paraId="5E094A94" w14:textId="77777777" w:rsidR="00EB1F63" w:rsidRPr="00310987" w:rsidRDefault="00EB1F63" w:rsidP="00EB1F63">
            <w:r w:rsidRPr="002F6AD3">
              <w:t>Office Hours</w:t>
            </w:r>
            <w:r w:rsidRPr="00310987">
              <w:t>:</w:t>
            </w:r>
          </w:p>
        </w:tc>
        <w:tc>
          <w:tcPr>
            <w:tcW w:w="7650" w:type="dxa"/>
          </w:tcPr>
          <w:p w14:paraId="56436497" w14:textId="27A38578" w:rsidR="00EB1F63" w:rsidRDefault="00EB1F63" w:rsidP="00EB1F63">
            <w:r>
              <w:t>Tuesdays &amp; Thursdays, 2-</w:t>
            </w:r>
            <w:r w:rsidR="00861CF5">
              <w:t>4</w:t>
            </w:r>
            <w:r>
              <w:t xml:space="preserve">pm, or by appointment </w:t>
            </w:r>
          </w:p>
          <w:p w14:paraId="7276E6F8" w14:textId="77777777" w:rsidR="00EB1F63" w:rsidRDefault="00EB1F63" w:rsidP="00EB1F63">
            <w:pPr>
              <w:rPr>
                <w:rStyle w:val="Hyperlink"/>
              </w:rPr>
            </w:pPr>
            <w:r>
              <w:t xml:space="preserve">Please use “You Can Book Me” to book a time at: </w:t>
            </w:r>
            <w:hyperlink r:id="rId8" w:history="1">
              <w:r>
                <w:rPr>
                  <w:rStyle w:val="Hyperlink"/>
                </w:rPr>
                <w:t>https://drericacolmenares.youcanboo</w:t>
              </w:r>
              <w:r>
                <w:rPr>
                  <w:rStyle w:val="Hyperlink"/>
                </w:rPr>
                <w:t>k</w:t>
              </w:r>
              <w:r>
                <w:rPr>
                  <w:rStyle w:val="Hyperlink"/>
                </w:rPr>
                <w:t>.me/</w:t>
              </w:r>
            </w:hyperlink>
          </w:p>
          <w:p w14:paraId="257EFF09" w14:textId="34044188" w:rsidR="00EB1F63" w:rsidRPr="00310987" w:rsidRDefault="00EB1F63" w:rsidP="00EB1F63"/>
        </w:tc>
      </w:tr>
      <w:tr w:rsidR="00EB1F63" w:rsidRPr="00310987" w14:paraId="3D7EFEED" w14:textId="77777777" w:rsidTr="00861CF5">
        <w:trPr>
          <w:trHeight w:val="432"/>
        </w:trPr>
        <w:tc>
          <w:tcPr>
            <w:tcW w:w="3060" w:type="dxa"/>
          </w:tcPr>
          <w:p w14:paraId="7D40B34D" w14:textId="77777777" w:rsidR="00EB1F63" w:rsidRPr="00310987" w:rsidRDefault="00EB1F63" w:rsidP="00EB1F63">
            <w:r w:rsidRPr="002F6AD3">
              <w:t>Class Days/Time</w:t>
            </w:r>
            <w:r w:rsidRPr="00310987">
              <w:t>:</w:t>
            </w:r>
          </w:p>
        </w:tc>
        <w:tc>
          <w:tcPr>
            <w:tcW w:w="7650" w:type="dxa"/>
          </w:tcPr>
          <w:p w14:paraId="362B7D9F" w14:textId="6D46E810" w:rsidR="00EB1F63" w:rsidRPr="00310987" w:rsidRDefault="00EB1F63" w:rsidP="00EB1F63">
            <w:r>
              <w:t>Wednesdays, 4:30-7:15 pm</w:t>
            </w:r>
          </w:p>
        </w:tc>
      </w:tr>
      <w:tr w:rsidR="00EB1F63" w:rsidRPr="00310987" w14:paraId="1A0BFC89" w14:textId="77777777" w:rsidTr="00861CF5">
        <w:trPr>
          <w:trHeight w:val="432"/>
        </w:trPr>
        <w:tc>
          <w:tcPr>
            <w:tcW w:w="3060" w:type="dxa"/>
          </w:tcPr>
          <w:p w14:paraId="4C068C7C" w14:textId="77777777" w:rsidR="00EB1F63" w:rsidRPr="00310987" w:rsidRDefault="00EB1F63" w:rsidP="00EB1F63">
            <w:r w:rsidRPr="002F6AD3">
              <w:t>Classroom</w:t>
            </w:r>
            <w:r w:rsidRPr="00310987">
              <w:t>:</w:t>
            </w:r>
          </w:p>
        </w:tc>
        <w:tc>
          <w:tcPr>
            <w:tcW w:w="7650" w:type="dxa"/>
          </w:tcPr>
          <w:p w14:paraId="32484857" w14:textId="39F2C708" w:rsidR="00EB1F63" w:rsidRPr="00310987" w:rsidRDefault="00EB1F63" w:rsidP="00EB1F63">
            <w:r>
              <w:t>Online</w:t>
            </w:r>
            <w:r w:rsidR="00861CF5">
              <w:t xml:space="preserve">: </w:t>
            </w:r>
            <w:r w:rsidR="00861CF5" w:rsidRPr="00861CF5">
              <w:rPr>
                <w:color w:val="232333"/>
                <w:shd w:val="clear" w:color="auto" w:fill="FFFFFF"/>
              </w:rPr>
              <w:t> </w:t>
            </w:r>
            <w:hyperlink r:id="rId9" w:tgtFrame="_blank" w:history="1">
              <w:r w:rsidR="00861CF5" w:rsidRPr="00861CF5">
                <w:rPr>
                  <w:rStyle w:val="Hyperlink"/>
                  <w:color w:val="0E71EB"/>
                  <w:shd w:val="clear" w:color="auto" w:fill="FFFFFF"/>
                </w:rPr>
                <w:t>https://sjsu.zoom.us/j/82825150905</w:t>
              </w:r>
            </w:hyperlink>
          </w:p>
        </w:tc>
      </w:tr>
      <w:tr w:rsidR="00EB1F63" w:rsidRPr="00310987" w14:paraId="77FE2C79" w14:textId="77777777" w:rsidTr="00861CF5">
        <w:trPr>
          <w:trHeight w:val="432"/>
        </w:trPr>
        <w:tc>
          <w:tcPr>
            <w:tcW w:w="3060" w:type="dxa"/>
          </w:tcPr>
          <w:p w14:paraId="58E3DFD2" w14:textId="77777777" w:rsidR="00EB1F63" w:rsidRPr="00310987" w:rsidRDefault="00EB1F63" w:rsidP="00EB1F63">
            <w:r w:rsidRPr="002F6AD3">
              <w:t>Prerequisites</w:t>
            </w:r>
            <w:r w:rsidRPr="00310987">
              <w:t>:</w:t>
            </w:r>
          </w:p>
        </w:tc>
        <w:tc>
          <w:tcPr>
            <w:tcW w:w="7650" w:type="dxa"/>
          </w:tcPr>
          <w:p w14:paraId="1910FD7D" w14:textId="77777777" w:rsidR="00EB1F63" w:rsidRPr="00B71557" w:rsidRDefault="00EB1F63" w:rsidP="00EB1F63">
            <w:pPr>
              <w:rPr>
                <w:b/>
              </w:rPr>
            </w:pPr>
            <w:r w:rsidRPr="00B71557">
              <w:rPr>
                <w:bCs/>
                <w:color w:val="222222"/>
              </w:rPr>
              <w:t>Passage of the Writing Skills Test (WST) or ENGL/LLD 100A with a C or better (C</w:t>
            </w:r>
            <w:r w:rsidRPr="00B71557">
              <w:rPr>
                <w:rFonts w:ascii="Calibri" w:eastAsia="Calibri" w:hAnsi="Calibri" w:cs="Calibri"/>
                <w:bCs/>
                <w:color w:val="222222"/>
              </w:rPr>
              <w:t>‐</w:t>
            </w:r>
            <w:r w:rsidRPr="00B71557">
              <w:rPr>
                <w:bCs/>
                <w:color w:val="222222"/>
              </w:rPr>
              <w:t xml:space="preserve"> not accepted), and completion of Core General Education are prerequisite to all SJSU Studies courses. Completion of, or co</w:t>
            </w:r>
            <w:r w:rsidRPr="00B71557">
              <w:rPr>
                <w:rFonts w:ascii="Calibri" w:eastAsia="Calibri" w:hAnsi="Calibri" w:cs="Calibri"/>
                <w:bCs/>
                <w:color w:val="222222"/>
              </w:rPr>
              <w:t>‐</w:t>
            </w:r>
            <w:r w:rsidRPr="00B71557">
              <w:rPr>
                <w:bCs/>
                <w:color w:val="222222"/>
              </w:rPr>
              <w:t>registration in, 100W is strongly recommended. A minimum aggregate GPA of 2.0 in GE Areas R, S, &amp; V shall be required of all students.</w:t>
            </w:r>
          </w:p>
          <w:p w14:paraId="390E6324" w14:textId="00A6C645" w:rsidR="00EB1F63" w:rsidRPr="00836B94" w:rsidRDefault="00EB1F63" w:rsidP="00EB1F63"/>
        </w:tc>
      </w:tr>
      <w:tr w:rsidR="00EB1F63" w:rsidRPr="00310987" w14:paraId="1D6567B8" w14:textId="77777777" w:rsidTr="00861CF5">
        <w:trPr>
          <w:trHeight w:val="432"/>
        </w:trPr>
        <w:tc>
          <w:tcPr>
            <w:tcW w:w="3060" w:type="dxa"/>
          </w:tcPr>
          <w:p w14:paraId="6CFD1A56" w14:textId="3B082579" w:rsidR="00EB1F63" w:rsidRPr="00310987" w:rsidRDefault="00EB1F63" w:rsidP="00EB1F63">
            <w:r w:rsidRPr="002F6AD3">
              <w:t>GE/SJSU Studies Category</w:t>
            </w:r>
            <w:r w:rsidRPr="00310987">
              <w:t>:</w:t>
            </w:r>
          </w:p>
        </w:tc>
        <w:tc>
          <w:tcPr>
            <w:tcW w:w="7650" w:type="dxa"/>
          </w:tcPr>
          <w:p w14:paraId="454B9684" w14:textId="77777777" w:rsidR="00EB1F63" w:rsidRDefault="00EB1F63" w:rsidP="00EB1F63">
            <w:r w:rsidRPr="00B71557">
              <w:t>SJSU Studies Area S</w:t>
            </w:r>
          </w:p>
          <w:p w14:paraId="6C2555E2" w14:textId="77777777" w:rsidR="00EB1F63" w:rsidRDefault="00EB1F63" w:rsidP="00EB1F63"/>
          <w:p w14:paraId="44E84329" w14:textId="7FDA135A" w:rsidR="00EB1F63" w:rsidRPr="00310987" w:rsidRDefault="00EB1F63" w:rsidP="00EB1F63"/>
        </w:tc>
      </w:tr>
    </w:tbl>
    <w:p w14:paraId="5AA9A74A" w14:textId="09F10EC3" w:rsidR="00EB1F63" w:rsidRPr="007E1CF9" w:rsidRDefault="00EB1F63" w:rsidP="00EB1F63">
      <w:pPr>
        <w:pStyle w:val="Heading4"/>
        <w:shd w:val="clear" w:color="auto" w:fill="FFFFFF"/>
        <w:spacing w:before="90"/>
        <w:rPr>
          <w:rFonts w:ascii="Times New Roman" w:hAnsi="Times New Roman" w:cs="Times New Roman"/>
          <w:i w:val="0"/>
          <w:color w:val="2D3B45"/>
          <w:sz w:val="27"/>
          <w:szCs w:val="27"/>
        </w:rPr>
      </w:pPr>
      <w:r w:rsidRPr="007E1CF9">
        <w:rPr>
          <w:rStyle w:val="Emphasis"/>
          <w:rFonts w:ascii="Times New Roman" w:hAnsi="Times New Roman" w:cs="Times New Roman"/>
          <w:bCs/>
          <w:i/>
          <w:color w:val="2D3B45"/>
        </w:rPr>
        <w:t xml:space="preserve">We acknowledge and are mindful that San Jose State University sits on the land of the </w:t>
      </w:r>
      <w:proofErr w:type="spellStart"/>
      <w:r w:rsidRPr="007E1CF9">
        <w:rPr>
          <w:rStyle w:val="Emphasis"/>
          <w:rFonts w:ascii="Times New Roman" w:hAnsi="Times New Roman" w:cs="Times New Roman"/>
          <w:bCs/>
          <w:i/>
          <w:color w:val="2D3B45"/>
        </w:rPr>
        <w:t>Puichon</w:t>
      </w:r>
      <w:proofErr w:type="spellEnd"/>
      <w:r w:rsidRPr="007E1CF9">
        <w:rPr>
          <w:rStyle w:val="Emphasis"/>
          <w:rFonts w:ascii="Times New Roman" w:hAnsi="Times New Roman" w:cs="Times New Roman"/>
          <w:bCs/>
          <w:i/>
          <w:color w:val="2D3B45"/>
        </w:rPr>
        <w:t xml:space="preserve"> Ohlone-speaking people and the </w:t>
      </w:r>
      <w:proofErr w:type="spellStart"/>
      <w:r w:rsidRPr="007E1CF9">
        <w:rPr>
          <w:rStyle w:val="Emphasis"/>
          <w:rFonts w:ascii="Times New Roman" w:hAnsi="Times New Roman" w:cs="Times New Roman"/>
          <w:bCs/>
          <w:i/>
          <w:color w:val="2D3B45"/>
        </w:rPr>
        <w:t>Muwekma</w:t>
      </w:r>
      <w:proofErr w:type="spellEnd"/>
      <w:r w:rsidRPr="007E1CF9">
        <w:rPr>
          <w:rStyle w:val="Emphasis"/>
          <w:rFonts w:ascii="Times New Roman" w:hAnsi="Times New Roman" w:cs="Times New Roman"/>
          <w:bCs/>
          <w:i/>
          <w:color w:val="2D3B45"/>
        </w:rPr>
        <w:t xml:space="preserve"> Ohlone people, who trace their ancestry through the Missions Dolores, Santa Clara, and San Jose. We remember their connection to this region and give thanks for the opportunity to live, work, learn and pray on their traditional homeland. </w:t>
      </w:r>
    </w:p>
    <w:p w14:paraId="21ADA995" w14:textId="62726C17" w:rsidR="008725E5" w:rsidRDefault="008725E5" w:rsidP="009A4B84">
      <w:pPr>
        <w:pStyle w:val="Heading2"/>
      </w:pPr>
      <w:r w:rsidRPr="009A4B84">
        <w:t xml:space="preserve">Course Description </w:t>
      </w:r>
    </w:p>
    <w:p w14:paraId="5AA75C42" w14:textId="361482F7" w:rsidR="009A4B84" w:rsidRPr="009A4B84" w:rsidRDefault="009A4B84" w:rsidP="009A4B84">
      <w:r w:rsidRPr="00B71557">
        <w:t xml:space="preserve">Education is a formative process that at its best plays a significant role in the cultivation of free and empowered individuals that shape democratic egalitarian societies. More problematically, education can be used to oppress and dominate, and to contribute to the perpetuation of drastic social, economic and political inequalities. Broadly speaking, </w:t>
      </w:r>
      <w:r w:rsidRPr="00B71557">
        <w:rPr>
          <w:color w:val="000000" w:themeColor="text1"/>
        </w:rPr>
        <w:t xml:space="preserve">Education and (In)Equality </w:t>
      </w:r>
      <w:r w:rsidRPr="00B71557">
        <w:t xml:space="preserve">takes an interdisciplinary and multicultural approach to explore the ways in which education fashions who we are as individuals, as well as the societies in which we live. </w:t>
      </w:r>
    </w:p>
    <w:p w14:paraId="5648BFEE" w14:textId="29F8C567" w:rsidR="001A5851" w:rsidRPr="00310987" w:rsidRDefault="001A5851" w:rsidP="00B83B91">
      <w:pPr>
        <w:pStyle w:val="Heading2"/>
      </w:pPr>
      <w:r w:rsidRPr="00310987">
        <w:t>Course Format</w:t>
      </w:r>
      <w:r w:rsidR="00C67BBA" w:rsidRPr="00310987">
        <w:t xml:space="preserve"> </w:t>
      </w:r>
    </w:p>
    <w:p w14:paraId="3FF7EF3E" w14:textId="6885BFA6" w:rsidR="005105FF" w:rsidRDefault="00360F2C" w:rsidP="00547D38">
      <w:pPr>
        <w:rPr>
          <w:b/>
        </w:rPr>
      </w:pPr>
      <w:r>
        <w:rPr>
          <w:b/>
        </w:rPr>
        <w:t>Online</w:t>
      </w:r>
    </w:p>
    <w:p w14:paraId="5483B3CA" w14:textId="4E4C692D" w:rsidR="009A4B84" w:rsidRPr="00B71557" w:rsidRDefault="00A71B60" w:rsidP="009A4B84">
      <w:pPr>
        <w:pStyle w:val="Heading3"/>
        <w:rPr>
          <w:b w:val="0"/>
          <w:sz w:val="24"/>
        </w:rPr>
      </w:pPr>
      <w:r>
        <w:rPr>
          <w:b w:val="0"/>
          <w:sz w:val="24"/>
        </w:rPr>
        <w:lastRenderedPageBreak/>
        <w:t>This is a</w:t>
      </w:r>
      <w:r w:rsidR="00EB1F63">
        <w:rPr>
          <w:b w:val="0"/>
          <w:sz w:val="24"/>
        </w:rPr>
        <w:t xml:space="preserve">n online </w:t>
      </w:r>
      <w:r>
        <w:rPr>
          <w:b w:val="0"/>
          <w:sz w:val="24"/>
        </w:rPr>
        <w:t>course</w:t>
      </w:r>
      <w:r w:rsidR="009A4B84" w:rsidRPr="00B71557">
        <w:rPr>
          <w:b w:val="0"/>
          <w:sz w:val="24"/>
        </w:rPr>
        <w:t xml:space="preserve">. Computer and internet connectivity </w:t>
      </w:r>
      <w:r>
        <w:rPr>
          <w:b w:val="0"/>
          <w:sz w:val="24"/>
        </w:rPr>
        <w:t xml:space="preserve">are </w:t>
      </w:r>
      <w:r w:rsidR="009A4B84" w:rsidRPr="00B71557">
        <w:rPr>
          <w:b w:val="0"/>
          <w:sz w:val="24"/>
        </w:rPr>
        <w:t>required to participate in the course.</w:t>
      </w:r>
    </w:p>
    <w:p w14:paraId="548FBF23" w14:textId="69112F93" w:rsidR="00444C92" w:rsidRPr="008418A1" w:rsidRDefault="00444C92" w:rsidP="00B83B91">
      <w:pPr>
        <w:pStyle w:val="Heading2"/>
      </w:pPr>
      <w:r w:rsidRPr="008418A1">
        <w:t>Facult</w:t>
      </w:r>
      <w:r w:rsidR="009A4B84">
        <w:t>y Web Page and MYSJSU Messaging</w:t>
      </w:r>
    </w:p>
    <w:p w14:paraId="29A48393" w14:textId="5F9E0D32" w:rsidR="00444C92" w:rsidRPr="002020EF" w:rsidRDefault="009A4B84" w:rsidP="00B83B91">
      <w:r w:rsidRPr="009A4B84">
        <w:t xml:space="preserve">Course materials such as syllabus, handouts, notes, assignment instructions, etc. can be found on our </w:t>
      </w:r>
      <w:hyperlink r:id="rId10" w:history="1">
        <w:r w:rsidRPr="009A4B84">
          <w:rPr>
            <w:rStyle w:val="Hyperlink"/>
          </w:rPr>
          <w:t>Canvas Leaning Management System course login website</w:t>
        </w:r>
      </w:hyperlink>
      <w:r w:rsidRPr="009A4B84">
        <w:t xml:space="preserve"> at http://sjsu.instructure.com. You are responsible for regularly checking with the messaging system through Canvas to learn of any updates.</w:t>
      </w:r>
      <w:r w:rsidR="002020EF">
        <w:t xml:space="preserve"> </w:t>
      </w:r>
      <w:r w:rsidR="005223F0" w:rsidRPr="00EB1F63">
        <w:rPr>
          <w:i/>
          <w:iCs/>
          <w:color w:val="222222"/>
          <w:shd w:val="clear" w:color="auto" w:fill="FFFF00"/>
        </w:rPr>
        <w:t xml:space="preserve">For help with using Canvas see </w:t>
      </w:r>
      <w:hyperlink r:id="rId11" w:history="1">
        <w:r w:rsidR="005223F0" w:rsidRPr="00EB1F63">
          <w:rPr>
            <w:rStyle w:val="Hyperlink"/>
            <w:i/>
            <w:iCs/>
            <w:shd w:val="clear" w:color="auto" w:fill="FFFF00"/>
          </w:rPr>
          <w:t>Canvas Student Resources page</w:t>
        </w:r>
      </w:hyperlink>
      <w:r w:rsidR="005223F0" w:rsidRPr="00EB1F63">
        <w:rPr>
          <w:i/>
          <w:iCs/>
          <w:color w:val="222222"/>
          <w:shd w:val="clear" w:color="auto" w:fill="FFFF00"/>
        </w:rPr>
        <w:t xml:space="preserve"> (</w:t>
      </w:r>
      <w:r w:rsidR="005223F0" w:rsidRPr="00A71B60">
        <w:rPr>
          <w:i/>
          <w:shd w:val="clear" w:color="auto" w:fill="FFFFFF"/>
        </w:rPr>
        <w:t>http://www.sjsu.edu/ecampus/teaching-tools/canvas/student_resources)</w:t>
      </w:r>
    </w:p>
    <w:p w14:paraId="307061E5" w14:textId="25A943C2" w:rsidR="00F053DC" w:rsidRDefault="000A13FF" w:rsidP="002020EF">
      <w:pPr>
        <w:pStyle w:val="Heading2"/>
      </w:pPr>
      <w:r w:rsidRPr="00310987">
        <w:t xml:space="preserve">GE Learning Outcomes </w:t>
      </w:r>
      <w:r w:rsidR="005105FF">
        <w:t xml:space="preserve">(GELO) </w:t>
      </w:r>
    </w:p>
    <w:p w14:paraId="376AAF97" w14:textId="77777777" w:rsidR="002020EF" w:rsidRDefault="002020EF" w:rsidP="002020EF">
      <w:r w:rsidRPr="00310987">
        <w:t xml:space="preserve">Upon successful completion of this </w:t>
      </w:r>
      <w:r w:rsidRPr="009174A8">
        <w:t>GE</w:t>
      </w:r>
      <w:r>
        <w:t xml:space="preserve"> </w:t>
      </w:r>
      <w:r w:rsidRPr="00310987">
        <w:t xml:space="preserve">course, students will be able to: </w:t>
      </w:r>
    </w:p>
    <w:p w14:paraId="12DF096D" w14:textId="77777777" w:rsidR="002020EF" w:rsidRPr="00310987" w:rsidRDefault="002020EF" w:rsidP="002020EF"/>
    <w:p w14:paraId="11795EB6" w14:textId="77777777" w:rsidR="002020EF" w:rsidRPr="00B71557" w:rsidRDefault="002020EF" w:rsidP="002020EF">
      <w:pPr>
        <w:widowControl w:val="0"/>
      </w:pPr>
      <w:r w:rsidRPr="00B71557">
        <w:t xml:space="preserve">GELO 1: Students will be able to describe how identities (i.e. religious, gender, ethnic, racial, class, sexual orientation, disability, and/or age) are shaped by cultural and societal influences within contexts of equality and inequality. </w:t>
      </w:r>
    </w:p>
    <w:p w14:paraId="783323DC" w14:textId="77777777" w:rsidR="002020EF" w:rsidRPr="00B71557" w:rsidRDefault="002020EF" w:rsidP="002020EF">
      <w:pPr>
        <w:widowControl w:val="0"/>
      </w:pPr>
    </w:p>
    <w:p w14:paraId="5CF3B485" w14:textId="77777777" w:rsidR="002020EF" w:rsidRDefault="002020EF" w:rsidP="002020EF">
      <w:pPr>
        <w:widowControl w:val="0"/>
        <w:rPr>
          <w:i/>
        </w:rPr>
      </w:pPr>
      <w:r w:rsidRPr="00B71557">
        <w:t xml:space="preserve">GELO 2: Students will be able to describe historical, social, political, and economic processes producing diversity, equality, and structured inequalities in the U.S. </w:t>
      </w:r>
    </w:p>
    <w:p w14:paraId="0C612710" w14:textId="77777777" w:rsidR="002020EF" w:rsidRDefault="002020EF" w:rsidP="002020EF">
      <w:pPr>
        <w:widowControl w:val="0"/>
        <w:rPr>
          <w:i/>
        </w:rPr>
      </w:pPr>
    </w:p>
    <w:p w14:paraId="06245500" w14:textId="77777777" w:rsidR="002020EF" w:rsidRPr="00B71557" w:rsidRDefault="002020EF" w:rsidP="002020EF">
      <w:pPr>
        <w:widowControl w:val="0"/>
        <w:rPr>
          <w:i/>
        </w:rPr>
      </w:pPr>
      <w:r w:rsidRPr="00B71557">
        <w:t xml:space="preserve">GELO 3: Students will be able to describe social actions which have led to greater equality and social justice in the U.S. (i.e. religious, gender, ethnic, racial, class, sexual orientation, disability, and/or age). </w:t>
      </w:r>
    </w:p>
    <w:p w14:paraId="3ADD9FB7" w14:textId="77777777" w:rsidR="002020EF" w:rsidRPr="00B71557" w:rsidRDefault="002020EF" w:rsidP="002020EF">
      <w:pPr>
        <w:widowControl w:val="0"/>
      </w:pPr>
    </w:p>
    <w:p w14:paraId="63450A97" w14:textId="77777777" w:rsidR="002020EF" w:rsidRPr="00310987" w:rsidRDefault="002020EF" w:rsidP="002020EF">
      <w:r w:rsidRPr="00B71557">
        <w:t>GELO 4: Students will be able to recognize and appreciate constructive interactions between people from different cultural, racial, and ethnic groups within the U.S.</w:t>
      </w:r>
    </w:p>
    <w:p w14:paraId="6999414A" w14:textId="77777777" w:rsidR="002020EF" w:rsidRPr="002020EF" w:rsidRDefault="002020EF" w:rsidP="002020EF">
      <w:pPr>
        <w:rPr>
          <w:highlight w:val="lightGray"/>
        </w:rPr>
      </w:pPr>
    </w:p>
    <w:p w14:paraId="33A519B8" w14:textId="4CFF44F7" w:rsidR="003D4C2D" w:rsidRDefault="0090187F" w:rsidP="00C95CC5">
      <w:pPr>
        <w:pStyle w:val="Heading2"/>
      </w:pPr>
      <w:r w:rsidRPr="00310987">
        <w:t>Course Learning Outcomes</w:t>
      </w:r>
      <w:r w:rsidR="000A13FF" w:rsidRPr="00310987">
        <w:t xml:space="preserve"> (CLO)</w:t>
      </w:r>
      <w:r w:rsidR="008418A1">
        <w:t xml:space="preserve"> </w:t>
      </w:r>
    </w:p>
    <w:p w14:paraId="06C89592" w14:textId="77777777" w:rsidR="00C95CC5" w:rsidRPr="00310987" w:rsidRDefault="00C95CC5" w:rsidP="00C95CC5">
      <w:pPr>
        <w:pStyle w:val="BodyText"/>
      </w:pPr>
      <w:r w:rsidRPr="00310987">
        <w:t>Upon successful completion of this course, students will be able to:</w:t>
      </w:r>
    </w:p>
    <w:p w14:paraId="581EBB0F" w14:textId="77777777" w:rsidR="00C95CC5" w:rsidRPr="00B71557" w:rsidRDefault="00C95CC5" w:rsidP="00C95CC5">
      <w:pPr>
        <w:pStyle w:val="p2"/>
        <w:rPr>
          <w:rStyle w:val="apple-converted-space"/>
          <w:rFonts w:ascii="Times New Roman" w:hAnsi="Times New Roman"/>
          <w:i/>
          <w:sz w:val="24"/>
          <w:szCs w:val="24"/>
        </w:rPr>
      </w:pPr>
      <w:r w:rsidRPr="00B71557">
        <w:rPr>
          <w:rFonts w:ascii="Times New Roman" w:hAnsi="Times New Roman"/>
          <w:sz w:val="24"/>
          <w:szCs w:val="24"/>
        </w:rPr>
        <w:t xml:space="preserve">CLO 1: Students will be able to recognize, identify, and address institutional conditions and instances of (in)equities and (in)justices in American education related to race, class, language, ability, gender and sexual orientation.  </w:t>
      </w:r>
    </w:p>
    <w:p w14:paraId="2DFB110E" w14:textId="77777777" w:rsidR="00C95CC5" w:rsidRPr="00B71557" w:rsidRDefault="00C95CC5" w:rsidP="00C95CC5">
      <w:pPr>
        <w:pStyle w:val="p2"/>
        <w:rPr>
          <w:rFonts w:ascii="Times New Roman" w:hAnsi="Times New Roman"/>
          <w:i/>
          <w:sz w:val="24"/>
          <w:szCs w:val="24"/>
        </w:rPr>
      </w:pPr>
    </w:p>
    <w:p w14:paraId="13CA216D" w14:textId="77777777" w:rsidR="00C95CC5" w:rsidRPr="00B71557" w:rsidRDefault="00C95CC5" w:rsidP="00C95CC5">
      <w:pPr>
        <w:pStyle w:val="p2"/>
        <w:rPr>
          <w:rStyle w:val="apple-converted-space"/>
          <w:rFonts w:ascii="Times New Roman" w:hAnsi="Times New Roman"/>
          <w:i/>
          <w:sz w:val="24"/>
          <w:szCs w:val="24"/>
        </w:rPr>
      </w:pPr>
      <w:r w:rsidRPr="00B71557">
        <w:rPr>
          <w:rFonts w:ascii="Times New Roman" w:hAnsi="Times New Roman"/>
          <w:sz w:val="24"/>
          <w:szCs w:val="24"/>
        </w:rPr>
        <w:t xml:space="preserve">CLO 2: Students will be able to critically analyze the roots of (in)equity and (in)justice in education and revise their own practice in light of their analysis.  </w:t>
      </w:r>
    </w:p>
    <w:p w14:paraId="4C71162F" w14:textId="77777777" w:rsidR="00C95CC5" w:rsidRPr="00B71557" w:rsidRDefault="00C95CC5" w:rsidP="00C95CC5">
      <w:pPr>
        <w:pStyle w:val="p2"/>
        <w:rPr>
          <w:rFonts w:ascii="Times New Roman" w:hAnsi="Times New Roman"/>
          <w:sz w:val="24"/>
          <w:szCs w:val="24"/>
        </w:rPr>
      </w:pPr>
    </w:p>
    <w:p w14:paraId="296CDCC5" w14:textId="77777777" w:rsidR="00C95CC5" w:rsidRPr="00B71557" w:rsidRDefault="00C95CC5" w:rsidP="00C95CC5">
      <w:pPr>
        <w:pStyle w:val="p2"/>
        <w:rPr>
          <w:rFonts w:ascii="Times New Roman" w:hAnsi="Times New Roman"/>
          <w:sz w:val="24"/>
          <w:szCs w:val="24"/>
        </w:rPr>
      </w:pPr>
      <w:r w:rsidRPr="00B71557">
        <w:rPr>
          <w:rFonts w:ascii="Times New Roman" w:hAnsi="Times New Roman"/>
          <w:sz w:val="24"/>
          <w:szCs w:val="24"/>
        </w:rPr>
        <w:t xml:space="preserve">CLO 3: Demonstrate the ability to plan and implement a variety of culturally responsive discussion techniques. </w:t>
      </w:r>
    </w:p>
    <w:p w14:paraId="505E4749" w14:textId="77777777" w:rsidR="00C95CC5" w:rsidRPr="00B71557" w:rsidRDefault="00C95CC5" w:rsidP="00C95CC5">
      <w:pPr>
        <w:pStyle w:val="BodyText"/>
      </w:pPr>
    </w:p>
    <w:p w14:paraId="4BE18D91" w14:textId="77777777" w:rsidR="00C95CC5" w:rsidRPr="00B71557" w:rsidRDefault="00C95CC5" w:rsidP="00C95CC5">
      <w:pPr>
        <w:pStyle w:val="BodyText"/>
      </w:pPr>
      <w:r w:rsidRPr="00B71557">
        <w:t xml:space="preserve">CLO 4: Students will be able to demonstrate the ability to engage in community engaged inquiry. </w:t>
      </w:r>
    </w:p>
    <w:p w14:paraId="2700C98C" w14:textId="77777777" w:rsidR="00C95CC5" w:rsidRPr="00B71557" w:rsidRDefault="00C95CC5" w:rsidP="00C95CC5">
      <w:pPr>
        <w:pStyle w:val="Heading2"/>
        <w:rPr>
          <w:rFonts w:cs="Times New Roman"/>
          <w:szCs w:val="24"/>
        </w:rPr>
      </w:pPr>
      <w:r w:rsidRPr="00B71557">
        <w:rPr>
          <w:rFonts w:cs="Times New Roman"/>
          <w:szCs w:val="24"/>
        </w:rPr>
        <w:t>Teacher Performance Expectations</w:t>
      </w:r>
    </w:p>
    <w:p w14:paraId="6440B97A" w14:textId="77777777" w:rsidR="00C95CC5" w:rsidRPr="00B71557" w:rsidRDefault="00C95CC5" w:rsidP="00C95CC5">
      <w:r w:rsidRPr="00B71557">
        <w:t>This course content is aligned with the state requirements for teaching, by infusing curriculum and assignments that embody the following TPEs: </w:t>
      </w:r>
    </w:p>
    <w:p w14:paraId="22187150" w14:textId="77777777" w:rsidR="00C95CC5" w:rsidRPr="00B71557" w:rsidRDefault="00C95CC5" w:rsidP="00C95CC5"/>
    <w:p w14:paraId="1EBFC46F" w14:textId="77777777" w:rsidR="00C95CC5" w:rsidRPr="00B71557" w:rsidRDefault="00C95CC5" w:rsidP="00C95CC5">
      <w:r w:rsidRPr="00B71557">
        <w:t>TPE 1: Engaging All Student in Learning</w:t>
      </w:r>
    </w:p>
    <w:p w14:paraId="3DDF9CE8" w14:textId="77777777" w:rsidR="00C95CC5" w:rsidRPr="00B71557" w:rsidRDefault="00C95CC5" w:rsidP="00DA155A">
      <w:pPr>
        <w:pStyle w:val="p1"/>
        <w:numPr>
          <w:ilvl w:val="0"/>
          <w:numId w:val="3"/>
        </w:numPr>
        <w:rPr>
          <w:rFonts w:ascii="Times New Roman" w:hAnsi="Times New Roman"/>
          <w:sz w:val="24"/>
          <w:szCs w:val="24"/>
        </w:rPr>
      </w:pPr>
      <w:r w:rsidRPr="00B71557">
        <w:rPr>
          <w:rFonts w:ascii="Times New Roman" w:hAnsi="Times New Roman"/>
          <w:sz w:val="24"/>
          <w:szCs w:val="24"/>
        </w:rPr>
        <w:t xml:space="preserve">Apply knowledge of students, including their prior experiences, interests, and social-emotional learning needs, as well as their funds of knowledge and cultural, language, and socioeconomic backgrounds, to engage them in learning. Connect subject matter to real-life contexts and provide active learning </w:t>
      </w:r>
      <w:r w:rsidRPr="00B71557">
        <w:rPr>
          <w:rFonts w:ascii="Times New Roman" w:hAnsi="Times New Roman"/>
          <w:sz w:val="24"/>
          <w:szCs w:val="24"/>
        </w:rPr>
        <w:lastRenderedPageBreak/>
        <w:t>experiences to engage student interest, support student motivation, and allow students to extend their learning.</w:t>
      </w:r>
    </w:p>
    <w:p w14:paraId="46934E2B" w14:textId="77777777" w:rsidR="00C95CC5" w:rsidRPr="00B71557" w:rsidRDefault="00C95CC5" w:rsidP="00C95CC5"/>
    <w:p w14:paraId="1C2A91F4" w14:textId="77777777" w:rsidR="00C95CC5" w:rsidRPr="00B71557" w:rsidRDefault="00C95CC5" w:rsidP="00C95CC5">
      <w:r w:rsidRPr="00B71557">
        <w:t>TPE 2: Creating and Maintaining Effective Environments for Student Learning</w:t>
      </w:r>
    </w:p>
    <w:p w14:paraId="282DF850" w14:textId="77777777" w:rsidR="00C95CC5" w:rsidRPr="00B71557" w:rsidRDefault="00C95CC5" w:rsidP="00DA155A">
      <w:pPr>
        <w:pStyle w:val="ListParagraph"/>
        <w:numPr>
          <w:ilvl w:val="0"/>
          <w:numId w:val="2"/>
        </w:numPr>
      </w:pPr>
      <w:r w:rsidRPr="00B71557">
        <w:t>Create learning environments (i.e., traditional, blended, and online) that promote productive student learning, encourage positive interactions among students, reflect diversity and multiple perspectives, and are culturally responsive.</w:t>
      </w:r>
    </w:p>
    <w:p w14:paraId="069BD129" w14:textId="77777777" w:rsidR="00C95CC5" w:rsidRPr="00B71557" w:rsidRDefault="00C95CC5" w:rsidP="00DA155A">
      <w:pPr>
        <w:pStyle w:val="ListParagraph"/>
        <w:numPr>
          <w:ilvl w:val="0"/>
          <w:numId w:val="2"/>
        </w:numPr>
      </w:pPr>
      <w:r w:rsidRPr="00B71557">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22B3B8EF" w14:textId="77777777" w:rsidR="00C95CC5" w:rsidRPr="00B71557" w:rsidRDefault="00C95CC5" w:rsidP="00C95CC5"/>
    <w:p w14:paraId="63CA74A6" w14:textId="77777777" w:rsidR="00C95CC5" w:rsidRPr="00B71557" w:rsidRDefault="00C95CC5" w:rsidP="00C95CC5">
      <w:r w:rsidRPr="00B71557">
        <w:t>TPE 4: Planning Instruction and Designing Learning Experiences for All Students</w:t>
      </w:r>
    </w:p>
    <w:p w14:paraId="68E9FD9D" w14:textId="77777777" w:rsidR="00C95CC5" w:rsidRPr="00B71557" w:rsidRDefault="00C95CC5" w:rsidP="00DA155A">
      <w:pPr>
        <w:pStyle w:val="ListParagraph"/>
        <w:numPr>
          <w:ilvl w:val="0"/>
          <w:numId w:val="3"/>
        </w:numPr>
      </w:pPr>
      <w:r w:rsidRPr="00B71557">
        <w:t>Locate and apply information about students' current academic status, content- and standards-related learning needs and goals, assessment data, language proficiency status, and cultural background for both short-term and long-term instructional planning purposes.</w:t>
      </w:r>
    </w:p>
    <w:p w14:paraId="73B34CCB" w14:textId="77777777" w:rsidR="00C95CC5" w:rsidRPr="00B71557" w:rsidRDefault="00C95CC5" w:rsidP="00DA155A">
      <w:pPr>
        <w:pStyle w:val="ListParagraph"/>
        <w:numPr>
          <w:ilvl w:val="0"/>
          <w:numId w:val="3"/>
        </w:numPr>
      </w:pPr>
      <w:r w:rsidRPr="00B71557">
        <w:t>Access resources for planning and instruction, including the expertise of community and school colleagues through in-person or virtual collaboration, co-teaching, coaching, and/or networking.</w:t>
      </w:r>
    </w:p>
    <w:p w14:paraId="40960301" w14:textId="77777777" w:rsidR="00C95CC5" w:rsidRPr="00B71557" w:rsidRDefault="00C95CC5" w:rsidP="00C95CC5"/>
    <w:p w14:paraId="55FE0F8F" w14:textId="77777777" w:rsidR="00C95CC5" w:rsidRPr="00B71557" w:rsidRDefault="00C95CC5" w:rsidP="00C95CC5">
      <w:r w:rsidRPr="00B71557">
        <w:t>TPE 6: Developing as a Professional Educator</w:t>
      </w:r>
    </w:p>
    <w:p w14:paraId="780584E7" w14:textId="0EA7C4C2" w:rsidR="00C95CC5" w:rsidRPr="00A71B60" w:rsidRDefault="00C95CC5" w:rsidP="00DA155A">
      <w:pPr>
        <w:pStyle w:val="ListParagraph"/>
        <w:numPr>
          <w:ilvl w:val="0"/>
          <w:numId w:val="8"/>
        </w:numPr>
        <w:rPr>
          <w:highlight w:val="lightGray"/>
        </w:rPr>
      </w:pPr>
      <w:r w:rsidRPr="00B71557">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5FD87A0A" w14:textId="74348A50" w:rsidR="00444C92" w:rsidRPr="00310987" w:rsidRDefault="00444C92" w:rsidP="00B83B91">
      <w:pPr>
        <w:pStyle w:val="Heading2"/>
      </w:pPr>
      <w:r w:rsidRPr="00310987">
        <w:t xml:space="preserve">Required Texts/Readings </w:t>
      </w:r>
    </w:p>
    <w:p w14:paraId="1C8EA2F8" w14:textId="0EA5A712" w:rsidR="00DF7A7B" w:rsidRPr="0019021F" w:rsidRDefault="00DF7A7B" w:rsidP="00DF7A7B">
      <w:pPr>
        <w:pStyle w:val="Heading3"/>
      </w:pPr>
      <w:r w:rsidRPr="0019021F">
        <w:t>Readings</w:t>
      </w:r>
    </w:p>
    <w:p w14:paraId="03D5D45A" w14:textId="040722C7" w:rsidR="00DF7A7B" w:rsidRPr="00360F2C" w:rsidRDefault="00DF7A7B" w:rsidP="00DF7A7B">
      <w:pPr>
        <w:pStyle w:val="Heading3"/>
        <w:rPr>
          <w:b w:val="0"/>
          <w:sz w:val="24"/>
        </w:rPr>
      </w:pPr>
      <w:r w:rsidRPr="00360F2C">
        <w:rPr>
          <w:b w:val="0"/>
          <w:sz w:val="24"/>
        </w:rPr>
        <w:t xml:space="preserve">Any required readings and materials can be found either through a link on the syllabus, as a file on Canvas, or through an email update from the professor. </w:t>
      </w:r>
    </w:p>
    <w:p w14:paraId="74736C1A" w14:textId="7A262BD0" w:rsidR="00AF33FB" w:rsidRDefault="00444C92" w:rsidP="00DF7A7B">
      <w:pPr>
        <w:pStyle w:val="Heading2"/>
      </w:pPr>
      <w:r w:rsidRPr="00310987">
        <w:t xml:space="preserve">Library Liaison </w:t>
      </w:r>
    </w:p>
    <w:p w14:paraId="256BB749" w14:textId="68E4C90F" w:rsidR="00DF7A7B" w:rsidRPr="00DF7A7B" w:rsidRDefault="00DF7A7B" w:rsidP="00DF7A7B">
      <w:r>
        <w:t>Our librarian is Silke Higgins: silke.higgins@sjsu.edu</w:t>
      </w:r>
    </w:p>
    <w:p w14:paraId="64AADDCF" w14:textId="7D058A3F" w:rsidR="00532CD7" w:rsidRDefault="002D1995" w:rsidP="00261172">
      <w:pPr>
        <w:pStyle w:val="Heading2"/>
      </w:pPr>
      <w:r w:rsidRPr="00310987">
        <w:t>Course Requirements and Assignments</w:t>
      </w:r>
      <w:r w:rsidR="00C06E40">
        <w:t xml:space="preserve"> </w:t>
      </w:r>
    </w:p>
    <w:p w14:paraId="0A0C4B68" w14:textId="77777777" w:rsidR="00237D81" w:rsidRDefault="00237D81" w:rsidP="00B83B91">
      <w:r w:rsidRPr="00E70545">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E70545">
        <w:t>practica</w:t>
      </w:r>
      <w:proofErr w:type="spellEnd"/>
      <w:r w:rsidRPr="00E70545">
        <w:t>. Other course structures will have equivalent workload expectations as described in the syllabus.”</w:t>
      </w:r>
    </w:p>
    <w:p w14:paraId="332C84A9" w14:textId="77777777" w:rsidR="00261172" w:rsidRDefault="00261172" w:rsidP="00B83B91"/>
    <w:p w14:paraId="2A2C4AEB" w14:textId="5B0EC13A" w:rsidR="00261172" w:rsidRPr="00B71557" w:rsidRDefault="00261172" w:rsidP="00DA155A">
      <w:pPr>
        <w:pStyle w:val="ListParagraph"/>
        <w:numPr>
          <w:ilvl w:val="0"/>
          <w:numId w:val="4"/>
        </w:numPr>
        <w:autoSpaceDE w:val="0"/>
        <w:autoSpaceDN w:val="0"/>
        <w:adjustRightInd w:val="0"/>
        <w:rPr>
          <w:bCs/>
        </w:rPr>
      </w:pPr>
      <w:r>
        <w:rPr>
          <w:bCs/>
        </w:rPr>
        <w:t>Critical Self-Reflection Paper (1000</w:t>
      </w:r>
      <w:r w:rsidR="00663DD3">
        <w:rPr>
          <w:bCs/>
        </w:rPr>
        <w:t xml:space="preserve"> words</w:t>
      </w:r>
      <w:r>
        <w:rPr>
          <w:bCs/>
        </w:rPr>
        <w:t xml:space="preserve">) </w:t>
      </w:r>
      <w:r w:rsidR="00A71B60">
        <w:rPr>
          <w:bCs/>
        </w:rPr>
        <w:t>2</w:t>
      </w:r>
      <w:r>
        <w:rPr>
          <w:bCs/>
        </w:rPr>
        <w:t>0</w:t>
      </w:r>
      <w:r w:rsidRPr="00B71557">
        <w:rPr>
          <w:bCs/>
        </w:rPr>
        <w:t xml:space="preserve">% </w:t>
      </w:r>
    </w:p>
    <w:p w14:paraId="21BE8435" w14:textId="71C56492" w:rsidR="00261172" w:rsidRPr="003A24FF" w:rsidRDefault="00261172" w:rsidP="00DA155A">
      <w:pPr>
        <w:pStyle w:val="ListParagraph"/>
        <w:numPr>
          <w:ilvl w:val="0"/>
          <w:numId w:val="4"/>
        </w:numPr>
        <w:autoSpaceDE w:val="0"/>
        <w:autoSpaceDN w:val="0"/>
        <w:adjustRightInd w:val="0"/>
      </w:pPr>
      <w:r w:rsidRPr="003A24FF">
        <w:t xml:space="preserve">Discussion Facilitation and Lesson </w:t>
      </w:r>
      <w:r w:rsidRPr="00862551">
        <w:t xml:space="preserve">Activities </w:t>
      </w:r>
      <w:r w:rsidR="00A71B60">
        <w:t>20</w:t>
      </w:r>
      <w:r w:rsidRPr="00862551">
        <w:t>%</w:t>
      </w:r>
      <w:r w:rsidRPr="003A24FF">
        <w:t xml:space="preserve"> </w:t>
      </w:r>
    </w:p>
    <w:p w14:paraId="24E2AD1D" w14:textId="02EC9779" w:rsidR="00261172" w:rsidRDefault="00261172" w:rsidP="00DA155A">
      <w:pPr>
        <w:pStyle w:val="ListParagraph"/>
        <w:numPr>
          <w:ilvl w:val="0"/>
          <w:numId w:val="4"/>
        </w:numPr>
        <w:autoSpaceDE w:val="0"/>
        <w:autoSpaceDN w:val="0"/>
        <w:adjustRightInd w:val="0"/>
      </w:pPr>
      <w:r>
        <w:t>C</w:t>
      </w:r>
      <w:r w:rsidR="00DB44CC">
        <w:t>ommunity Interview 1</w:t>
      </w:r>
      <w:r w:rsidR="00743113">
        <w:t>0</w:t>
      </w:r>
      <w:r>
        <w:t xml:space="preserve">% </w:t>
      </w:r>
    </w:p>
    <w:p w14:paraId="2717FAD1" w14:textId="645A55D6" w:rsidR="00261172" w:rsidRDefault="00261172" w:rsidP="00DA155A">
      <w:pPr>
        <w:pStyle w:val="ListParagraph"/>
        <w:numPr>
          <w:ilvl w:val="0"/>
          <w:numId w:val="4"/>
        </w:numPr>
        <w:autoSpaceDE w:val="0"/>
        <w:autoSpaceDN w:val="0"/>
        <w:adjustRightInd w:val="0"/>
      </w:pPr>
      <w:r>
        <w:t xml:space="preserve">Inequality Case Study Project (1500 words) </w:t>
      </w:r>
      <w:r w:rsidR="00A71B60">
        <w:t>30</w:t>
      </w:r>
      <w:r>
        <w:t xml:space="preserve">% </w:t>
      </w:r>
    </w:p>
    <w:p w14:paraId="69C737A9" w14:textId="23666BC6" w:rsidR="00261172" w:rsidRPr="00841A2B" w:rsidRDefault="00261172" w:rsidP="00DA155A">
      <w:pPr>
        <w:pStyle w:val="ListParagraph"/>
        <w:numPr>
          <w:ilvl w:val="0"/>
          <w:numId w:val="4"/>
        </w:numPr>
        <w:autoSpaceDE w:val="0"/>
        <w:autoSpaceDN w:val="0"/>
        <w:adjustRightInd w:val="0"/>
      </w:pPr>
      <w:r>
        <w:t xml:space="preserve">Class </w:t>
      </w:r>
      <w:r w:rsidRPr="00B71557">
        <w:t xml:space="preserve">Participation </w:t>
      </w:r>
      <w:r w:rsidR="00743113">
        <w:t>20</w:t>
      </w:r>
      <w:r w:rsidRPr="00B71557">
        <w:t xml:space="preserve">% </w:t>
      </w:r>
    </w:p>
    <w:p w14:paraId="4DEA2222" w14:textId="77777777" w:rsidR="00261172" w:rsidRPr="00E70545" w:rsidRDefault="00261172" w:rsidP="00B83B91"/>
    <w:p w14:paraId="6A1D2CD2" w14:textId="77777777" w:rsidR="00666701" w:rsidRPr="0069305D" w:rsidRDefault="00666701" w:rsidP="00B83B91"/>
    <w:p w14:paraId="79DF3C2A" w14:textId="3FAD2E4C" w:rsidR="00197896" w:rsidRDefault="00197896" w:rsidP="00197896">
      <w:pPr>
        <w:autoSpaceDE w:val="0"/>
        <w:autoSpaceDN w:val="0"/>
        <w:adjustRightInd w:val="0"/>
        <w:rPr>
          <w:bCs/>
        </w:rPr>
      </w:pPr>
      <w:r w:rsidRPr="001A53F5">
        <w:rPr>
          <w:bCs/>
          <w:i/>
        </w:rPr>
        <w:lastRenderedPageBreak/>
        <w:t>Critical Self Reflection</w:t>
      </w:r>
      <w:r>
        <w:rPr>
          <w:bCs/>
          <w:i/>
        </w:rPr>
        <w:t xml:space="preserve"> Paper </w:t>
      </w:r>
      <w:r w:rsidR="00A71B60">
        <w:rPr>
          <w:bCs/>
        </w:rPr>
        <w:t>2</w:t>
      </w:r>
      <w:r w:rsidRPr="00D1074D">
        <w:rPr>
          <w:bCs/>
        </w:rPr>
        <w:t>0</w:t>
      </w:r>
      <w:r w:rsidR="00861CF5" w:rsidRPr="00D1074D">
        <w:rPr>
          <w:bCs/>
        </w:rPr>
        <w:t>%</w:t>
      </w:r>
      <w:r w:rsidR="00861CF5" w:rsidRPr="00D1074D">
        <w:rPr>
          <w:bCs/>
          <w:i/>
        </w:rPr>
        <w:t xml:space="preserve"> </w:t>
      </w:r>
      <w:r w:rsidR="00861CF5" w:rsidRPr="00D1074D">
        <w:rPr>
          <w:bCs/>
        </w:rPr>
        <w:t>(</w:t>
      </w:r>
      <w:r w:rsidRPr="00D1074D">
        <w:rPr>
          <w:bCs/>
        </w:rPr>
        <w:t>4-5 pages/1000-1250 words) (GELO 1) (TPE</w:t>
      </w:r>
      <w:r>
        <w:rPr>
          <w:bCs/>
        </w:rPr>
        <w:t xml:space="preserve">s 1, </w:t>
      </w:r>
      <w:r w:rsidRPr="00D1074D">
        <w:rPr>
          <w:bCs/>
        </w:rPr>
        <w:t>6)</w:t>
      </w:r>
      <w:r>
        <w:rPr>
          <w:bCs/>
        </w:rPr>
        <w:t xml:space="preserve"> </w:t>
      </w:r>
    </w:p>
    <w:p w14:paraId="21A64220" w14:textId="340C8C41" w:rsidR="00197896" w:rsidRPr="00624156" w:rsidRDefault="00A610A9" w:rsidP="00624156">
      <w:r w:rsidRPr="00624156">
        <w:rPr>
          <w:color w:val="000000"/>
        </w:rPr>
        <w:t xml:space="preserve">In this essay students will write about the experiences in and out of schools that shaped them as individuals and as learners. They will reflect on the way power and privilege did and did not manifest in these experiences. To demonstrate understanding of course concepts, students will integrate 3 course readings into their analysis. This assignment aims to help students orient their views on education philosophies, policies, and practices in terms of their identities. Some questions to consider while crafting the education autobiography include, but are not limited to: How did your education experiences inform your views on education inequalities? Based on your own education experiences, do you believe that education can play a vital role in creating more just, equitable, and democratic individuals and societies? How do your formative experiences and your current ways of being a learner shape your views of teaching and learning? How have your informal (non-institutional) education experiences informed the ways you think of and experience formal (institutional) education? </w:t>
      </w:r>
      <w:r w:rsidRPr="003816A5">
        <w:rPr>
          <w:bCs/>
          <w:color w:val="000000"/>
        </w:rPr>
        <w:t xml:space="preserve">Specifically, be sure to mention how the various facets of your intersectional identity (e.g., race, ethnicity, gender, language, dis/ability, sexuality, religion, </w:t>
      </w:r>
      <w:r w:rsidR="003816A5" w:rsidRPr="003816A5">
        <w:rPr>
          <w:bCs/>
          <w:color w:val="000000"/>
        </w:rPr>
        <w:t>etc.</w:t>
      </w:r>
      <w:r w:rsidRPr="003816A5">
        <w:rPr>
          <w:bCs/>
          <w:color w:val="000000"/>
        </w:rPr>
        <w:t>) have shaped your experiences in schools.</w:t>
      </w:r>
      <w:r w:rsidRPr="00624156">
        <w:rPr>
          <w:color w:val="000000"/>
        </w:rPr>
        <w:t xml:space="preserve"> For example, how has your membership in particular communities (religious, ethnic, racial, economic, sexual orientation, disability, and so on) shaped your thinking about schooling? Also, </w:t>
      </w:r>
      <w:r w:rsidRPr="003816A5">
        <w:rPr>
          <w:bCs/>
          <w:color w:val="000000"/>
        </w:rPr>
        <w:t>conclude by talking about how these experiences will help inform your future teaching.</w:t>
      </w:r>
      <w:r w:rsidRPr="00624156">
        <w:rPr>
          <w:b/>
          <w:bCs/>
          <w:color w:val="000000"/>
        </w:rPr>
        <w:t xml:space="preserve"> </w:t>
      </w:r>
      <w:r w:rsidRPr="00624156">
        <w:rPr>
          <w:color w:val="000000"/>
        </w:rPr>
        <w:t xml:space="preserve">In other words, given all that you have learned/experienced, what might you do differently in your teaching practice (e.g., make sure students can see themselves represented in the curriculum, etc.). </w:t>
      </w:r>
      <w:r w:rsidR="00197896" w:rsidRPr="00197896">
        <w:t xml:space="preserve">When writing this assignment, please keep the following words in mind. </w:t>
      </w:r>
      <w:r w:rsidR="00197896" w:rsidRPr="00197896">
        <w:rPr>
          <w:iCs/>
        </w:rPr>
        <w:t xml:space="preserve">The autobiographical example, says </w:t>
      </w:r>
      <w:proofErr w:type="spellStart"/>
      <w:r w:rsidR="00197896" w:rsidRPr="00197896">
        <w:rPr>
          <w:iCs/>
        </w:rPr>
        <w:t>Saidiya</w:t>
      </w:r>
      <w:proofErr w:type="spellEnd"/>
      <w:r w:rsidR="00197896" w:rsidRPr="00197896">
        <w:rPr>
          <w:iCs/>
        </w:rPr>
        <w:t xml:space="preserve"> H</w:t>
      </w:r>
      <w:r w:rsidR="00197896" w:rsidRPr="00197896">
        <w:rPr>
          <w:iCs/>
          <w:shd w:val="clear" w:color="auto" w:fill="FFFFFF"/>
        </w:rPr>
        <w:t>artman, "is not a personal story that folds onto itself; it's not about navel gazing, it's really about trying to look at historical and social processes and one's own formation as a window onto social and historical processes, as an example of them"</w:t>
      </w:r>
      <w:r w:rsidR="00197896" w:rsidRPr="00197896">
        <w:rPr>
          <w:rStyle w:val="apple-converted-space"/>
          <w:shd w:val="clear" w:color="auto" w:fill="FFFFFF"/>
        </w:rPr>
        <w:t> </w:t>
      </w:r>
      <w:r w:rsidR="00197896" w:rsidRPr="00197896">
        <w:rPr>
          <w:shd w:val="clear" w:color="auto" w:fill="FFFFFF"/>
        </w:rPr>
        <w:t>(Hartman, quoted in C. Sharpe,</w:t>
      </w:r>
      <w:r w:rsidR="00197896" w:rsidRPr="00197896">
        <w:rPr>
          <w:rStyle w:val="apple-converted-space"/>
          <w:shd w:val="clear" w:color="auto" w:fill="FFFFFF"/>
        </w:rPr>
        <w:t> </w:t>
      </w:r>
      <w:r w:rsidR="00197896" w:rsidRPr="00197896">
        <w:rPr>
          <w:iCs/>
          <w:shd w:val="clear" w:color="auto" w:fill="FFFFFF"/>
        </w:rPr>
        <w:t>In the Wake: On Blackness and Being</w:t>
      </w:r>
      <w:r w:rsidR="00197896" w:rsidRPr="00197896">
        <w:rPr>
          <w:shd w:val="clear" w:color="auto" w:fill="FFFFFF"/>
        </w:rPr>
        <w:t>, 2017).  </w:t>
      </w:r>
    </w:p>
    <w:p w14:paraId="3571C6D2" w14:textId="77777777" w:rsidR="00F161BA" w:rsidRDefault="00F161BA" w:rsidP="00197896">
      <w:pPr>
        <w:autoSpaceDE w:val="0"/>
        <w:autoSpaceDN w:val="0"/>
        <w:adjustRightInd w:val="0"/>
        <w:rPr>
          <w:shd w:val="clear" w:color="auto" w:fill="FFFFFF"/>
        </w:rPr>
      </w:pPr>
    </w:p>
    <w:p w14:paraId="3F301445" w14:textId="476F2A21" w:rsidR="00F161BA" w:rsidRPr="00B71557" w:rsidRDefault="00F161BA" w:rsidP="00F161BA">
      <w:pPr>
        <w:autoSpaceDE w:val="0"/>
        <w:autoSpaceDN w:val="0"/>
        <w:adjustRightInd w:val="0"/>
      </w:pPr>
      <w:r>
        <w:rPr>
          <w:i/>
        </w:rPr>
        <w:t>Discussion Facilitation and Lesson Activity</w:t>
      </w:r>
      <w:r w:rsidRPr="00B71557">
        <w:t xml:space="preserve"> </w:t>
      </w:r>
      <w:r w:rsidR="00A71B60">
        <w:t>20</w:t>
      </w:r>
      <w:r>
        <w:t xml:space="preserve">% </w:t>
      </w:r>
      <w:r w:rsidRPr="006349F1">
        <w:t>(GELOs 1-4) (</w:t>
      </w:r>
      <w:r>
        <w:t>CLOs 1-4) (TPEs 1-6)</w:t>
      </w:r>
    </w:p>
    <w:p w14:paraId="32867CC6" w14:textId="4A3A6C84" w:rsidR="00F161BA" w:rsidRDefault="00F161BA" w:rsidP="00F161BA">
      <w:pPr>
        <w:rPr>
          <w:color w:val="000000"/>
        </w:rPr>
      </w:pPr>
      <w:r>
        <w:rPr>
          <w:color w:val="000000"/>
        </w:rPr>
        <w:t>Students will be working in groups to</w:t>
      </w:r>
      <w:r w:rsidRPr="006922D1">
        <w:rPr>
          <w:color w:val="000000"/>
        </w:rPr>
        <w:t xml:space="preserve"> </w:t>
      </w:r>
      <w:r>
        <w:rPr>
          <w:color w:val="000000"/>
        </w:rPr>
        <w:t xml:space="preserve">facilitate both a </w:t>
      </w:r>
      <w:r w:rsidR="00861CF5" w:rsidRPr="001A706A">
        <w:rPr>
          <w:b/>
          <w:color w:val="000000"/>
        </w:rPr>
        <w:t>30-to-45-minute</w:t>
      </w:r>
      <w:r w:rsidR="001A706A">
        <w:rPr>
          <w:color w:val="000000"/>
        </w:rPr>
        <w:t xml:space="preserve"> (max)</w:t>
      </w:r>
      <w:r w:rsidR="00321055">
        <w:rPr>
          <w:color w:val="000000"/>
        </w:rPr>
        <w:t xml:space="preserve"> </w:t>
      </w:r>
      <w:r>
        <w:rPr>
          <w:color w:val="000000"/>
        </w:rPr>
        <w:t>discussion session and lesson activity. Drawing from the course readings for the assigned day, course concepts, and the TPEs, students will develop a facilitation plan and lesson activity which aides their classmates in understanding (at a minimum) and</w:t>
      </w:r>
      <w:r w:rsidR="001A706A">
        <w:rPr>
          <w:color w:val="000000"/>
        </w:rPr>
        <w:t xml:space="preserve"> potentially</w:t>
      </w:r>
      <w:r>
        <w:rPr>
          <w:color w:val="000000"/>
        </w:rPr>
        <w:t xml:space="preserve"> engaging</w:t>
      </w:r>
      <w:r w:rsidR="001A706A">
        <w:rPr>
          <w:color w:val="000000"/>
        </w:rPr>
        <w:t xml:space="preserve"> students</w:t>
      </w:r>
      <w:r>
        <w:rPr>
          <w:color w:val="000000"/>
        </w:rPr>
        <w:t xml:space="preserve"> with the following aspects of the readings</w:t>
      </w:r>
      <w:r w:rsidR="001A706A">
        <w:rPr>
          <w:color w:val="000000"/>
        </w:rPr>
        <w:t xml:space="preserve"> </w:t>
      </w:r>
      <w:r w:rsidR="001A706A" w:rsidRPr="001A706A">
        <w:rPr>
          <w:b/>
          <w:color w:val="000000"/>
        </w:rPr>
        <w:t>(you don’t have to do each of these)</w:t>
      </w:r>
      <w:r w:rsidRPr="001A706A">
        <w:rPr>
          <w:b/>
          <w:color w:val="000000"/>
        </w:rPr>
        <w:t>:</w:t>
      </w:r>
    </w:p>
    <w:p w14:paraId="6C6D8C5F" w14:textId="77777777" w:rsidR="00F161BA" w:rsidRPr="00D1074D" w:rsidRDefault="00F161BA" w:rsidP="00DA155A">
      <w:pPr>
        <w:pStyle w:val="ListParagraph"/>
        <w:numPr>
          <w:ilvl w:val="0"/>
          <w:numId w:val="5"/>
        </w:numPr>
        <w:rPr>
          <w:sz w:val="20"/>
          <w:szCs w:val="20"/>
        </w:rPr>
      </w:pPr>
      <w:r>
        <w:rPr>
          <w:color w:val="000000"/>
        </w:rPr>
        <w:t>Key vocabulary</w:t>
      </w:r>
    </w:p>
    <w:p w14:paraId="41AF0D8D" w14:textId="77777777" w:rsidR="00F161BA" w:rsidRPr="00B25700" w:rsidRDefault="00F161BA" w:rsidP="00DA155A">
      <w:pPr>
        <w:pStyle w:val="ListParagraph"/>
        <w:numPr>
          <w:ilvl w:val="0"/>
          <w:numId w:val="5"/>
        </w:numPr>
        <w:rPr>
          <w:sz w:val="20"/>
          <w:szCs w:val="20"/>
        </w:rPr>
      </w:pPr>
      <w:r>
        <w:rPr>
          <w:color w:val="000000"/>
        </w:rPr>
        <w:t>Important concepts and theories</w:t>
      </w:r>
    </w:p>
    <w:p w14:paraId="73A7A992" w14:textId="77777777" w:rsidR="00F161BA" w:rsidRPr="00B25700" w:rsidRDefault="00F161BA" w:rsidP="00DA155A">
      <w:pPr>
        <w:pStyle w:val="ListParagraph"/>
        <w:numPr>
          <w:ilvl w:val="0"/>
          <w:numId w:val="5"/>
        </w:numPr>
        <w:rPr>
          <w:sz w:val="20"/>
          <w:szCs w:val="20"/>
        </w:rPr>
      </w:pPr>
      <w:r>
        <w:t>The main idea/thesis</w:t>
      </w:r>
    </w:p>
    <w:p w14:paraId="02212D98" w14:textId="77777777" w:rsidR="00F161BA" w:rsidRPr="005A3402" w:rsidRDefault="00F161BA" w:rsidP="00DA155A">
      <w:pPr>
        <w:pStyle w:val="ListParagraph"/>
        <w:numPr>
          <w:ilvl w:val="0"/>
          <w:numId w:val="5"/>
        </w:numPr>
        <w:rPr>
          <w:sz w:val="20"/>
          <w:szCs w:val="20"/>
        </w:rPr>
      </w:pPr>
      <w:r>
        <w:rPr>
          <w:color w:val="000000"/>
        </w:rPr>
        <w:t>The author’s use of evidence (what kind, how is it integrated/analyzed, is it compelling, etc.)</w:t>
      </w:r>
    </w:p>
    <w:p w14:paraId="4DDED4E5" w14:textId="77777777" w:rsidR="00F161BA" w:rsidRPr="005A3402" w:rsidRDefault="00F161BA" w:rsidP="00DA155A">
      <w:pPr>
        <w:pStyle w:val="ListParagraph"/>
        <w:numPr>
          <w:ilvl w:val="0"/>
          <w:numId w:val="5"/>
        </w:numPr>
        <w:rPr>
          <w:sz w:val="20"/>
          <w:szCs w:val="20"/>
        </w:rPr>
      </w:pPr>
      <w:r>
        <w:rPr>
          <w:color w:val="000000"/>
        </w:rPr>
        <w:t>Analyzing select quotes from the readings that highlight important concepts</w:t>
      </w:r>
    </w:p>
    <w:p w14:paraId="789A2344" w14:textId="77777777" w:rsidR="00F161BA" w:rsidRPr="005A3402" w:rsidRDefault="00F161BA" w:rsidP="00DA155A">
      <w:pPr>
        <w:pStyle w:val="ListParagraph"/>
        <w:numPr>
          <w:ilvl w:val="0"/>
          <w:numId w:val="5"/>
        </w:numPr>
        <w:rPr>
          <w:sz w:val="20"/>
          <w:szCs w:val="20"/>
        </w:rPr>
      </w:pPr>
      <w:r>
        <w:t>Other authors/readings from the course that the text might be “in conversation with”</w:t>
      </w:r>
    </w:p>
    <w:p w14:paraId="4C47E2E3" w14:textId="77777777" w:rsidR="00F161BA" w:rsidRPr="00D1074D" w:rsidRDefault="00F161BA" w:rsidP="00F161BA">
      <w:pPr>
        <w:pStyle w:val="ListParagraph"/>
        <w:ind w:left="787"/>
        <w:rPr>
          <w:sz w:val="20"/>
          <w:szCs w:val="20"/>
        </w:rPr>
      </w:pPr>
    </w:p>
    <w:p w14:paraId="7CD7E99D" w14:textId="40CB5B64" w:rsidR="00F161BA" w:rsidRPr="001A706A" w:rsidRDefault="00F161BA" w:rsidP="00F161BA">
      <w:pPr>
        <w:autoSpaceDE w:val="0"/>
        <w:autoSpaceDN w:val="0"/>
        <w:adjustRightInd w:val="0"/>
        <w:rPr>
          <w:b/>
        </w:rPr>
      </w:pPr>
      <w:r w:rsidRPr="00B25700">
        <w:t>Additionally</w:t>
      </w:r>
      <w:r>
        <w:t xml:space="preserve">, students will be responsible for developing strategies for facilitating an engaging discussion and for garnering the participation of all classmates. </w:t>
      </w:r>
      <w:r w:rsidR="00A71B60" w:rsidRPr="00A71B60">
        <w:rPr>
          <w:b/>
        </w:rPr>
        <w:t>Groups should not lecture to the class</w:t>
      </w:r>
      <w:r w:rsidR="00A71B60">
        <w:t xml:space="preserve">, but rather engage peers with robust activities, and thought-provoking questions </w:t>
      </w:r>
      <w:r>
        <w:t xml:space="preserve">that meets the needs of their diverse classmates and reinforces the ideas from the readings. </w:t>
      </w:r>
      <w:r w:rsidR="00A71B60">
        <w:t>All members of the group should have an active role which should be apparent to the instructor as well as to the students</w:t>
      </w:r>
      <w:r w:rsidR="00A71B60" w:rsidRPr="001A706A">
        <w:rPr>
          <w:b/>
        </w:rPr>
        <w:t xml:space="preserve">. One member of the group will email me by Tuesday evening at </w:t>
      </w:r>
      <w:r w:rsidR="001A706A" w:rsidRPr="001A706A">
        <w:rPr>
          <w:b/>
        </w:rPr>
        <w:t>5</w:t>
      </w:r>
      <w:r w:rsidR="00A71B60" w:rsidRPr="001A706A">
        <w:rPr>
          <w:b/>
        </w:rPr>
        <w:t>:00pm (prior to our Wednesday class) with a brief overview/plan of what you plan to do.</w:t>
      </w:r>
    </w:p>
    <w:p w14:paraId="7EB756C8" w14:textId="77777777" w:rsidR="00F161BA" w:rsidRDefault="00F161BA" w:rsidP="00F161BA">
      <w:pPr>
        <w:autoSpaceDE w:val="0"/>
        <w:autoSpaceDN w:val="0"/>
        <w:adjustRightInd w:val="0"/>
      </w:pPr>
    </w:p>
    <w:p w14:paraId="5A892241" w14:textId="244DFA80" w:rsidR="00F161BA" w:rsidRPr="00B71557" w:rsidRDefault="00F161BA" w:rsidP="00F161BA">
      <w:pPr>
        <w:autoSpaceDE w:val="0"/>
        <w:autoSpaceDN w:val="0"/>
        <w:adjustRightInd w:val="0"/>
      </w:pPr>
      <w:r w:rsidRPr="00B71557">
        <w:rPr>
          <w:i/>
        </w:rPr>
        <w:t xml:space="preserve">Education and Inequality Case </w:t>
      </w:r>
      <w:r w:rsidRPr="006349F1">
        <w:rPr>
          <w:i/>
        </w:rPr>
        <w:t>Studies</w:t>
      </w:r>
      <w:r w:rsidRPr="006349F1">
        <w:t xml:space="preserve"> </w:t>
      </w:r>
      <w:r w:rsidR="00A71B60">
        <w:t>30</w:t>
      </w:r>
      <w:r>
        <w:t xml:space="preserve">% (1500-1750 </w:t>
      </w:r>
      <w:r w:rsidR="00861CF5">
        <w:t>words) (</w:t>
      </w:r>
      <w:r w:rsidRPr="006349F1">
        <w:rPr>
          <w:bCs/>
        </w:rPr>
        <w:t>GELO 1-4) (</w:t>
      </w:r>
      <w:r>
        <w:rPr>
          <w:bCs/>
        </w:rPr>
        <w:t>CLO 1, 2, 4) (TPEs 1</w:t>
      </w:r>
    </w:p>
    <w:p w14:paraId="59F3EB28" w14:textId="38D1C05D" w:rsidR="00F161BA" w:rsidRDefault="00F161BA" w:rsidP="00F161BA">
      <w:pPr>
        <w:autoSpaceDE w:val="0"/>
        <w:autoSpaceDN w:val="0"/>
        <w:adjustRightInd w:val="0"/>
      </w:pPr>
      <w:r>
        <w:t>Each student</w:t>
      </w:r>
      <w:r w:rsidRPr="00B71557">
        <w:t xml:space="preserve"> will</w:t>
      </w:r>
      <w:r>
        <w:t xml:space="preserve"> choose an educational inequality topic to research and examine in detail. As part of this examination, students will select a “case” from the community that exemplifies the issue and explore the ways that the power dynamics and structural elements of (in)equality discussed in the course are reflected in the case. As this is a research project, students will draw upon course readings and conduct research to </w:t>
      </w:r>
      <w:r w:rsidR="00861CF5">
        <w:t>integrate additional</w:t>
      </w:r>
      <w:r>
        <w:t xml:space="preserve"> primary and secondary sources to further deepen their understanding of the issue. </w:t>
      </w:r>
    </w:p>
    <w:p w14:paraId="7D914BAC" w14:textId="77777777" w:rsidR="00F161BA" w:rsidRDefault="00F161BA" w:rsidP="00F161BA">
      <w:pPr>
        <w:autoSpaceDE w:val="0"/>
        <w:autoSpaceDN w:val="0"/>
        <w:adjustRightInd w:val="0"/>
      </w:pPr>
    </w:p>
    <w:p w14:paraId="57657C20" w14:textId="47BAA120" w:rsidR="005E25DC" w:rsidRPr="005E25DC" w:rsidRDefault="005E25DC" w:rsidP="005E25DC">
      <w:r w:rsidRPr="005E25DC">
        <w:rPr>
          <w:rStyle w:val="Emphasis"/>
          <w:color w:val="2D3B45"/>
          <w:shd w:val="clear" w:color="auto" w:fill="FFFFFF"/>
        </w:rPr>
        <w:lastRenderedPageBreak/>
        <w:t>Community Interview (10%)</w:t>
      </w:r>
      <w:r w:rsidRPr="005E25DC">
        <w:rPr>
          <w:color w:val="2D3B45"/>
          <w:shd w:val="clear" w:color="auto" w:fill="FFFFFF"/>
        </w:rPr>
        <w:t>: Additionally,</w:t>
      </w:r>
      <w:r w:rsidR="00445CBD">
        <w:rPr>
          <w:color w:val="2D3B45"/>
          <w:shd w:val="clear" w:color="auto" w:fill="FFFFFF"/>
        </w:rPr>
        <w:t xml:space="preserve"> as part of the </w:t>
      </w:r>
      <w:r w:rsidR="00445CBD" w:rsidRPr="00445CBD">
        <w:rPr>
          <w:i/>
          <w:color w:val="2D3B45"/>
          <w:shd w:val="clear" w:color="auto" w:fill="FFFFFF"/>
        </w:rPr>
        <w:t>Education and Inequality Case Study</w:t>
      </w:r>
      <w:r w:rsidRPr="00445CBD">
        <w:rPr>
          <w:i/>
          <w:color w:val="2D3B45"/>
          <w:shd w:val="clear" w:color="auto" w:fill="FFFFFF"/>
        </w:rPr>
        <w:t xml:space="preserve"> </w:t>
      </w:r>
      <w:r w:rsidRPr="005E25DC">
        <w:rPr>
          <w:color w:val="2D3B45"/>
          <w:shd w:val="clear" w:color="auto" w:fill="FFFFFF"/>
        </w:rPr>
        <w:t>students are required to arrange a 30-minute interview with a community member engaged in work around their chosen topic. Students will need to transcribe (i.e., type) the interview and include it at the end of the "case study</w:t>
      </w:r>
      <w:r w:rsidR="00824483">
        <w:rPr>
          <w:color w:val="2D3B45"/>
          <w:shd w:val="clear" w:color="auto" w:fill="FFFFFF"/>
        </w:rPr>
        <w:t>.</w:t>
      </w:r>
      <w:r w:rsidRPr="005E25DC">
        <w:rPr>
          <w:color w:val="2D3B45"/>
          <w:shd w:val="clear" w:color="auto" w:fill="FFFFFF"/>
        </w:rPr>
        <w:t>" Aspects of the interview should be integrated into the final paper</w:t>
      </w:r>
      <w:r w:rsidR="00824483">
        <w:rPr>
          <w:color w:val="2D3B45"/>
          <w:shd w:val="clear" w:color="auto" w:fill="FFFFFF"/>
        </w:rPr>
        <w:t xml:space="preserve"> through direct and indirect quotes</w:t>
      </w:r>
      <w:r w:rsidRPr="005E25DC">
        <w:rPr>
          <w:color w:val="2D3B45"/>
          <w:shd w:val="clear" w:color="auto" w:fill="FFFFFF"/>
        </w:rPr>
        <w:t>. Students will conclude their paper project by providing their own educated opinions, in conversation with the course materials and additional research, about how we might envision possibilities for more equitable outcomes in their chosen case. </w:t>
      </w:r>
    </w:p>
    <w:p w14:paraId="60408E3A" w14:textId="77777777" w:rsidR="002046CB" w:rsidRDefault="002046CB" w:rsidP="002046CB">
      <w:pPr>
        <w:autoSpaceDE w:val="0"/>
        <w:autoSpaceDN w:val="0"/>
        <w:adjustRightInd w:val="0"/>
        <w:rPr>
          <w:i/>
        </w:rPr>
      </w:pPr>
    </w:p>
    <w:p w14:paraId="279D35E4" w14:textId="58833556" w:rsidR="002046CB" w:rsidRDefault="002046CB" w:rsidP="002046CB">
      <w:pPr>
        <w:pStyle w:val="Heading3"/>
        <w:spacing w:before="0" w:after="0"/>
        <w:rPr>
          <w:sz w:val="24"/>
        </w:rPr>
      </w:pPr>
      <w:r w:rsidRPr="00841A2B">
        <w:rPr>
          <w:b w:val="0"/>
          <w:i/>
          <w:sz w:val="24"/>
        </w:rPr>
        <w:t>Class Participation</w:t>
      </w:r>
      <w:r>
        <w:rPr>
          <w:b w:val="0"/>
          <w:sz w:val="24"/>
        </w:rPr>
        <w:t xml:space="preserve"> </w:t>
      </w:r>
      <w:r w:rsidR="00743113">
        <w:rPr>
          <w:b w:val="0"/>
          <w:sz w:val="24"/>
        </w:rPr>
        <w:t>20</w:t>
      </w:r>
      <w:r w:rsidRPr="00841A2B">
        <w:rPr>
          <w:b w:val="0"/>
          <w:sz w:val="24"/>
        </w:rPr>
        <w:t>%</w:t>
      </w:r>
      <w:r w:rsidRPr="009A20C8">
        <w:rPr>
          <w:sz w:val="24"/>
        </w:rPr>
        <w:t xml:space="preserve"> </w:t>
      </w:r>
      <w:r>
        <w:rPr>
          <w:sz w:val="24"/>
        </w:rPr>
        <w:t>(</w:t>
      </w:r>
      <w:r w:rsidRPr="009A20C8">
        <w:rPr>
          <w:b w:val="0"/>
          <w:sz w:val="24"/>
        </w:rPr>
        <w:t xml:space="preserve">GELOs </w:t>
      </w:r>
      <w:r>
        <w:rPr>
          <w:b w:val="0"/>
          <w:sz w:val="24"/>
        </w:rPr>
        <w:t>1-4) (CLOs 1-4) (TPEs 1, 2, 6)</w:t>
      </w:r>
    </w:p>
    <w:p w14:paraId="051810F7" w14:textId="77777777" w:rsidR="00743113" w:rsidRDefault="002046CB" w:rsidP="00743113">
      <w:r w:rsidRPr="009A20C8">
        <w:t xml:space="preserve">Class participation includes not only the quality of discussion participation, but also group activities, and various classroom activities. </w:t>
      </w:r>
      <w:r w:rsidRPr="002359F0">
        <w:rPr>
          <w:i/>
        </w:rPr>
        <w:t>Students should give full effort in participating and completing all classroom activities</w:t>
      </w:r>
      <w:r>
        <w:t>.</w:t>
      </w:r>
      <w:r w:rsidR="00530FD9">
        <w:t xml:space="preserve"> </w:t>
      </w:r>
      <w:r w:rsidR="00530FD9" w:rsidRPr="00530FD9">
        <w:rPr>
          <w:u w:val="single"/>
        </w:rPr>
        <w:t>Class participation also includes consistently observing the classroom protocols and agreements</w:t>
      </w:r>
      <w:r w:rsidR="00530FD9">
        <w:t>.</w:t>
      </w:r>
      <w:r>
        <w:t xml:space="preserve"> </w:t>
      </w:r>
      <w:r w:rsidRPr="008466AF">
        <w:t xml:space="preserve">Students should come prepared with their reading materials </w:t>
      </w:r>
      <w:r w:rsidRPr="00841A2B">
        <w:t xml:space="preserve">and </w:t>
      </w:r>
      <w:r w:rsidRPr="00841A2B">
        <w:rPr>
          <w:i/>
        </w:rPr>
        <w:t>be ready for discussion</w:t>
      </w:r>
      <w:r w:rsidRPr="009A20C8">
        <w:t>.</w:t>
      </w:r>
      <w:r w:rsidR="00743113">
        <w:t xml:space="preserve"> Students should also strive to be on time, attend class, and stay present and engaged throughout the class.</w:t>
      </w:r>
    </w:p>
    <w:p w14:paraId="0EAFC804" w14:textId="06E2EFB7" w:rsidR="002046CB" w:rsidRPr="00B71557" w:rsidRDefault="002046CB" w:rsidP="002046CB">
      <w:pPr>
        <w:autoSpaceDE w:val="0"/>
        <w:autoSpaceDN w:val="0"/>
        <w:adjustRightInd w:val="0"/>
      </w:pPr>
    </w:p>
    <w:p w14:paraId="68E5490B" w14:textId="77777777" w:rsidR="00F161BA" w:rsidRPr="00197896" w:rsidRDefault="00F161BA" w:rsidP="00197896">
      <w:pPr>
        <w:autoSpaceDE w:val="0"/>
        <w:autoSpaceDN w:val="0"/>
        <w:adjustRightInd w:val="0"/>
        <w:rPr>
          <w:bCs/>
        </w:rPr>
      </w:pPr>
    </w:p>
    <w:p w14:paraId="06972ACF" w14:textId="11382E7C" w:rsidR="00D76DF4" w:rsidRDefault="008B3FA0" w:rsidP="00530FD9">
      <w:pPr>
        <w:pStyle w:val="Heading2"/>
      </w:pPr>
      <w:r w:rsidRPr="00310987">
        <w:t xml:space="preserve">Grading </w:t>
      </w:r>
      <w:r>
        <w:t xml:space="preserve">Information </w:t>
      </w:r>
    </w:p>
    <w:p w14:paraId="6D179724" w14:textId="77777777" w:rsidR="00530FD9" w:rsidRPr="00310987" w:rsidRDefault="00530FD9" w:rsidP="00530FD9">
      <w:r>
        <w:t>GRADING BREAKDOWN</w:t>
      </w:r>
    </w:p>
    <w:p w14:paraId="3D0E2827" w14:textId="5875EB4E" w:rsidR="00530FD9" w:rsidRPr="00B71557" w:rsidRDefault="00530FD9" w:rsidP="00530FD9">
      <w:pPr>
        <w:pStyle w:val="ListParagraph"/>
        <w:autoSpaceDE w:val="0"/>
        <w:autoSpaceDN w:val="0"/>
        <w:adjustRightInd w:val="0"/>
        <w:rPr>
          <w:bCs/>
        </w:rPr>
      </w:pPr>
      <w:r>
        <w:rPr>
          <w:bCs/>
        </w:rPr>
        <w:t>Critical Self-Reflection Paper (1000)</w:t>
      </w:r>
      <w:r>
        <w:rPr>
          <w:bCs/>
        </w:rPr>
        <w:tab/>
      </w:r>
      <w:r>
        <w:rPr>
          <w:bCs/>
        </w:rPr>
        <w:tab/>
      </w:r>
      <w:r>
        <w:rPr>
          <w:bCs/>
        </w:rPr>
        <w:tab/>
      </w:r>
      <w:r w:rsidR="00A71B60">
        <w:rPr>
          <w:bCs/>
        </w:rPr>
        <w:t>2</w:t>
      </w:r>
      <w:r>
        <w:rPr>
          <w:bCs/>
        </w:rPr>
        <w:t xml:space="preserve">0% </w:t>
      </w:r>
    </w:p>
    <w:p w14:paraId="74A3DC7B" w14:textId="4162A255" w:rsidR="00530FD9" w:rsidRPr="003A24FF" w:rsidRDefault="00530FD9" w:rsidP="00530FD9">
      <w:pPr>
        <w:pStyle w:val="ListParagraph"/>
        <w:autoSpaceDE w:val="0"/>
        <w:autoSpaceDN w:val="0"/>
        <w:adjustRightInd w:val="0"/>
      </w:pPr>
      <w:r w:rsidRPr="003A24FF">
        <w:t xml:space="preserve">Discussion Facilitation and Lesson </w:t>
      </w:r>
      <w:r>
        <w:t>Activity</w:t>
      </w:r>
      <w:r w:rsidRPr="003A24FF">
        <w:t xml:space="preserve"> </w:t>
      </w:r>
      <w:r>
        <w:tab/>
      </w:r>
      <w:r>
        <w:tab/>
      </w:r>
      <w:r w:rsidR="00A71B60">
        <w:t>20</w:t>
      </w:r>
      <w:r w:rsidRPr="00862551">
        <w:t>%</w:t>
      </w:r>
      <w:r>
        <w:t xml:space="preserve"> </w:t>
      </w:r>
    </w:p>
    <w:p w14:paraId="4D4E459B" w14:textId="7F53B69D" w:rsidR="00530FD9" w:rsidRDefault="00DB44CC" w:rsidP="00530FD9">
      <w:pPr>
        <w:pStyle w:val="ListParagraph"/>
        <w:autoSpaceDE w:val="0"/>
        <w:autoSpaceDN w:val="0"/>
        <w:adjustRightInd w:val="0"/>
      </w:pPr>
      <w:r>
        <w:t>Community Interview</w:t>
      </w:r>
      <w:r>
        <w:tab/>
      </w:r>
      <w:r>
        <w:tab/>
        <w:t xml:space="preserve"> </w:t>
      </w:r>
      <w:r>
        <w:tab/>
      </w:r>
      <w:r>
        <w:tab/>
      </w:r>
      <w:r>
        <w:tab/>
        <w:t>1</w:t>
      </w:r>
      <w:r w:rsidR="005E25DC">
        <w:t>0</w:t>
      </w:r>
      <w:r w:rsidR="00530FD9">
        <w:t xml:space="preserve">% </w:t>
      </w:r>
    </w:p>
    <w:p w14:paraId="4ED12CF1" w14:textId="61282A08" w:rsidR="00530FD9" w:rsidRDefault="00530FD9" w:rsidP="00530FD9">
      <w:pPr>
        <w:pStyle w:val="ListParagraph"/>
        <w:autoSpaceDE w:val="0"/>
        <w:autoSpaceDN w:val="0"/>
        <w:adjustRightInd w:val="0"/>
      </w:pPr>
      <w:r>
        <w:t xml:space="preserve">Inequality Case Study Project (1500 words) </w:t>
      </w:r>
      <w:r>
        <w:tab/>
      </w:r>
      <w:r>
        <w:tab/>
      </w:r>
      <w:r w:rsidR="00A71B60">
        <w:t>30</w:t>
      </w:r>
      <w:r>
        <w:t xml:space="preserve">% </w:t>
      </w:r>
    </w:p>
    <w:p w14:paraId="029B3A6F" w14:textId="23F7D24E" w:rsidR="00530FD9" w:rsidRPr="00B71557" w:rsidRDefault="00530FD9" w:rsidP="00530FD9">
      <w:pPr>
        <w:pStyle w:val="ListParagraph"/>
      </w:pPr>
      <w:r>
        <w:t xml:space="preserve">Class Participation </w:t>
      </w:r>
      <w:r>
        <w:tab/>
      </w:r>
      <w:r>
        <w:tab/>
      </w:r>
      <w:r>
        <w:tab/>
      </w:r>
      <w:r>
        <w:tab/>
      </w:r>
      <w:r>
        <w:tab/>
      </w:r>
      <w:r w:rsidR="005E25DC">
        <w:t>20</w:t>
      </w:r>
      <w:r>
        <w:t xml:space="preserve">% </w:t>
      </w:r>
    </w:p>
    <w:p w14:paraId="335C0AD0" w14:textId="77777777" w:rsidR="00530FD9" w:rsidRPr="00530FD9" w:rsidRDefault="00530FD9" w:rsidP="00530FD9">
      <w:pPr>
        <w:rPr>
          <w:highlight w:val="yellow"/>
        </w:rPr>
      </w:pPr>
    </w:p>
    <w:p w14:paraId="0E3094A7" w14:textId="77777777" w:rsidR="00586E02" w:rsidRDefault="00586E02" w:rsidP="00586E02"/>
    <w:p w14:paraId="079C91B2" w14:textId="44863872" w:rsidR="00530FD9" w:rsidRDefault="00E74EB7" w:rsidP="00586E02">
      <w:pPr>
        <w:rPr>
          <w:b/>
        </w:rPr>
      </w:pPr>
      <w:r w:rsidRPr="00A71B60">
        <w:rPr>
          <w:b/>
        </w:rPr>
        <w:t>Determination of Grades</w:t>
      </w:r>
    </w:p>
    <w:p w14:paraId="6C305590" w14:textId="77777777" w:rsidR="00A71B60" w:rsidRPr="00A71B60" w:rsidRDefault="00A71B60" w:rsidP="00586E02">
      <w:pPr>
        <w:rPr>
          <w:b/>
        </w:rPr>
      </w:pPr>
    </w:p>
    <w:p w14:paraId="1095AA93" w14:textId="77777777" w:rsidR="00530FD9" w:rsidRDefault="00530FD9" w:rsidP="00530FD9">
      <w:pPr>
        <w:rPr>
          <w:rFonts w:ascii="Times" w:eastAsia="Times" w:hAnsi="Times" w:cs="Times"/>
        </w:rPr>
      </w:pPr>
      <w:r>
        <w:rPr>
          <w:rFonts w:ascii="Times" w:eastAsia="Times" w:hAnsi="Times" w:cs="Times"/>
        </w:rPr>
        <w:t>Turning in an assignment late results in a 10% grade reduction for each day the assignment is late. Not turning in an assignment at all counts zero, while a submitted assignment that failed could still count up to 59 points.  Therefore, it is always important and in your best interest to submit all assignments.</w:t>
      </w:r>
    </w:p>
    <w:p w14:paraId="5AD120E3" w14:textId="77777777" w:rsidR="00530FD9" w:rsidRDefault="00530FD9" w:rsidP="00A71B60">
      <w:pPr>
        <w:pBdr>
          <w:top w:val="nil"/>
          <w:left w:val="nil"/>
          <w:bottom w:val="nil"/>
          <w:right w:val="nil"/>
          <w:between w:val="nil"/>
        </w:pBdr>
        <w:rPr>
          <w:rFonts w:ascii="Times" w:eastAsia="Times" w:hAnsi="Times" w:cs="Times"/>
          <w:color w:val="000000"/>
        </w:rPr>
      </w:pPr>
    </w:p>
    <w:p w14:paraId="23E79DC7" w14:textId="77777777" w:rsidR="00530FD9" w:rsidRPr="004A4CF2" w:rsidRDefault="00530FD9" w:rsidP="00530FD9">
      <w:pPr>
        <w:rPr>
          <w:rFonts w:ascii="Times" w:eastAsia="Times" w:hAnsi="Times" w:cs="Times"/>
        </w:rPr>
      </w:pPr>
      <w:r>
        <w:rPr>
          <w:rFonts w:ascii="Times" w:eastAsia="Times" w:hAnsi="Times" w:cs="Times"/>
          <w:b/>
        </w:rPr>
        <w:t>Extra Credit</w:t>
      </w:r>
      <w:r>
        <w:rPr>
          <w:rFonts w:ascii="Times" w:eastAsia="Times" w:hAnsi="Times" w:cs="Times"/>
        </w:rPr>
        <w:t>: Extra credit options, if available, will be detailed in seminar.</w:t>
      </w:r>
    </w:p>
    <w:p w14:paraId="1DE54427" w14:textId="77777777" w:rsidR="00C83507" w:rsidRPr="00756FBB" w:rsidRDefault="00C83507" w:rsidP="00C83507">
      <w:pPr>
        <w:tabs>
          <w:tab w:val="left" w:pos="2340"/>
          <w:tab w:val="left" w:pos="4770"/>
          <w:tab w:val="left" w:pos="7200"/>
        </w:tabs>
        <w:rPr>
          <w:i/>
          <w:sz w:val="20"/>
          <w:szCs w:val="20"/>
        </w:rPr>
      </w:pPr>
    </w:p>
    <w:p w14:paraId="7DF69356" w14:textId="77777777" w:rsidR="00530FD9" w:rsidRPr="00756FBB" w:rsidRDefault="00530FD9" w:rsidP="00530FD9">
      <w:pPr>
        <w:tabs>
          <w:tab w:val="left" w:pos="2340"/>
          <w:tab w:val="left" w:pos="4770"/>
          <w:tab w:val="left" w:pos="7200"/>
        </w:tabs>
        <w:rPr>
          <w:i/>
        </w:rPr>
      </w:pPr>
      <w:r>
        <w:rPr>
          <w:i/>
        </w:rPr>
        <w:t>A plus = 100 to 97</w:t>
      </w:r>
      <w:r w:rsidRPr="00756FBB">
        <w:rPr>
          <w:i/>
        </w:rPr>
        <w:t xml:space="preserve"> </w:t>
      </w:r>
    </w:p>
    <w:p w14:paraId="777F3B28" w14:textId="77777777" w:rsidR="00530FD9" w:rsidRPr="00756FBB" w:rsidRDefault="00530FD9" w:rsidP="00530FD9">
      <w:pPr>
        <w:tabs>
          <w:tab w:val="left" w:pos="2340"/>
          <w:tab w:val="left" w:pos="4770"/>
          <w:tab w:val="left" w:pos="7200"/>
        </w:tabs>
        <w:rPr>
          <w:i/>
        </w:rPr>
      </w:pPr>
      <w:r>
        <w:rPr>
          <w:i/>
        </w:rPr>
        <w:t>A = 96 to 93</w:t>
      </w:r>
      <w:r w:rsidRPr="00756FBB">
        <w:rPr>
          <w:i/>
        </w:rPr>
        <w:t xml:space="preserve"> </w:t>
      </w:r>
    </w:p>
    <w:p w14:paraId="670D638B" w14:textId="77777777" w:rsidR="00530FD9" w:rsidRPr="00756FBB" w:rsidRDefault="00530FD9" w:rsidP="00530FD9">
      <w:pPr>
        <w:tabs>
          <w:tab w:val="left" w:pos="2340"/>
          <w:tab w:val="left" w:pos="4770"/>
          <w:tab w:val="left" w:pos="7200"/>
        </w:tabs>
        <w:rPr>
          <w:i/>
        </w:rPr>
      </w:pPr>
      <w:r>
        <w:rPr>
          <w:i/>
        </w:rPr>
        <w:t>A minus = 92 to 9</w:t>
      </w:r>
      <w:r w:rsidRPr="00756FBB">
        <w:rPr>
          <w:i/>
        </w:rPr>
        <w:t>0</w:t>
      </w:r>
    </w:p>
    <w:p w14:paraId="07B0A8A3" w14:textId="77777777" w:rsidR="00530FD9" w:rsidRPr="00756FBB" w:rsidRDefault="00530FD9" w:rsidP="00530FD9">
      <w:pPr>
        <w:tabs>
          <w:tab w:val="left" w:pos="2340"/>
          <w:tab w:val="left" w:pos="4770"/>
          <w:tab w:val="left" w:pos="7200"/>
        </w:tabs>
        <w:rPr>
          <w:i/>
        </w:rPr>
      </w:pPr>
      <w:r>
        <w:rPr>
          <w:i/>
        </w:rPr>
        <w:t>B plus = 89 to 87</w:t>
      </w:r>
      <w:r w:rsidRPr="00756FBB">
        <w:rPr>
          <w:i/>
        </w:rPr>
        <w:t xml:space="preserve"> </w:t>
      </w:r>
    </w:p>
    <w:p w14:paraId="1F42203A" w14:textId="77777777" w:rsidR="00530FD9" w:rsidRPr="00756FBB" w:rsidRDefault="00530FD9" w:rsidP="00530FD9">
      <w:pPr>
        <w:tabs>
          <w:tab w:val="left" w:pos="2340"/>
          <w:tab w:val="left" w:pos="4770"/>
          <w:tab w:val="left" w:pos="7200"/>
        </w:tabs>
        <w:rPr>
          <w:i/>
        </w:rPr>
      </w:pPr>
      <w:r>
        <w:rPr>
          <w:i/>
        </w:rPr>
        <w:t>B = 86 to 83</w:t>
      </w:r>
    </w:p>
    <w:p w14:paraId="46DB0E96" w14:textId="77777777" w:rsidR="00530FD9" w:rsidRPr="00756FBB" w:rsidRDefault="00530FD9" w:rsidP="00530FD9">
      <w:pPr>
        <w:tabs>
          <w:tab w:val="left" w:pos="2340"/>
          <w:tab w:val="left" w:pos="4770"/>
          <w:tab w:val="left" w:pos="7200"/>
        </w:tabs>
        <w:rPr>
          <w:i/>
        </w:rPr>
      </w:pPr>
      <w:r w:rsidRPr="00756FBB">
        <w:rPr>
          <w:i/>
        </w:rPr>
        <w:t>B minus = 8</w:t>
      </w:r>
      <w:r>
        <w:rPr>
          <w:i/>
        </w:rPr>
        <w:t>2 to 80</w:t>
      </w:r>
      <w:r w:rsidRPr="00756FBB">
        <w:rPr>
          <w:i/>
        </w:rPr>
        <w:t xml:space="preserve"> </w:t>
      </w:r>
    </w:p>
    <w:p w14:paraId="5CCB6F33" w14:textId="77777777" w:rsidR="00530FD9" w:rsidRPr="00756FBB" w:rsidRDefault="00530FD9" w:rsidP="00530FD9">
      <w:pPr>
        <w:tabs>
          <w:tab w:val="left" w:pos="2340"/>
          <w:tab w:val="left" w:pos="4770"/>
          <w:tab w:val="left" w:pos="7200"/>
        </w:tabs>
        <w:rPr>
          <w:i/>
        </w:rPr>
      </w:pPr>
      <w:r>
        <w:rPr>
          <w:i/>
        </w:rPr>
        <w:t>C plus = 79 to 77</w:t>
      </w:r>
      <w:r w:rsidRPr="00756FBB">
        <w:rPr>
          <w:i/>
        </w:rPr>
        <w:t xml:space="preserve"> </w:t>
      </w:r>
    </w:p>
    <w:p w14:paraId="0375E826" w14:textId="77777777" w:rsidR="00530FD9" w:rsidRPr="00756FBB" w:rsidRDefault="00530FD9" w:rsidP="00530FD9">
      <w:pPr>
        <w:tabs>
          <w:tab w:val="left" w:pos="2340"/>
          <w:tab w:val="left" w:pos="4770"/>
          <w:tab w:val="left" w:pos="7200"/>
        </w:tabs>
        <w:rPr>
          <w:i/>
        </w:rPr>
      </w:pPr>
      <w:r>
        <w:rPr>
          <w:i/>
        </w:rPr>
        <w:t>C = 76 to 73</w:t>
      </w:r>
      <w:r w:rsidRPr="00756FBB">
        <w:rPr>
          <w:i/>
        </w:rPr>
        <w:t xml:space="preserve"> </w:t>
      </w:r>
    </w:p>
    <w:p w14:paraId="5D57AD81" w14:textId="77777777" w:rsidR="00530FD9" w:rsidRPr="00756FBB" w:rsidRDefault="00530FD9" w:rsidP="00530FD9">
      <w:pPr>
        <w:tabs>
          <w:tab w:val="left" w:pos="2340"/>
          <w:tab w:val="left" w:pos="4770"/>
          <w:tab w:val="left" w:pos="7200"/>
        </w:tabs>
        <w:rPr>
          <w:i/>
        </w:rPr>
      </w:pPr>
      <w:r>
        <w:rPr>
          <w:i/>
        </w:rPr>
        <w:t>C minus = 72 to 7</w:t>
      </w:r>
      <w:r w:rsidRPr="00756FBB">
        <w:rPr>
          <w:i/>
        </w:rPr>
        <w:t xml:space="preserve">0 </w:t>
      </w:r>
    </w:p>
    <w:p w14:paraId="07A81472" w14:textId="77777777" w:rsidR="00530FD9" w:rsidRPr="00756FBB" w:rsidRDefault="00530FD9" w:rsidP="00530FD9">
      <w:pPr>
        <w:tabs>
          <w:tab w:val="left" w:pos="2340"/>
          <w:tab w:val="left" w:pos="4770"/>
          <w:tab w:val="left" w:pos="7200"/>
        </w:tabs>
        <w:rPr>
          <w:i/>
        </w:rPr>
      </w:pPr>
      <w:r>
        <w:rPr>
          <w:i/>
        </w:rPr>
        <w:t>D plus = 69 to 67</w:t>
      </w:r>
      <w:r w:rsidRPr="00756FBB">
        <w:rPr>
          <w:i/>
        </w:rPr>
        <w:t xml:space="preserve"> </w:t>
      </w:r>
    </w:p>
    <w:p w14:paraId="56250013" w14:textId="77777777" w:rsidR="00530FD9" w:rsidRPr="00756FBB" w:rsidRDefault="00530FD9" w:rsidP="00530FD9">
      <w:pPr>
        <w:tabs>
          <w:tab w:val="left" w:pos="2340"/>
          <w:tab w:val="left" w:pos="4770"/>
          <w:tab w:val="left" w:pos="7200"/>
        </w:tabs>
        <w:rPr>
          <w:i/>
        </w:rPr>
      </w:pPr>
      <w:r>
        <w:rPr>
          <w:i/>
        </w:rPr>
        <w:t>D = 66 to 63</w:t>
      </w:r>
    </w:p>
    <w:p w14:paraId="6480CE9D" w14:textId="77777777" w:rsidR="00530FD9" w:rsidRPr="00756FBB" w:rsidRDefault="00530FD9" w:rsidP="00530FD9">
      <w:pPr>
        <w:tabs>
          <w:tab w:val="left" w:pos="2340"/>
          <w:tab w:val="left" w:pos="4770"/>
          <w:tab w:val="left" w:pos="7200"/>
        </w:tabs>
        <w:rPr>
          <w:i/>
        </w:rPr>
      </w:pPr>
      <w:r>
        <w:rPr>
          <w:i/>
        </w:rPr>
        <w:t>D minus = 62 to 60</w:t>
      </w:r>
      <w:r w:rsidRPr="00756FBB">
        <w:rPr>
          <w:i/>
        </w:rPr>
        <w:t xml:space="preserve"> </w:t>
      </w:r>
    </w:p>
    <w:p w14:paraId="3C834496" w14:textId="77777777" w:rsidR="00530FD9" w:rsidRPr="00756FBB" w:rsidRDefault="00530FD9" w:rsidP="00530FD9">
      <w:pPr>
        <w:tabs>
          <w:tab w:val="left" w:pos="2340"/>
          <w:tab w:val="left" w:pos="4770"/>
          <w:tab w:val="left" w:pos="7200"/>
        </w:tabs>
        <w:rPr>
          <w:i/>
        </w:rPr>
      </w:pPr>
      <w:r>
        <w:rPr>
          <w:i/>
        </w:rPr>
        <w:t>F = 59</w:t>
      </w:r>
      <w:r w:rsidRPr="00756FBB">
        <w:rPr>
          <w:i/>
        </w:rPr>
        <w:t xml:space="preserve"> or lower</w:t>
      </w:r>
    </w:p>
    <w:p w14:paraId="1229A199" w14:textId="77777777" w:rsidR="00391D1A" w:rsidRDefault="00391D1A" w:rsidP="00391D1A">
      <w:pPr>
        <w:spacing w:after="250"/>
        <w:rPr>
          <w:bCs/>
          <w:color w:val="222222"/>
        </w:rPr>
      </w:pPr>
    </w:p>
    <w:p w14:paraId="51899529" w14:textId="12639A78" w:rsidR="000079CC" w:rsidRPr="00034FC1" w:rsidRDefault="000079CC" w:rsidP="00391D1A">
      <w:pPr>
        <w:spacing w:after="250"/>
        <w:rPr>
          <w:bCs/>
          <w:color w:val="222222"/>
        </w:rPr>
      </w:pPr>
      <w:r w:rsidRPr="00034FC1">
        <w:rPr>
          <w:b/>
          <w:bCs/>
          <w:color w:val="222222"/>
        </w:rPr>
        <w:lastRenderedPageBreak/>
        <w:t>For upper division</w:t>
      </w:r>
      <w:r w:rsidR="00D76DF4" w:rsidRPr="00034FC1">
        <w:rPr>
          <w:b/>
          <w:bCs/>
          <w:color w:val="222222"/>
        </w:rPr>
        <w:t xml:space="preserve"> GE</w:t>
      </w:r>
      <w:r w:rsidRPr="00034FC1">
        <w:rPr>
          <w:b/>
          <w:bCs/>
          <w:color w:val="222222"/>
        </w:rPr>
        <w:t xml:space="preserve"> courses (R, S, V) </w:t>
      </w:r>
    </w:p>
    <w:p w14:paraId="262C26DB" w14:textId="77777777" w:rsidR="00365C41" w:rsidRPr="00034FC1" w:rsidRDefault="00D76DF4" w:rsidP="00B83B91">
      <w:pPr>
        <w:spacing w:after="250"/>
        <w:rPr>
          <w:bCs/>
          <w:color w:val="222222"/>
        </w:rPr>
      </w:pPr>
      <w:r w:rsidRPr="00034FC1">
        <w:rPr>
          <w:bCs/>
          <w:color w:val="222222"/>
        </w:rPr>
        <w:t>“</w:t>
      </w:r>
      <w:r w:rsidR="00686A50" w:rsidRPr="00034FC1">
        <w:rPr>
          <w:rFonts w:hint="eastAsia"/>
          <w:bCs/>
          <w:color w:val="222222"/>
        </w:rPr>
        <w:t>Passage of the Writing Skills Test (WST) or ENGL/LLD 100A with a C or better (C</w:t>
      </w:r>
      <w:r w:rsidR="00686A50" w:rsidRPr="00034FC1">
        <w:rPr>
          <w:rFonts w:ascii="American Typewriter" w:hAnsi="American Typewriter" w:cs="American Typewriter"/>
          <w:bCs/>
          <w:color w:val="222222"/>
        </w:rPr>
        <w:t>‐</w:t>
      </w:r>
      <w:r w:rsidR="00686A50" w:rsidRPr="00034FC1">
        <w:rPr>
          <w:rFonts w:hint="eastAsia"/>
          <w:bCs/>
          <w:color w:val="222222"/>
        </w:rPr>
        <w:t xml:space="preserve"> not accepted), and completion of Core General Education are prerequisite to all SJSU Studie</w:t>
      </w:r>
      <w:r w:rsidR="00C074B8" w:rsidRPr="00034FC1">
        <w:rPr>
          <w:rFonts w:hint="eastAsia"/>
          <w:bCs/>
          <w:color w:val="222222"/>
        </w:rPr>
        <w:t>s courses. Completion of, or co</w:t>
      </w:r>
      <w:r w:rsidR="00686A50" w:rsidRPr="00034FC1">
        <w:rPr>
          <w:rFonts w:ascii="American Typewriter" w:hAnsi="American Typewriter" w:cs="American Typewriter"/>
          <w:bCs/>
          <w:color w:val="222222"/>
        </w:rPr>
        <w:t>‐</w:t>
      </w:r>
      <w:r w:rsidR="00686A50" w:rsidRPr="00034FC1">
        <w:rPr>
          <w:rFonts w:hint="eastAsia"/>
          <w:bCs/>
          <w:color w:val="222222"/>
        </w:rPr>
        <w:t>registration in, 100W is strongly recommended. A minimum aggregate GPA of 2.0 in GE Areas R, S, &amp; V shall be required of all students.</w:t>
      </w:r>
      <w:r w:rsidR="00686A50" w:rsidRPr="00034FC1">
        <w:rPr>
          <w:bCs/>
          <w:color w:val="222222"/>
        </w:rPr>
        <w:t xml:space="preserve">” </w:t>
      </w:r>
    </w:p>
    <w:p w14:paraId="274C8F19" w14:textId="37CDD71A" w:rsidR="002E0DEE" w:rsidRDefault="002E0DEE" w:rsidP="00D060D9">
      <w:pPr>
        <w:pStyle w:val="Heading2"/>
      </w:pPr>
      <w:r w:rsidRPr="00310987">
        <w:t>Classroom Protocol</w:t>
      </w:r>
      <w:r w:rsidR="002B5122">
        <w:t xml:space="preserve"> </w:t>
      </w:r>
    </w:p>
    <w:p w14:paraId="03960B4E" w14:textId="77F6F5FE" w:rsidR="00D060D9" w:rsidRDefault="00D060D9" w:rsidP="00D060D9">
      <w:pPr>
        <w:pBdr>
          <w:top w:val="nil"/>
          <w:left w:val="nil"/>
          <w:bottom w:val="nil"/>
          <w:right w:val="nil"/>
          <w:between w:val="nil"/>
        </w:pBdr>
        <w:spacing w:after="120"/>
        <w:rPr>
          <w:i/>
          <w:color w:val="000000"/>
        </w:rPr>
      </w:pPr>
      <w:r>
        <w:rPr>
          <w:rFonts w:ascii="Times" w:eastAsia="Times" w:hAnsi="Times" w:cs="Times"/>
          <w:color w:val="000000"/>
        </w:rPr>
        <w:t xml:space="preserve">Students are responsible for everything covered in class, whether students are present or not, and are encouraged to give class participation the same level of respect and responsibility you would bring to any professional space: that means treating everyone you engage with in a courteous manner, arriving to class punctually, and coming prepared to work with the assigned materials and activities of the day.  </w:t>
      </w:r>
    </w:p>
    <w:p w14:paraId="2E3C6CDA" w14:textId="77777777" w:rsidR="00D060D9" w:rsidRPr="00254F3A" w:rsidRDefault="00D060D9" w:rsidP="00D060D9">
      <w:pPr>
        <w:tabs>
          <w:tab w:val="left" w:pos="-720"/>
          <w:tab w:val="left" w:pos="0"/>
          <w:tab w:val="left" w:pos="720"/>
          <w:tab w:val="left" w:pos="1440"/>
          <w:tab w:val="left" w:pos="2160"/>
          <w:tab w:val="left" w:pos="2880"/>
          <w:tab w:val="left" w:pos="3600"/>
          <w:tab w:val="left" w:pos="4320"/>
        </w:tabs>
        <w:rPr>
          <w:i/>
          <w:color w:val="1A1A1A"/>
        </w:rPr>
      </w:pPr>
      <w:r w:rsidRPr="00254F3A">
        <w:rPr>
          <w:i/>
          <w:color w:val="1A1A1A"/>
        </w:rPr>
        <w:t>Community Agreements</w:t>
      </w:r>
    </w:p>
    <w:p w14:paraId="5F28C5E7" w14:textId="11116C51" w:rsidR="00D060D9" w:rsidRDefault="00D060D9" w:rsidP="00D060D9">
      <w:pPr>
        <w:tabs>
          <w:tab w:val="left" w:pos="-720"/>
          <w:tab w:val="left" w:pos="0"/>
          <w:tab w:val="left" w:pos="720"/>
          <w:tab w:val="left" w:pos="1440"/>
          <w:tab w:val="left" w:pos="2160"/>
          <w:tab w:val="left" w:pos="2880"/>
          <w:tab w:val="left" w:pos="3600"/>
          <w:tab w:val="left" w:pos="4320"/>
        </w:tabs>
        <w:rPr>
          <w:color w:val="1A1A1A"/>
        </w:rPr>
      </w:pPr>
      <w:r>
        <w:rPr>
          <w:color w:val="1A1A1A"/>
        </w:rPr>
        <w:t>We must conduct ourselves with civility, decency, and have a great capacity for tolerating differing points of view. Our classroom can and should be a place where we can ask questions, debate, discuss, and entertain a variety of viewpoints, but we must also do so in a respectful and open way. We will be creating a collective set of community agreements for discussion and holding ourselves accountable for respecting these agreements as a central element of class participation.</w:t>
      </w:r>
    </w:p>
    <w:p w14:paraId="647511DA" w14:textId="5A1AC6FE" w:rsidR="00A71B60" w:rsidRDefault="00A71B60" w:rsidP="00D060D9">
      <w:pPr>
        <w:tabs>
          <w:tab w:val="left" w:pos="-720"/>
          <w:tab w:val="left" w:pos="0"/>
          <w:tab w:val="left" w:pos="720"/>
          <w:tab w:val="left" w:pos="1440"/>
          <w:tab w:val="left" w:pos="2160"/>
          <w:tab w:val="left" w:pos="2880"/>
          <w:tab w:val="left" w:pos="3600"/>
          <w:tab w:val="left" w:pos="4320"/>
        </w:tabs>
        <w:rPr>
          <w:color w:val="1A1A1A"/>
        </w:rPr>
      </w:pPr>
    </w:p>
    <w:p w14:paraId="5050DA36" w14:textId="413A8826" w:rsidR="00A71B60" w:rsidRPr="00A71B60" w:rsidRDefault="00A71B60" w:rsidP="00D060D9">
      <w:pPr>
        <w:tabs>
          <w:tab w:val="left" w:pos="-720"/>
          <w:tab w:val="left" w:pos="0"/>
          <w:tab w:val="left" w:pos="720"/>
          <w:tab w:val="left" w:pos="1440"/>
          <w:tab w:val="left" w:pos="2160"/>
          <w:tab w:val="left" w:pos="2880"/>
          <w:tab w:val="left" w:pos="3600"/>
          <w:tab w:val="left" w:pos="4320"/>
        </w:tabs>
        <w:rPr>
          <w:i/>
          <w:color w:val="1A1A1A"/>
        </w:rPr>
      </w:pPr>
      <w:r w:rsidRPr="00A71B60">
        <w:rPr>
          <w:i/>
          <w:color w:val="1A1A1A"/>
        </w:rPr>
        <w:t>Classroom Attendance and Participation</w:t>
      </w:r>
    </w:p>
    <w:p w14:paraId="3A3D1F89" w14:textId="1A65E5AB" w:rsidR="00D060D9" w:rsidRDefault="00A71B60" w:rsidP="00D060D9">
      <w:pPr>
        <w:tabs>
          <w:tab w:val="left" w:pos="-720"/>
          <w:tab w:val="left" w:pos="0"/>
          <w:tab w:val="left" w:pos="720"/>
          <w:tab w:val="left" w:pos="1440"/>
          <w:tab w:val="left" w:pos="2160"/>
          <w:tab w:val="left" w:pos="2880"/>
          <w:tab w:val="left" w:pos="3600"/>
          <w:tab w:val="left" w:pos="4320"/>
        </w:tabs>
        <w:rPr>
          <w:color w:val="1A1A1A"/>
        </w:rPr>
      </w:pPr>
      <w:r w:rsidRPr="00A71B60">
        <w:t xml:space="preserve">Regular attendance and class participation are required. All students are expected to engage in classroom discussions, participate in group activities, and complete assignments on time. In order to be considered present for the class, the student must arrive on time and remain for the entire class period. </w:t>
      </w:r>
    </w:p>
    <w:p w14:paraId="38320375" w14:textId="5302AF95" w:rsidR="008452FB" w:rsidRDefault="00444C92" w:rsidP="00D060D9">
      <w:pPr>
        <w:pStyle w:val="Heading2"/>
      </w:pPr>
      <w:r w:rsidRPr="00310987">
        <w:t>University Policies</w:t>
      </w:r>
      <w:r w:rsidR="008B3FA0">
        <w:t xml:space="preserve"> </w:t>
      </w:r>
    </w:p>
    <w:p w14:paraId="69CA7231" w14:textId="77777777" w:rsidR="00D060D9" w:rsidRPr="0001502A" w:rsidRDefault="00D060D9" w:rsidP="00D060D9">
      <w:pPr>
        <w:rPr>
          <w:i/>
          <w:highlight w:val="lightGray"/>
        </w:rPr>
      </w:pPr>
      <w:r w:rsidRPr="0048282F">
        <w:t>Pe</w:t>
      </w:r>
      <w:r w:rsidRPr="001A53F5">
        <w:t xml:space="preserve">r </w:t>
      </w:r>
      <w:hyperlink r:id="rId12" w:history="1">
        <w:r w:rsidRPr="001A53F5">
          <w:rPr>
            <w:rStyle w:val="Hyperlink"/>
          </w:rPr>
          <w:t>University Policy S16-9</w:t>
        </w:r>
      </w:hyperlink>
      <w:r>
        <w:t xml:space="preserve"> </w:t>
      </w:r>
      <w:r w:rsidRPr="00756FBB">
        <w:rPr>
          <w:i/>
        </w:rPr>
        <w:t>(http://www.sjsu.edu/senate/docs/S16-9.pdf)</w:t>
      </w:r>
      <w:r w:rsidRPr="00756FBB">
        <w:t>, relevant information to all courses, such as academic integrity, accommodations, dropping and adding, consent for recording of class, etc.</w:t>
      </w:r>
      <w:r w:rsidRPr="0048282F">
        <w:t xml:space="preserve"> </w:t>
      </w:r>
      <w:r>
        <w:t>is</w:t>
      </w:r>
      <w:r w:rsidRPr="0048282F">
        <w:t xml:space="preserve"> available on Office of Graduate and Undergraduate Programs’ </w:t>
      </w:r>
      <w:hyperlink r:id="rId13" w:history="1">
        <w:r w:rsidRPr="0048282F">
          <w:rPr>
            <w:rStyle w:val="Hyperlink"/>
          </w:rPr>
          <w:t>Syllabus Information web page</w:t>
        </w:r>
      </w:hyperlink>
      <w:r w:rsidRPr="0048282F">
        <w:t xml:space="preserve"> at </w:t>
      </w:r>
      <w:r w:rsidRPr="00E70545">
        <w:t>http://www.sjsu.edu/gup/syllabusinfo/</w:t>
      </w:r>
      <w:r w:rsidRPr="0048282F">
        <w:t>”</w:t>
      </w:r>
      <w:r>
        <w:t xml:space="preserve">. </w:t>
      </w:r>
      <w:r w:rsidRPr="001A53F5">
        <w:t>Make sure to visit this page, review and be familiar with these university policies and resources.</w:t>
      </w:r>
    </w:p>
    <w:p w14:paraId="168BC381" w14:textId="77777777" w:rsidR="00D060D9" w:rsidRPr="00034FC1" w:rsidRDefault="00D060D9" w:rsidP="00D060D9">
      <w:pPr>
        <w:rPr>
          <w:highlight w:val="yellow"/>
        </w:rPr>
      </w:pPr>
    </w:p>
    <w:p w14:paraId="321AC77A" w14:textId="77777777" w:rsidR="00360F2C" w:rsidRDefault="00D060D9" w:rsidP="00360F2C">
      <w:pPr>
        <w:rPr>
          <w:rFonts w:ascii="Times" w:eastAsia="Times" w:hAnsi="Times" w:cs="Times"/>
        </w:rPr>
      </w:pPr>
      <w:r>
        <w:rPr>
          <w:rFonts w:ascii="Times" w:eastAsia="Times" w:hAnsi="Times" w:cs="Times"/>
          <w:b/>
        </w:rPr>
        <w:t>Electronic device policy</w:t>
      </w:r>
      <w:r>
        <w:rPr>
          <w:rFonts w:ascii="Times" w:eastAsia="Times" w:hAnsi="Times" w:cs="Times"/>
        </w:rPr>
        <w:t>: Use of electronic devices such as lapto</w:t>
      </w:r>
      <w:r w:rsidR="00A71B60">
        <w:rPr>
          <w:rFonts w:ascii="Times" w:eastAsia="Times" w:hAnsi="Times" w:cs="Times"/>
        </w:rPr>
        <w:t>ps, tablets, and desktop</w:t>
      </w:r>
      <w:r>
        <w:rPr>
          <w:rFonts w:ascii="Times" w:eastAsia="Times" w:hAnsi="Times" w:cs="Times"/>
        </w:rPr>
        <w:t xml:space="preserve"> computers </w:t>
      </w:r>
      <w:r w:rsidR="00A71B60">
        <w:rPr>
          <w:rFonts w:ascii="Times" w:eastAsia="Times" w:hAnsi="Times" w:cs="Times"/>
        </w:rPr>
        <w:t>will be used during this course</w:t>
      </w:r>
      <w:r>
        <w:rPr>
          <w:rFonts w:ascii="Times" w:eastAsia="Times" w:hAnsi="Times" w:cs="Times"/>
        </w:rPr>
        <w:t>.</w:t>
      </w:r>
      <w:r w:rsidR="00A71B60">
        <w:rPr>
          <w:rFonts w:ascii="Times" w:eastAsia="Times" w:hAnsi="Times" w:cs="Times"/>
        </w:rPr>
        <w:t xml:space="preserve"> </w:t>
      </w:r>
      <w:r w:rsidR="00360F2C" w:rsidRPr="00A86DB8">
        <w:rPr>
          <w:rFonts w:ascii="Times" w:eastAsia="Times" w:hAnsi="Times" w:cs="Times"/>
          <w:b/>
        </w:rPr>
        <w:t xml:space="preserve">While mobile phones </w:t>
      </w:r>
      <w:r w:rsidR="00360F2C" w:rsidRPr="00A86DB8">
        <w:rPr>
          <w:rFonts w:ascii="Times" w:eastAsia="Times" w:hAnsi="Times" w:cs="Times"/>
          <w:b/>
          <w:i/>
        </w:rPr>
        <w:t>may</w:t>
      </w:r>
      <w:r w:rsidR="00360F2C" w:rsidRPr="00A86DB8">
        <w:rPr>
          <w:rFonts w:ascii="Times" w:eastAsia="Times" w:hAnsi="Times" w:cs="Times"/>
          <w:b/>
        </w:rPr>
        <w:t xml:space="preserve"> be </w:t>
      </w:r>
      <w:r w:rsidR="00360F2C">
        <w:rPr>
          <w:rFonts w:ascii="Times" w:eastAsia="Times" w:hAnsi="Times" w:cs="Times"/>
          <w:b/>
        </w:rPr>
        <w:t>required</w:t>
      </w:r>
      <w:r w:rsidR="00360F2C" w:rsidRPr="00A86DB8">
        <w:rPr>
          <w:rFonts w:ascii="Times" w:eastAsia="Times" w:hAnsi="Times" w:cs="Times"/>
          <w:b/>
        </w:rPr>
        <w:t xml:space="preserve"> during some activities, students are otherwise asked to silence and/or disable phones and computer messaging systems during class times.</w:t>
      </w:r>
      <w:r w:rsidR="00360F2C">
        <w:rPr>
          <w:rFonts w:ascii="Times" w:eastAsia="Times" w:hAnsi="Times" w:cs="Times"/>
        </w:rPr>
        <w:t xml:space="preserve"> </w:t>
      </w:r>
    </w:p>
    <w:p w14:paraId="25C7B8F4" w14:textId="77777777" w:rsidR="00360F2C" w:rsidRDefault="00360F2C" w:rsidP="00360F2C">
      <w:pPr>
        <w:rPr>
          <w:rFonts w:ascii="Times" w:eastAsia="Times" w:hAnsi="Times" w:cs="Times"/>
        </w:rPr>
      </w:pPr>
    </w:p>
    <w:p w14:paraId="1909E27A" w14:textId="4863552F" w:rsidR="00D060D9" w:rsidRPr="00360F2C" w:rsidRDefault="00D060D9" w:rsidP="00360F2C">
      <w:pPr>
        <w:rPr>
          <w:rFonts w:ascii="Times" w:eastAsia="Times" w:hAnsi="Times" w:cs="Times"/>
          <w:b/>
        </w:rPr>
      </w:pPr>
      <w:r w:rsidRPr="00360F2C">
        <w:rPr>
          <w:rFonts w:ascii="Times" w:eastAsia="Times" w:hAnsi="Times" w:cs="Times"/>
          <w:b/>
        </w:rPr>
        <w:t>Dropping and Adding</w:t>
      </w:r>
    </w:p>
    <w:p w14:paraId="2B4211AD" w14:textId="77777777" w:rsidR="00D060D9" w:rsidRDefault="00D060D9" w:rsidP="00D060D9">
      <w:pPr>
        <w:tabs>
          <w:tab w:val="left" w:pos="-720"/>
          <w:tab w:val="left" w:pos="0"/>
          <w:tab w:val="left" w:pos="720"/>
          <w:tab w:val="left" w:pos="1440"/>
          <w:tab w:val="left" w:pos="2160"/>
          <w:tab w:val="left" w:pos="2880"/>
          <w:tab w:val="left" w:pos="3600"/>
          <w:tab w:val="left" w:pos="4320"/>
        </w:tabs>
        <w:ind w:right="-90"/>
        <w:rPr>
          <w:rFonts w:ascii="Times" w:eastAsia="Times" w:hAnsi="Times" w:cs="Times"/>
        </w:rPr>
      </w:pPr>
      <w:r>
        <w:rPr>
          <w:rFonts w:ascii="Times" w:eastAsia="Times" w:hAnsi="Times" w:cs="Times"/>
        </w:rPr>
        <w:t xml:space="preserve">Students are responsible for understanding the policies and procedures about add/drop, grade forgiveness, etc.  Refer to the current semester’s </w:t>
      </w:r>
      <w:hyperlink r:id="rId14">
        <w:r>
          <w:rPr>
            <w:rFonts w:ascii="Times" w:eastAsia="Times" w:hAnsi="Times" w:cs="Times"/>
            <w:color w:val="0000FF"/>
            <w:u w:val="single"/>
          </w:rPr>
          <w:t>Catalog Policies</w:t>
        </w:r>
      </w:hyperlink>
      <w:r>
        <w:rPr>
          <w:rFonts w:ascii="Times" w:eastAsia="Times" w:hAnsi="Times" w:cs="Times"/>
        </w:rPr>
        <w:t xml:space="preserve"> section at http://info.sjsu.edu/static/catalog/policies.html.  Add/drop deadlines can be found on the </w:t>
      </w:r>
      <w:hyperlink r:id="rId15">
        <w:r>
          <w:rPr>
            <w:rFonts w:ascii="Times" w:eastAsia="Times" w:hAnsi="Times" w:cs="Times"/>
            <w:color w:val="0000FF"/>
            <w:u w:val="single"/>
          </w:rPr>
          <w:t>current academic calendar</w:t>
        </w:r>
      </w:hyperlink>
      <w:r>
        <w:rPr>
          <w:rFonts w:ascii="Times" w:eastAsia="Times" w:hAnsi="Times" w:cs="Times"/>
        </w:rPr>
        <w:t xml:space="preserve"> web page at http://www.sjsu.edu/provost/Academic_Calendars/.  The </w:t>
      </w:r>
      <w:hyperlink r:id="rId16">
        <w:r>
          <w:rPr>
            <w:rFonts w:ascii="Times" w:eastAsia="Times" w:hAnsi="Times" w:cs="Times"/>
            <w:color w:val="0000FF"/>
            <w:u w:val="single"/>
          </w:rPr>
          <w:t>Late Drop Policy</w:t>
        </w:r>
      </w:hyperlink>
      <w:r>
        <w:rPr>
          <w:rFonts w:ascii="Times" w:eastAsia="Times" w:hAnsi="Times" w:cs="Times"/>
        </w:rPr>
        <w:t xml:space="preserve"> is available at http://www.sjsu.edu/aars/policies/latedrops/policy/</w:t>
      </w:r>
      <w:r>
        <w:rPr>
          <w:rFonts w:ascii="Times" w:eastAsia="Times" w:hAnsi="Times" w:cs="Times"/>
          <w:b/>
        </w:rPr>
        <w:t xml:space="preserve">. </w:t>
      </w:r>
      <w:r>
        <w:rPr>
          <w:rFonts w:ascii="Times" w:eastAsia="Times" w:hAnsi="Times" w:cs="Times"/>
        </w:rPr>
        <w:t xml:space="preserve">Students should be aware of the current deadlines and penalties for dropping classes. </w:t>
      </w:r>
    </w:p>
    <w:p w14:paraId="20ACEBE5" w14:textId="77777777" w:rsidR="00D060D9" w:rsidRDefault="00D060D9" w:rsidP="00D060D9">
      <w:pPr>
        <w:tabs>
          <w:tab w:val="left" w:pos="-720"/>
          <w:tab w:val="left" w:pos="0"/>
          <w:tab w:val="left" w:pos="720"/>
          <w:tab w:val="left" w:pos="1440"/>
          <w:tab w:val="left" w:pos="2160"/>
          <w:tab w:val="left" w:pos="2880"/>
          <w:tab w:val="left" w:pos="3600"/>
          <w:tab w:val="left" w:pos="4320"/>
        </w:tabs>
        <w:rPr>
          <w:rFonts w:ascii="Times" w:eastAsia="Times" w:hAnsi="Times" w:cs="Times"/>
        </w:rPr>
      </w:pPr>
    </w:p>
    <w:p w14:paraId="24E28610" w14:textId="77777777" w:rsidR="00D060D9" w:rsidRDefault="00D060D9" w:rsidP="00D060D9">
      <w:pPr>
        <w:tabs>
          <w:tab w:val="left" w:pos="-720"/>
          <w:tab w:val="left" w:pos="0"/>
          <w:tab w:val="left" w:pos="720"/>
          <w:tab w:val="left" w:pos="1440"/>
          <w:tab w:val="left" w:pos="2160"/>
          <w:tab w:val="left" w:pos="2880"/>
          <w:tab w:val="left" w:pos="3600"/>
          <w:tab w:val="left" w:pos="4320"/>
        </w:tabs>
        <w:rPr>
          <w:rFonts w:ascii="Times" w:eastAsia="Times" w:hAnsi="Times" w:cs="Times"/>
          <w:color w:val="000000"/>
        </w:rPr>
      </w:pPr>
      <w:r>
        <w:rPr>
          <w:rFonts w:ascii="Times" w:eastAsia="Times" w:hAnsi="Times" w:cs="Times"/>
        </w:rPr>
        <w:t xml:space="preserve">Information about the latest changes and news is available at the </w:t>
      </w:r>
      <w:hyperlink r:id="rId17">
        <w:r>
          <w:rPr>
            <w:rFonts w:ascii="Times" w:eastAsia="Times" w:hAnsi="Times" w:cs="Times"/>
            <w:color w:val="0000FF"/>
            <w:u w:val="single"/>
          </w:rPr>
          <w:t>Advising Hub</w:t>
        </w:r>
      </w:hyperlink>
      <w:r>
        <w:rPr>
          <w:rFonts w:ascii="Times" w:eastAsia="Times" w:hAnsi="Times" w:cs="Times"/>
        </w:rPr>
        <w:t xml:space="preserve"> at http://www.sjsu.edu/advising/.</w:t>
      </w:r>
    </w:p>
    <w:p w14:paraId="213DCD6F" w14:textId="77777777" w:rsidR="00D060D9" w:rsidRDefault="00D060D9" w:rsidP="00D060D9">
      <w:pPr>
        <w:rPr>
          <w:highlight w:val="lightGray"/>
        </w:rPr>
      </w:pPr>
    </w:p>
    <w:p w14:paraId="5AFEE8F3" w14:textId="77777777" w:rsidR="00D060D9" w:rsidRDefault="00D060D9" w:rsidP="00D060D9">
      <w:pPr>
        <w:pStyle w:val="Heading3"/>
        <w:spacing w:before="0" w:after="0"/>
        <w:rPr>
          <w:rFonts w:ascii="Times" w:eastAsia="Times" w:hAnsi="Times" w:cs="Times"/>
          <w:sz w:val="24"/>
          <w:highlight w:val="yellow"/>
        </w:rPr>
      </w:pPr>
      <w:r>
        <w:rPr>
          <w:rFonts w:ascii="Times" w:eastAsia="Times" w:hAnsi="Times" w:cs="Times"/>
          <w:sz w:val="24"/>
        </w:rPr>
        <w:lastRenderedPageBreak/>
        <w:t>Consent for Recording of Class and Public Sharing of Instructor Material</w:t>
      </w:r>
    </w:p>
    <w:p w14:paraId="003B9304" w14:textId="77777777" w:rsidR="00D060D9" w:rsidRDefault="00CB0D65" w:rsidP="00DA155A">
      <w:pPr>
        <w:numPr>
          <w:ilvl w:val="0"/>
          <w:numId w:val="6"/>
        </w:numPr>
        <w:tabs>
          <w:tab w:val="left" w:pos="-720"/>
          <w:tab w:val="left" w:pos="0"/>
          <w:tab w:val="left" w:pos="720"/>
          <w:tab w:val="left" w:pos="1440"/>
          <w:tab w:val="left" w:pos="2160"/>
          <w:tab w:val="left" w:pos="2880"/>
          <w:tab w:val="left" w:pos="3600"/>
          <w:tab w:val="left" w:pos="4320"/>
        </w:tabs>
        <w:ind w:left="720"/>
      </w:pPr>
      <w:hyperlink r:id="rId18">
        <w:r w:rsidR="00D060D9">
          <w:rPr>
            <w:rFonts w:ascii="Times" w:eastAsia="Times" w:hAnsi="Times" w:cs="Times"/>
            <w:color w:val="0000FF"/>
            <w:u w:val="single"/>
          </w:rPr>
          <w:t>University Policy S12-7</w:t>
        </w:r>
      </w:hyperlink>
      <w:r w:rsidR="00D060D9">
        <w:rPr>
          <w:rFonts w:ascii="Times" w:eastAsia="Times" w:hAnsi="Times" w:cs="Times"/>
        </w:rPr>
        <w:t>, http://www.sjsu.edu/senate/docs/S12-7.pdf, requires students to obtain instructor’s permission to record the course.</w:t>
      </w:r>
    </w:p>
    <w:p w14:paraId="0883A0AD" w14:textId="77777777" w:rsidR="00D060D9" w:rsidRPr="001A53F5" w:rsidRDefault="00D060D9" w:rsidP="00DA155A">
      <w:pPr>
        <w:numPr>
          <w:ilvl w:val="0"/>
          <w:numId w:val="6"/>
        </w:numPr>
        <w:tabs>
          <w:tab w:val="left" w:pos="-720"/>
          <w:tab w:val="left" w:pos="0"/>
          <w:tab w:val="left" w:pos="720"/>
          <w:tab w:val="left" w:pos="1440"/>
          <w:tab w:val="left" w:pos="2160"/>
          <w:tab w:val="left" w:pos="2880"/>
          <w:tab w:val="left" w:pos="3600"/>
          <w:tab w:val="left" w:pos="4320"/>
        </w:tabs>
        <w:ind w:left="720"/>
      </w:pPr>
      <w:r w:rsidRPr="001A53F5">
        <w:rPr>
          <w:rFonts w:ascii="Times" w:eastAsia="Times" w:hAnsi="Times" w:cs="Times"/>
        </w:rPr>
        <w:t xml:space="preserve">Common courtesy and professional behavior dictate that you notify someone when you are recording him/her. You must obtain the instructor’s permission to make audio or video recordings in this class. </w:t>
      </w:r>
    </w:p>
    <w:p w14:paraId="3CB7C45F" w14:textId="77777777" w:rsidR="00D060D9" w:rsidRDefault="00D060D9" w:rsidP="00DA155A">
      <w:pPr>
        <w:numPr>
          <w:ilvl w:val="0"/>
          <w:numId w:val="6"/>
        </w:numPr>
        <w:tabs>
          <w:tab w:val="left" w:pos="-720"/>
          <w:tab w:val="left" w:pos="0"/>
          <w:tab w:val="left" w:pos="720"/>
          <w:tab w:val="left" w:pos="1440"/>
          <w:tab w:val="left" w:pos="2160"/>
          <w:tab w:val="left" w:pos="2880"/>
          <w:tab w:val="left" w:pos="3600"/>
          <w:tab w:val="left" w:pos="4320"/>
        </w:tabs>
        <w:ind w:left="720"/>
      </w:pPr>
      <w:r>
        <w:rPr>
          <w:rFonts w:ascii="Times" w:eastAsia="Times" w:hAnsi="Times" w:cs="Times"/>
        </w:rPr>
        <w:t xml:space="preserve">Such permission allows the recordings to be used for your private, study purposes only. The recordings are the intellectual property of the instructor; you have not been given any rights to reproduce or distribute the material.” </w:t>
      </w:r>
    </w:p>
    <w:p w14:paraId="70F54937" w14:textId="77777777" w:rsidR="00D060D9" w:rsidRDefault="00D060D9" w:rsidP="00DA155A">
      <w:pPr>
        <w:numPr>
          <w:ilvl w:val="0"/>
          <w:numId w:val="6"/>
        </w:numPr>
        <w:tabs>
          <w:tab w:val="left" w:pos="-720"/>
          <w:tab w:val="left" w:pos="0"/>
          <w:tab w:val="left" w:pos="720"/>
          <w:tab w:val="left" w:pos="1440"/>
          <w:tab w:val="left" w:pos="2160"/>
          <w:tab w:val="left" w:pos="2880"/>
          <w:tab w:val="left" w:pos="3600"/>
          <w:tab w:val="left" w:pos="4320"/>
        </w:tabs>
        <w:ind w:left="720"/>
      </w:pPr>
      <w:r>
        <w:rPr>
          <w:rFonts w:ascii="Times" w:eastAsia="Times" w:hAnsi="Times" w:cs="Times"/>
        </w:rPr>
        <w:t>If you wish to record the class, you must request permission in writing and indicate whether for the whole semester or on a class by class basis.</w:t>
      </w:r>
    </w:p>
    <w:p w14:paraId="0D06B64C" w14:textId="77777777" w:rsidR="00D060D9" w:rsidRDefault="00D060D9" w:rsidP="00DA155A">
      <w:pPr>
        <w:numPr>
          <w:ilvl w:val="0"/>
          <w:numId w:val="6"/>
        </w:numPr>
        <w:tabs>
          <w:tab w:val="left" w:pos="-720"/>
          <w:tab w:val="left" w:pos="0"/>
          <w:tab w:val="left" w:pos="720"/>
          <w:tab w:val="left" w:pos="1440"/>
          <w:tab w:val="left" w:pos="2160"/>
          <w:tab w:val="left" w:pos="2880"/>
          <w:tab w:val="left" w:pos="3600"/>
          <w:tab w:val="left" w:pos="4320"/>
        </w:tabs>
        <w:ind w:left="720"/>
      </w:pPr>
      <w:r>
        <w:rPr>
          <w:rFonts w:ascii="Times" w:eastAsia="Times" w:hAnsi="Times" w:cs="Times"/>
        </w:rPr>
        <w:t>In classes where active participation of students or guests may be on the recording, permission of those students or guests should be obtained as well.</w:t>
      </w:r>
    </w:p>
    <w:p w14:paraId="6FAD0A57" w14:textId="60583C1D" w:rsidR="00B86DEB" w:rsidRPr="00145554" w:rsidRDefault="00D060D9" w:rsidP="00DA155A">
      <w:pPr>
        <w:numPr>
          <w:ilvl w:val="0"/>
          <w:numId w:val="6"/>
        </w:numPr>
        <w:tabs>
          <w:tab w:val="left" w:pos="-720"/>
          <w:tab w:val="left" w:pos="0"/>
          <w:tab w:val="left" w:pos="720"/>
          <w:tab w:val="left" w:pos="1440"/>
          <w:tab w:val="left" w:pos="2160"/>
          <w:tab w:val="left" w:pos="2880"/>
          <w:tab w:val="left" w:pos="3600"/>
          <w:tab w:val="left" w:pos="4320"/>
        </w:tabs>
        <w:ind w:left="720"/>
      </w:pPr>
      <w:r>
        <w:rPr>
          <w:rFonts w:ascii="Times" w:eastAsia="Times" w:hAnsi="Times" w:cs="Times"/>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0BEEF3D3" w14:textId="77777777" w:rsidR="00145554" w:rsidRDefault="00145554" w:rsidP="00145554">
      <w:pPr>
        <w:numPr>
          <w:ilvl w:val="0"/>
          <w:numId w:val="6"/>
        </w:numPr>
        <w:tabs>
          <w:tab w:val="left" w:pos="-720"/>
          <w:tab w:val="left" w:pos="0"/>
          <w:tab w:val="left" w:pos="720"/>
          <w:tab w:val="left" w:pos="1440"/>
          <w:tab w:val="left" w:pos="2160"/>
          <w:tab w:val="left" w:pos="2880"/>
          <w:tab w:val="left" w:pos="3600"/>
          <w:tab w:val="left" w:pos="4320"/>
        </w:tabs>
        <w:ind w:left="720"/>
      </w:pPr>
      <w:r>
        <w:t>With student consent, the instructor will record Zoom meetings and post them on Canvas.</w:t>
      </w:r>
    </w:p>
    <w:p w14:paraId="1F65EFEB" w14:textId="0F506C4A" w:rsidR="00EB1F63" w:rsidRPr="00EB1F63" w:rsidRDefault="00145554" w:rsidP="00EB1F63">
      <w:pPr>
        <w:numPr>
          <w:ilvl w:val="0"/>
          <w:numId w:val="6"/>
        </w:numPr>
        <w:tabs>
          <w:tab w:val="left" w:pos="-720"/>
          <w:tab w:val="left" w:pos="0"/>
          <w:tab w:val="left" w:pos="720"/>
          <w:tab w:val="left" w:pos="1440"/>
          <w:tab w:val="left" w:pos="2160"/>
          <w:tab w:val="left" w:pos="2880"/>
          <w:tab w:val="left" w:pos="3600"/>
          <w:tab w:val="left" w:pos="4320"/>
        </w:tabs>
        <w:ind w:left="720"/>
      </w:pPr>
      <w:r>
        <w:t>Students will be asked to turn on their cameras in Zoom, but please let me know if you have special circumstances that doesn’t allow for this.</w:t>
      </w:r>
    </w:p>
    <w:p w14:paraId="5B3F381E" w14:textId="2358BE60" w:rsidR="00EB1F63" w:rsidRDefault="00EB1F63" w:rsidP="00EB1F63">
      <w:pPr>
        <w:tabs>
          <w:tab w:val="left" w:pos="-720"/>
          <w:tab w:val="left" w:pos="0"/>
          <w:tab w:val="left" w:pos="720"/>
          <w:tab w:val="left" w:pos="1440"/>
          <w:tab w:val="left" w:pos="2160"/>
          <w:tab w:val="left" w:pos="2880"/>
          <w:tab w:val="left" w:pos="3600"/>
          <w:tab w:val="left" w:pos="4320"/>
        </w:tabs>
      </w:pPr>
    </w:p>
    <w:p w14:paraId="1E8C3CCC" w14:textId="77777777" w:rsidR="00EB1F63" w:rsidRPr="00D060D9" w:rsidRDefault="00EB1F63" w:rsidP="00EB1F63">
      <w:pPr>
        <w:tabs>
          <w:tab w:val="left" w:pos="-720"/>
          <w:tab w:val="left" w:pos="0"/>
          <w:tab w:val="left" w:pos="720"/>
          <w:tab w:val="left" w:pos="1440"/>
          <w:tab w:val="left" w:pos="2160"/>
          <w:tab w:val="left" w:pos="2880"/>
          <w:tab w:val="left" w:pos="3600"/>
          <w:tab w:val="left" w:pos="4320"/>
        </w:tabs>
      </w:pPr>
    </w:p>
    <w:p w14:paraId="5C72A4EA" w14:textId="751EA04D" w:rsidR="00444C92" w:rsidRPr="00310987" w:rsidRDefault="00AB52CF" w:rsidP="00B83B91">
      <w:pPr>
        <w:pStyle w:val="Heading1"/>
      </w:pPr>
      <w:r>
        <w:t>LSTP 139 / Education and (In)equality, Spring 202</w:t>
      </w:r>
      <w:r w:rsidR="00C56CE4">
        <w:t>1</w:t>
      </w:r>
      <w:r w:rsidR="00444C92" w:rsidRPr="00310987">
        <w:t>, Course Schedule</w:t>
      </w:r>
    </w:p>
    <w:p w14:paraId="49C039DC" w14:textId="271FF066" w:rsidR="009056B9" w:rsidRPr="00663DD3" w:rsidRDefault="00AB52CF" w:rsidP="00663DD3">
      <w:pPr>
        <w:pStyle w:val="Heading2"/>
        <w:rPr>
          <w:b w:val="0"/>
        </w:rPr>
      </w:pPr>
      <w:r w:rsidRPr="006013E6">
        <w:rPr>
          <w:b w:val="0"/>
        </w:rPr>
        <w:t>This schedule is subject to change with fair notice. Changes will be indicated in class (or through email) and can be verified on the Course Schedule in Canvas</w:t>
      </w:r>
      <w:r>
        <w:rPr>
          <w:b w:val="0"/>
        </w:rPr>
        <w:t>.</w:t>
      </w:r>
      <w:r w:rsidRPr="006013E6">
        <w:rPr>
          <w:b w:val="0"/>
        </w:rPr>
        <w:t xml:space="preserve"> </w:t>
      </w:r>
    </w:p>
    <w:p w14:paraId="2DDB1755" w14:textId="74D3B306" w:rsidR="005B43D0" w:rsidRDefault="005B43D0" w:rsidP="00B83B91">
      <w:pPr>
        <w:pStyle w:val="Heading2"/>
      </w:pPr>
      <w:r w:rsidRPr="00310987">
        <w:t>Course Schedule</w:t>
      </w:r>
      <w:r w:rsidR="00B92CBA">
        <w:t xml:space="preserve">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990"/>
        <w:gridCol w:w="6480"/>
        <w:gridCol w:w="1890"/>
      </w:tblGrid>
      <w:tr w:rsidR="00360F2C" w:rsidRPr="001F6230" w14:paraId="4DE2A152" w14:textId="77777777" w:rsidTr="008D6A32">
        <w:trPr>
          <w:trHeight w:val="962"/>
          <w:tblHeader/>
        </w:trPr>
        <w:tc>
          <w:tcPr>
            <w:tcW w:w="1075" w:type="dxa"/>
            <w:shd w:val="clear" w:color="auto" w:fill="auto"/>
          </w:tcPr>
          <w:p w14:paraId="5FAB75CE" w14:textId="77777777" w:rsidR="00360F2C" w:rsidRDefault="00360F2C" w:rsidP="008D6A32">
            <w:pPr>
              <w:jc w:val="center"/>
              <w:rPr>
                <w:b/>
              </w:rPr>
            </w:pPr>
            <w:r w:rsidRPr="001F6230">
              <w:rPr>
                <w:b/>
              </w:rPr>
              <w:t>Week</w:t>
            </w:r>
            <w:r>
              <w:rPr>
                <w:b/>
              </w:rPr>
              <w:t xml:space="preserve">, </w:t>
            </w:r>
            <w:proofErr w:type="spellStart"/>
            <w:proofErr w:type="gramStart"/>
            <w:r>
              <w:rPr>
                <w:b/>
              </w:rPr>
              <w:t>Lesson,Module</w:t>
            </w:r>
            <w:proofErr w:type="spellEnd"/>
            <w:proofErr w:type="gramEnd"/>
          </w:p>
          <w:p w14:paraId="4FD33F12" w14:textId="77777777" w:rsidR="00360F2C" w:rsidRPr="00547D38" w:rsidRDefault="00360F2C" w:rsidP="008D6A32">
            <w:pPr>
              <w:jc w:val="center"/>
              <w:rPr>
                <w:b/>
              </w:rPr>
            </w:pPr>
          </w:p>
        </w:tc>
        <w:tc>
          <w:tcPr>
            <w:tcW w:w="990" w:type="dxa"/>
          </w:tcPr>
          <w:p w14:paraId="76276A34" w14:textId="77777777" w:rsidR="00360F2C" w:rsidRPr="00310987" w:rsidRDefault="00360F2C" w:rsidP="008D6A32">
            <w:pPr>
              <w:jc w:val="center"/>
            </w:pPr>
            <w:r w:rsidRPr="001F6230">
              <w:rPr>
                <w:b/>
              </w:rPr>
              <w:t>Date</w:t>
            </w:r>
          </w:p>
        </w:tc>
        <w:tc>
          <w:tcPr>
            <w:tcW w:w="6480" w:type="dxa"/>
          </w:tcPr>
          <w:p w14:paraId="612256D5" w14:textId="77777777" w:rsidR="00360F2C" w:rsidRDefault="00360F2C" w:rsidP="008D6A32">
            <w:pPr>
              <w:jc w:val="center"/>
              <w:rPr>
                <w:b/>
              </w:rPr>
            </w:pPr>
            <w:r w:rsidRPr="001F6230">
              <w:rPr>
                <w:b/>
              </w:rPr>
              <w:t>Topics</w:t>
            </w:r>
            <w:r>
              <w:rPr>
                <w:b/>
              </w:rPr>
              <w:t xml:space="preserve"> &amp; </w:t>
            </w:r>
            <w:r w:rsidRPr="001F6230">
              <w:rPr>
                <w:b/>
              </w:rPr>
              <w:t>Readings</w:t>
            </w:r>
          </w:p>
          <w:p w14:paraId="7D6A12A6" w14:textId="77777777" w:rsidR="00360F2C" w:rsidRPr="005563EC" w:rsidRDefault="00360F2C" w:rsidP="008D6A32">
            <w:pPr>
              <w:jc w:val="center"/>
              <w:rPr>
                <w:b/>
                <w:i/>
              </w:rPr>
            </w:pPr>
          </w:p>
        </w:tc>
        <w:tc>
          <w:tcPr>
            <w:tcW w:w="1890" w:type="dxa"/>
          </w:tcPr>
          <w:p w14:paraId="695A725F" w14:textId="77777777" w:rsidR="00360F2C" w:rsidRPr="001F6230" w:rsidRDefault="00360F2C" w:rsidP="008D6A32">
            <w:pPr>
              <w:jc w:val="center"/>
              <w:rPr>
                <w:b/>
              </w:rPr>
            </w:pPr>
            <w:r>
              <w:rPr>
                <w:b/>
              </w:rPr>
              <w:t>Assignment Due</w:t>
            </w:r>
          </w:p>
        </w:tc>
      </w:tr>
      <w:tr w:rsidR="00360F2C" w:rsidRPr="00310987" w14:paraId="7AC57029" w14:textId="77777777" w:rsidTr="008D6A32">
        <w:trPr>
          <w:trHeight w:val="432"/>
        </w:trPr>
        <w:tc>
          <w:tcPr>
            <w:tcW w:w="1075" w:type="dxa"/>
            <w:tcBorders>
              <w:bottom w:val="single" w:sz="4" w:space="0" w:color="auto"/>
            </w:tcBorders>
          </w:tcPr>
          <w:p w14:paraId="0A539578" w14:textId="77777777" w:rsidR="00360F2C" w:rsidRPr="00310987" w:rsidRDefault="00360F2C" w:rsidP="008D6A32">
            <w:pPr>
              <w:jc w:val="center"/>
            </w:pPr>
            <w:r w:rsidRPr="00310987">
              <w:t>1</w:t>
            </w:r>
          </w:p>
        </w:tc>
        <w:tc>
          <w:tcPr>
            <w:tcW w:w="990" w:type="dxa"/>
            <w:tcBorders>
              <w:bottom w:val="single" w:sz="4" w:space="0" w:color="auto"/>
            </w:tcBorders>
          </w:tcPr>
          <w:p w14:paraId="4399C56E" w14:textId="73C66982" w:rsidR="00360F2C" w:rsidRPr="00310987" w:rsidRDefault="00EA4C86" w:rsidP="008D6A32">
            <w:pPr>
              <w:jc w:val="center"/>
            </w:pPr>
            <w:r>
              <w:t>1/27</w:t>
            </w:r>
          </w:p>
        </w:tc>
        <w:tc>
          <w:tcPr>
            <w:tcW w:w="6480" w:type="dxa"/>
            <w:tcBorders>
              <w:bottom w:val="single" w:sz="4" w:space="0" w:color="auto"/>
            </w:tcBorders>
          </w:tcPr>
          <w:p w14:paraId="7D37E692" w14:textId="77777777" w:rsidR="00360F2C" w:rsidRPr="007132EF" w:rsidRDefault="00360F2C" w:rsidP="008D6A32">
            <w:pPr>
              <w:jc w:val="center"/>
              <w:rPr>
                <w:b/>
              </w:rPr>
            </w:pPr>
            <w:r w:rsidRPr="007132EF">
              <w:rPr>
                <w:b/>
              </w:rPr>
              <w:t>Module #</w:t>
            </w:r>
            <w:r>
              <w:rPr>
                <w:b/>
              </w:rPr>
              <w:t>1</w:t>
            </w:r>
            <w:r w:rsidRPr="007132EF">
              <w:rPr>
                <w:b/>
              </w:rPr>
              <w:t xml:space="preserve">: </w:t>
            </w:r>
            <w:r>
              <w:rPr>
                <w:b/>
              </w:rPr>
              <w:t>Building Community &amp; Foundations</w:t>
            </w:r>
          </w:p>
          <w:p w14:paraId="64957888" w14:textId="77777777" w:rsidR="00360F2C" w:rsidRDefault="00360F2C" w:rsidP="008D6A32">
            <w:pPr>
              <w:pStyle w:val="BodyTextIndent2"/>
              <w:spacing w:after="0" w:line="240" w:lineRule="auto"/>
              <w:ind w:left="0"/>
              <w:contextualSpacing/>
              <w:rPr>
                <w:rFonts w:ascii="Times New Roman" w:hAnsi="Times New Roman"/>
                <w:b/>
                <w:sz w:val="22"/>
                <w:szCs w:val="22"/>
                <w:u w:val="single"/>
                <w:lang w:val="en-US" w:eastAsia="en-US"/>
              </w:rPr>
            </w:pPr>
          </w:p>
          <w:p w14:paraId="553DDF3C" w14:textId="77777777" w:rsidR="00360F2C" w:rsidRDefault="00360F2C" w:rsidP="008D6A32">
            <w:pPr>
              <w:pStyle w:val="BodyTextIndent2"/>
              <w:spacing w:after="0" w:line="240" w:lineRule="auto"/>
              <w:ind w:left="0"/>
              <w:contextualSpacing/>
              <w:rPr>
                <w:rFonts w:ascii="Times New Roman" w:hAnsi="Times New Roman"/>
                <w:lang w:val="en-US" w:eastAsia="en-US"/>
              </w:rPr>
            </w:pPr>
            <w:r w:rsidRPr="00663DD3">
              <w:rPr>
                <w:rFonts w:ascii="Times New Roman" w:hAnsi="Times New Roman"/>
                <w:lang w:val="en-US" w:eastAsia="en-US"/>
              </w:rPr>
              <w:t xml:space="preserve">Introductions &amp; Community Building; Syllabus &amp; Course expectations. </w:t>
            </w:r>
          </w:p>
          <w:p w14:paraId="41A9D4DE" w14:textId="77777777" w:rsidR="00360F2C" w:rsidRDefault="00360F2C" w:rsidP="008D6A32">
            <w:pPr>
              <w:pStyle w:val="BodyTextIndent2"/>
              <w:spacing w:after="0" w:line="240" w:lineRule="auto"/>
              <w:ind w:left="0"/>
              <w:contextualSpacing/>
              <w:rPr>
                <w:rFonts w:ascii="Times New Roman" w:hAnsi="Times New Roman"/>
                <w:lang w:val="en-US" w:eastAsia="en-US"/>
              </w:rPr>
            </w:pPr>
          </w:p>
          <w:p w14:paraId="2B581AD9" w14:textId="77777777" w:rsidR="00360F2C" w:rsidRDefault="00360F2C" w:rsidP="008D6A32">
            <w:r w:rsidRPr="00B71557">
              <w:t>Reading</w:t>
            </w:r>
            <w:r>
              <w:t>(s) Due</w:t>
            </w:r>
            <w:r w:rsidRPr="00B71557">
              <w:t xml:space="preserve">: </w:t>
            </w:r>
          </w:p>
          <w:p w14:paraId="6E0AB445" w14:textId="77777777" w:rsidR="00360F2C" w:rsidRDefault="00360F2C" w:rsidP="008D6A32"/>
          <w:p w14:paraId="2BB2B92C" w14:textId="77777777" w:rsidR="00360F2C" w:rsidRPr="00663DD3" w:rsidRDefault="00360F2C" w:rsidP="00360F2C">
            <w:pPr>
              <w:pStyle w:val="BodyTextIndent2"/>
              <w:numPr>
                <w:ilvl w:val="0"/>
                <w:numId w:val="16"/>
              </w:numPr>
              <w:spacing w:after="0" w:line="240" w:lineRule="auto"/>
              <w:contextualSpacing/>
              <w:rPr>
                <w:rFonts w:ascii="Times New Roman" w:hAnsi="Times New Roman"/>
                <w:lang w:val="en-US" w:eastAsia="en-US"/>
              </w:rPr>
            </w:pPr>
            <w:r>
              <w:rPr>
                <w:rFonts w:ascii="Times New Roman" w:hAnsi="Times New Roman"/>
                <w:lang w:val="en-US" w:eastAsia="en-US"/>
              </w:rPr>
              <w:t>None</w:t>
            </w:r>
          </w:p>
          <w:p w14:paraId="02769B70" w14:textId="77777777" w:rsidR="00360F2C" w:rsidRPr="00310987" w:rsidRDefault="00360F2C" w:rsidP="008D6A32"/>
        </w:tc>
        <w:tc>
          <w:tcPr>
            <w:tcW w:w="1890" w:type="dxa"/>
            <w:tcBorders>
              <w:bottom w:val="single" w:sz="4" w:space="0" w:color="auto"/>
            </w:tcBorders>
          </w:tcPr>
          <w:p w14:paraId="1B35D1FC" w14:textId="77777777" w:rsidR="00360F2C" w:rsidRPr="00310987" w:rsidRDefault="00360F2C" w:rsidP="008D6A32"/>
        </w:tc>
      </w:tr>
      <w:tr w:rsidR="00360F2C" w:rsidRPr="00310987" w14:paraId="531E019D" w14:textId="77777777" w:rsidTr="008D6A32">
        <w:trPr>
          <w:trHeight w:val="432"/>
        </w:trPr>
        <w:tc>
          <w:tcPr>
            <w:tcW w:w="1075" w:type="dxa"/>
          </w:tcPr>
          <w:p w14:paraId="036CCDE8" w14:textId="77777777" w:rsidR="00360F2C" w:rsidRPr="00310987" w:rsidRDefault="00360F2C" w:rsidP="008D6A32">
            <w:pPr>
              <w:jc w:val="center"/>
            </w:pPr>
            <w:r w:rsidRPr="00310987">
              <w:t>2</w:t>
            </w:r>
          </w:p>
        </w:tc>
        <w:tc>
          <w:tcPr>
            <w:tcW w:w="990" w:type="dxa"/>
          </w:tcPr>
          <w:p w14:paraId="0023FE40" w14:textId="2EA6D31B" w:rsidR="00360F2C" w:rsidRPr="00310987" w:rsidRDefault="00EA4C86" w:rsidP="008D6A32">
            <w:pPr>
              <w:jc w:val="center"/>
            </w:pPr>
            <w:r>
              <w:t>2/3</w:t>
            </w:r>
          </w:p>
        </w:tc>
        <w:tc>
          <w:tcPr>
            <w:tcW w:w="6480" w:type="dxa"/>
          </w:tcPr>
          <w:p w14:paraId="7FDD7CDE" w14:textId="77777777" w:rsidR="00360F2C" w:rsidRPr="00900F73" w:rsidRDefault="00360F2C" w:rsidP="008D6A32">
            <w:pPr>
              <w:jc w:val="center"/>
              <w:rPr>
                <w:i/>
              </w:rPr>
            </w:pPr>
            <w:r w:rsidRPr="007132EF">
              <w:rPr>
                <w:b/>
              </w:rPr>
              <w:t>Module #</w:t>
            </w:r>
            <w:r>
              <w:rPr>
                <w:b/>
              </w:rPr>
              <w:t>2</w:t>
            </w:r>
            <w:r w:rsidRPr="007132EF">
              <w:rPr>
                <w:b/>
              </w:rPr>
              <w:t xml:space="preserve">: </w:t>
            </w:r>
            <w:r>
              <w:rPr>
                <w:b/>
              </w:rPr>
              <w:t>COVID-19 &amp; Educational Injustice</w:t>
            </w:r>
          </w:p>
          <w:p w14:paraId="6F0C4383" w14:textId="77777777" w:rsidR="00360F2C" w:rsidRDefault="00360F2C" w:rsidP="008D6A32"/>
          <w:p w14:paraId="4486F259" w14:textId="77777777" w:rsidR="00360F2C" w:rsidRDefault="00360F2C" w:rsidP="008D6A32">
            <w:r w:rsidRPr="00B71557">
              <w:t>Reading</w:t>
            </w:r>
            <w:r>
              <w:t>(s) Due</w:t>
            </w:r>
            <w:r w:rsidRPr="00B71557">
              <w:t xml:space="preserve">: </w:t>
            </w:r>
          </w:p>
          <w:p w14:paraId="080C209E" w14:textId="77777777" w:rsidR="00360F2C" w:rsidRDefault="00CB0D65" w:rsidP="00360F2C">
            <w:pPr>
              <w:pStyle w:val="ListParagraph"/>
              <w:numPr>
                <w:ilvl w:val="0"/>
                <w:numId w:val="15"/>
              </w:numPr>
            </w:pPr>
            <w:hyperlink r:id="rId19" w:history="1">
              <w:r w:rsidR="00360F2C" w:rsidRPr="00321055">
                <w:rPr>
                  <w:rStyle w:val="Hyperlink"/>
                </w:rPr>
                <w:t>COVID-19, school closures, and child poverty: a social crisis in the making</w:t>
              </w:r>
            </w:hyperlink>
          </w:p>
          <w:p w14:paraId="30C30FE6" w14:textId="77777777" w:rsidR="00360F2C" w:rsidRDefault="00360F2C" w:rsidP="00BA7E66"/>
          <w:p w14:paraId="1E15A106" w14:textId="77777777" w:rsidR="00C435A6" w:rsidRDefault="00CB0D65" w:rsidP="00C435A6">
            <w:pPr>
              <w:pStyle w:val="ListParagraph"/>
              <w:numPr>
                <w:ilvl w:val="0"/>
                <w:numId w:val="15"/>
              </w:numPr>
            </w:pPr>
            <w:hyperlink r:id="rId20" w:history="1">
              <w:r w:rsidR="00C435A6">
                <w:rPr>
                  <w:rStyle w:val="Hyperlink"/>
                </w:rPr>
                <w:t>https://www.interviewmagazine.com/culture/ask-a-sane-person-jack-halberstam-is-not-here-to-comfort-you</w:t>
              </w:r>
            </w:hyperlink>
          </w:p>
          <w:p w14:paraId="7C0AF9B1" w14:textId="77777777" w:rsidR="00360F2C" w:rsidRDefault="00360F2C" w:rsidP="00C435A6"/>
          <w:p w14:paraId="4C19E3D3" w14:textId="179DE22A" w:rsidR="00360F2C" w:rsidRPr="001A706A" w:rsidRDefault="001A706A" w:rsidP="008D6A32">
            <w:pPr>
              <w:rPr>
                <w:u w:val="single"/>
              </w:rPr>
            </w:pPr>
            <w:r w:rsidRPr="001A706A">
              <w:rPr>
                <w:u w:val="single"/>
              </w:rPr>
              <w:t>Discussion Facilitation and Lesson Activity Assigned</w:t>
            </w:r>
          </w:p>
          <w:p w14:paraId="50406C94" w14:textId="77777777" w:rsidR="00360F2C" w:rsidRPr="00310987" w:rsidRDefault="00360F2C" w:rsidP="001A706A"/>
        </w:tc>
        <w:tc>
          <w:tcPr>
            <w:tcW w:w="1890" w:type="dxa"/>
          </w:tcPr>
          <w:p w14:paraId="40682FD9" w14:textId="77777777" w:rsidR="00061F19" w:rsidRPr="00061F19" w:rsidRDefault="00061F19" w:rsidP="00061F19">
            <w:pPr>
              <w:spacing w:before="100" w:beforeAutospacing="1" w:after="100" w:afterAutospacing="1"/>
              <w:rPr>
                <w:b/>
              </w:rPr>
            </w:pPr>
            <w:r w:rsidRPr="00061F19">
              <w:rPr>
                <w:b/>
              </w:rPr>
              <w:lastRenderedPageBreak/>
              <w:t>Read syllabus and come with questions</w:t>
            </w:r>
          </w:p>
          <w:p w14:paraId="529256EF" w14:textId="77777777" w:rsidR="00360F2C" w:rsidRPr="00310987" w:rsidRDefault="00360F2C" w:rsidP="008D6A32"/>
        </w:tc>
      </w:tr>
      <w:tr w:rsidR="00360F2C" w:rsidRPr="00310987" w14:paraId="071CB4FB" w14:textId="77777777" w:rsidTr="008D6A32">
        <w:trPr>
          <w:trHeight w:val="432"/>
        </w:trPr>
        <w:tc>
          <w:tcPr>
            <w:tcW w:w="1075" w:type="dxa"/>
          </w:tcPr>
          <w:p w14:paraId="4130C85D" w14:textId="77777777" w:rsidR="00360F2C" w:rsidRPr="00310987" w:rsidRDefault="00360F2C" w:rsidP="008D6A32">
            <w:pPr>
              <w:jc w:val="center"/>
            </w:pPr>
            <w:r>
              <w:t>3</w:t>
            </w:r>
          </w:p>
        </w:tc>
        <w:tc>
          <w:tcPr>
            <w:tcW w:w="990" w:type="dxa"/>
          </w:tcPr>
          <w:p w14:paraId="078379F2" w14:textId="5A7CBEEF" w:rsidR="00360F2C" w:rsidRPr="00310987" w:rsidRDefault="00EA4C86" w:rsidP="008D6A32">
            <w:pPr>
              <w:jc w:val="center"/>
            </w:pPr>
            <w:r>
              <w:t>2/10</w:t>
            </w:r>
          </w:p>
        </w:tc>
        <w:tc>
          <w:tcPr>
            <w:tcW w:w="6480" w:type="dxa"/>
          </w:tcPr>
          <w:p w14:paraId="59E9EA71" w14:textId="77777777" w:rsidR="00360F2C" w:rsidRDefault="00360F2C" w:rsidP="008D6A32">
            <w:pPr>
              <w:jc w:val="center"/>
              <w:rPr>
                <w:b/>
              </w:rPr>
            </w:pPr>
            <w:r w:rsidRPr="007132EF">
              <w:rPr>
                <w:b/>
              </w:rPr>
              <w:t>Module #</w:t>
            </w:r>
            <w:r>
              <w:rPr>
                <w:b/>
              </w:rPr>
              <w:t>3</w:t>
            </w:r>
            <w:r w:rsidRPr="007132EF">
              <w:rPr>
                <w:b/>
              </w:rPr>
              <w:t xml:space="preserve">: </w:t>
            </w:r>
            <w:r>
              <w:rPr>
                <w:b/>
              </w:rPr>
              <w:t>History of Public Schooling</w:t>
            </w:r>
          </w:p>
          <w:p w14:paraId="7DD3CD5C" w14:textId="77777777" w:rsidR="00360F2C" w:rsidRDefault="00360F2C" w:rsidP="008D6A32"/>
          <w:p w14:paraId="417A3A3C" w14:textId="77777777" w:rsidR="00360F2C" w:rsidRDefault="00360F2C" w:rsidP="008D6A32">
            <w:r w:rsidRPr="00B71557">
              <w:t>Reading</w:t>
            </w:r>
            <w:r>
              <w:t>(s) Due</w:t>
            </w:r>
            <w:r w:rsidRPr="00B71557">
              <w:t xml:space="preserve">: </w:t>
            </w:r>
          </w:p>
          <w:p w14:paraId="0918D45C" w14:textId="77777777" w:rsidR="00360F2C" w:rsidRPr="00663DD3" w:rsidRDefault="00360F2C" w:rsidP="008D6A32"/>
          <w:p w14:paraId="4C55D1C0" w14:textId="45B0EC26" w:rsidR="00725AAE" w:rsidRDefault="00CB0D65" w:rsidP="00725AAE">
            <w:pPr>
              <w:pStyle w:val="ListParagraph"/>
              <w:numPr>
                <w:ilvl w:val="0"/>
                <w:numId w:val="26"/>
              </w:numPr>
            </w:pPr>
            <w:hyperlink r:id="rId21" w:history="1">
              <w:r w:rsidR="00725AAE" w:rsidRPr="00B23036">
                <w:rPr>
                  <w:rStyle w:val="Hyperlink"/>
                </w:rPr>
                <w:t>"School: The Story of American Public Education" Available through YouTube, 6 videos, 55 minutes total</w:t>
              </w:r>
            </w:hyperlink>
            <w:r w:rsidR="00725AAE" w:rsidRPr="001C5AF0">
              <w:t xml:space="preserve"> </w:t>
            </w:r>
          </w:p>
          <w:p w14:paraId="2F60477F" w14:textId="218C6AD5" w:rsidR="001A706A" w:rsidRDefault="001A706A" w:rsidP="001A706A"/>
          <w:p w14:paraId="35F2CE35" w14:textId="77777777" w:rsidR="001A706A" w:rsidRDefault="001A706A" w:rsidP="001A706A"/>
          <w:p w14:paraId="3EDD9EFF" w14:textId="77777777" w:rsidR="001A706A" w:rsidRDefault="001A706A" w:rsidP="001A706A">
            <w:pPr>
              <w:rPr>
                <w:u w:val="single"/>
              </w:rPr>
            </w:pPr>
            <w:r>
              <w:rPr>
                <w:u w:val="single"/>
              </w:rPr>
              <w:t>Inequality Case Study Project Assigned</w:t>
            </w:r>
          </w:p>
          <w:p w14:paraId="57296B03" w14:textId="77777777" w:rsidR="001A706A" w:rsidRPr="00663DD3" w:rsidRDefault="001A706A" w:rsidP="001A706A">
            <w:pPr>
              <w:rPr>
                <w:u w:val="single"/>
              </w:rPr>
            </w:pPr>
            <w:r>
              <w:rPr>
                <w:u w:val="single"/>
              </w:rPr>
              <w:t>Community Interview Project Assigned</w:t>
            </w:r>
          </w:p>
          <w:p w14:paraId="22EB3F94" w14:textId="77777777" w:rsidR="001A706A" w:rsidRDefault="001A706A" w:rsidP="001A706A"/>
          <w:p w14:paraId="0860DBE9" w14:textId="77777777" w:rsidR="00360F2C" w:rsidRPr="00900F73" w:rsidRDefault="00360F2C" w:rsidP="008D6A32"/>
        </w:tc>
        <w:tc>
          <w:tcPr>
            <w:tcW w:w="1890" w:type="dxa"/>
          </w:tcPr>
          <w:p w14:paraId="06E12A34" w14:textId="77777777" w:rsidR="00360F2C" w:rsidRPr="00310987" w:rsidRDefault="00360F2C" w:rsidP="008D6A32"/>
        </w:tc>
      </w:tr>
      <w:tr w:rsidR="00360F2C" w:rsidRPr="00663DD3" w14:paraId="5BF34B3C" w14:textId="77777777" w:rsidTr="008D6A32">
        <w:trPr>
          <w:trHeight w:val="432"/>
        </w:trPr>
        <w:tc>
          <w:tcPr>
            <w:tcW w:w="1075" w:type="dxa"/>
          </w:tcPr>
          <w:p w14:paraId="7357BB7A" w14:textId="77777777" w:rsidR="00360F2C" w:rsidRPr="00310987" w:rsidRDefault="00360F2C" w:rsidP="008D6A32">
            <w:pPr>
              <w:jc w:val="center"/>
            </w:pPr>
            <w:r>
              <w:t>4</w:t>
            </w:r>
          </w:p>
        </w:tc>
        <w:tc>
          <w:tcPr>
            <w:tcW w:w="990" w:type="dxa"/>
          </w:tcPr>
          <w:p w14:paraId="07C01D4D" w14:textId="4DA3422F" w:rsidR="00360F2C" w:rsidRPr="00310987" w:rsidRDefault="00EA4C86" w:rsidP="008D6A32">
            <w:pPr>
              <w:jc w:val="center"/>
            </w:pPr>
            <w:r>
              <w:t>2/17</w:t>
            </w:r>
          </w:p>
        </w:tc>
        <w:tc>
          <w:tcPr>
            <w:tcW w:w="6480" w:type="dxa"/>
          </w:tcPr>
          <w:p w14:paraId="7030CEB0" w14:textId="77777777" w:rsidR="00360F2C" w:rsidRPr="00900F73" w:rsidRDefault="00360F2C" w:rsidP="008D6A32">
            <w:pPr>
              <w:jc w:val="center"/>
              <w:rPr>
                <w:i/>
              </w:rPr>
            </w:pPr>
            <w:r w:rsidRPr="007132EF">
              <w:rPr>
                <w:b/>
              </w:rPr>
              <w:t>Module #</w:t>
            </w:r>
            <w:r>
              <w:rPr>
                <w:b/>
              </w:rPr>
              <w:t>4</w:t>
            </w:r>
            <w:r w:rsidRPr="007132EF">
              <w:rPr>
                <w:b/>
              </w:rPr>
              <w:t xml:space="preserve">: </w:t>
            </w:r>
            <w:r>
              <w:rPr>
                <w:b/>
              </w:rPr>
              <w:t>Purpose of Schooling</w:t>
            </w:r>
          </w:p>
          <w:p w14:paraId="1B762D3A" w14:textId="77777777" w:rsidR="00360F2C" w:rsidRPr="00900F73" w:rsidRDefault="00360F2C" w:rsidP="008D6A32">
            <w:pPr>
              <w:rPr>
                <w:i/>
              </w:rPr>
            </w:pPr>
          </w:p>
          <w:p w14:paraId="1FB1C424" w14:textId="77777777" w:rsidR="00360F2C" w:rsidRDefault="00360F2C" w:rsidP="008D6A32">
            <w:r w:rsidRPr="00B71557">
              <w:t>Reading</w:t>
            </w:r>
            <w:r>
              <w:t>(s) Due</w:t>
            </w:r>
            <w:r w:rsidRPr="00B71557">
              <w:t xml:space="preserve">: </w:t>
            </w:r>
          </w:p>
          <w:p w14:paraId="01BE6A28" w14:textId="77777777" w:rsidR="00360F2C" w:rsidRDefault="00360F2C" w:rsidP="008D6A32"/>
          <w:p w14:paraId="00FB222E" w14:textId="77777777" w:rsidR="00360F2C" w:rsidRPr="00663DD3" w:rsidRDefault="00360F2C" w:rsidP="00360F2C">
            <w:pPr>
              <w:pStyle w:val="Normal1"/>
              <w:numPr>
                <w:ilvl w:val="0"/>
                <w:numId w:val="17"/>
              </w:numPr>
              <w:contextualSpacing/>
              <w:rPr>
                <w:rFonts w:ascii="Times New Roman" w:hAnsi="Times New Roman" w:cs="Times New Roman"/>
                <w:spacing w:val="-2"/>
                <w:w w:val="105"/>
                <w:sz w:val="24"/>
                <w:szCs w:val="24"/>
              </w:rPr>
            </w:pPr>
            <w:r w:rsidRPr="00663DD3">
              <w:rPr>
                <w:rFonts w:ascii="Times New Roman" w:eastAsia="Times New Roman" w:hAnsi="Times New Roman" w:cs="Times New Roman"/>
                <w:sz w:val="24"/>
                <w:szCs w:val="24"/>
              </w:rPr>
              <w:t xml:space="preserve">Chomsky, N. (2002). The function of the schools. </w:t>
            </w:r>
            <w:r w:rsidRPr="00663DD3">
              <w:rPr>
                <w:rFonts w:ascii="Times New Roman" w:eastAsia="Times New Roman" w:hAnsi="Times New Roman" w:cs="Times New Roman"/>
                <w:i/>
                <w:sz w:val="24"/>
                <w:szCs w:val="24"/>
              </w:rPr>
              <w:t>Understanding power: The indispensable Chomsky</w:t>
            </w:r>
            <w:r w:rsidRPr="00663DD3">
              <w:rPr>
                <w:rFonts w:ascii="Times New Roman" w:eastAsia="Times New Roman" w:hAnsi="Times New Roman" w:cs="Times New Roman"/>
                <w:sz w:val="24"/>
                <w:szCs w:val="24"/>
              </w:rPr>
              <w:t xml:space="preserve"> (pp.233-238). New York: The New Press.</w:t>
            </w:r>
          </w:p>
          <w:p w14:paraId="3D5AE12E" w14:textId="2FFE5BA8" w:rsidR="00360F2C" w:rsidRDefault="00360F2C" w:rsidP="00360F2C">
            <w:pPr>
              <w:pStyle w:val="Normal1"/>
              <w:numPr>
                <w:ilvl w:val="0"/>
                <w:numId w:val="17"/>
              </w:numPr>
              <w:contextualSpacing/>
              <w:rPr>
                <w:rFonts w:ascii="Times New Roman" w:hAnsi="Times New Roman" w:cs="Times New Roman"/>
                <w:b/>
                <w:spacing w:val="-2"/>
                <w:w w:val="105"/>
                <w:sz w:val="24"/>
                <w:szCs w:val="24"/>
              </w:rPr>
            </w:pPr>
            <w:r w:rsidRPr="00663DD3">
              <w:rPr>
                <w:rFonts w:ascii="Times New Roman" w:hAnsi="Times New Roman" w:cs="Times New Roman"/>
                <w:spacing w:val="-2"/>
                <w:w w:val="105"/>
                <w:sz w:val="24"/>
                <w:szCs w:val="24"/>
              </w:rPr>
              <w:t>Apple, M. (2004) Chapter 4: Curricular History and Social Control. (p. 59-65 only).</w:t>
            </w:r>
            <w:r w:rsidRPr="00663DD3">
              <w:rPr>
                <w:rFonts w:ascii="Times New Roman" w:hAnsi="Times New Roman" w:cs="Times New Roman"/>
                <w:b/>
                <w:spacing w:val="-2"/>
                <w:w w:val="105"/>
                <w:sz w:val="24"/>
                <w:szCs w:val="24"/>
              </w:rPr>
              <w:t xml:space="preserve"> </w:t>
            </w:r>
          </w:p>
          <w:p w14:paraId="4C0EFF3E" w14:textId="7662C4BD" w:rsidR="001A706A" w:rsidRDefault="001A706A" w:rsidP="001A706A">
            <w:pPr>
              <w:pStyle w:val="Normal1"/>
              <w:contextualSpacing/>
              <w:rPr>
                <w:rFonts w:ascii="Times New Roman" w:hAnsi="Times New Roman" w:cs="Times New Roman"/>
                <w:b/>
                <w:spacing w:val="-2"/>
                <w:w w:val="105"/>
                <w:sz w:val="24"/>
                <w:szCs w:val="24"/>
              </w:rPr>
            </w:pPr>
          </w:p>
          <w:p w14:paraId="325543CC" w14:textId="77777777" w:rsidR="001A706A" w:rsidRPr="00663DD3" w:rsidRDefault="001A706A" w:rsidP="001A706A">
            <w:pPr>
              <w:rPr>
                <w:u w:val="single"/>
              </w:rPr>
            </w:pPr>
            <w:r w:rsidRPr="00663DD3">
              <w:rPr>
                <w:u w:val="single"/>
              </w:rPr>
              <w:t>Critical Self-Reflection Paper Assigned</w:t>
            </w:r>
          </w:p>
          <w:p w14:paraId="462270FC" w14:textId="77777777" w:rsidR="001A706A" w:rsidRPr="00663DD3" w:rsidRDefault="001A706A" w:rsidP="001A706A">
            <w:pPr>
              <w:pStyle w:val="Normal1"/>
              <w:contextualSpacing/>
              <w:rPr>
                <w:rFonts w:ascii="Times New Roman" w:hAnsi="Times New Roman" w:cs="Times New Roman"/>
                <w:b/>
                <w:spacing w:val="-2"/>
                <w:w w:val="105"/>
                <w:sz w:val="24"/>
                <w:szCs w:val="24"/>
              </w:rPr>
            </w:pPr>
          </w:p>
          <w:p w14:paraId="627D8176" w14:textId="77777777" w:rsidR="00360F2C" w:rsidRDefault="00360F2C" w:rsidP="008D6A32"/>
          <w:p w14:paraId="03DC7E36" w14:textId="77777777" w:rsidR="00360F2C" w:rsidRPr="0039424A" w:rsidRDefault="00360F2C" w:rsidP="008D6A32">
            <w:pPr>
              <w:rPr>
                <w:color w:val="222222"/>
                <w:shd w:val="clear" w:color="auto" w:fill="FFFFFF"/>
              </w:rPr>
            </w:pPr>
          </w:p>
        </w:tc>
        <w:tc>
          <w:tcPr>
            <w:tcW w:w="1890" w:type="dxa"/>
          </w:tcPr>
          <w:p w14:paraId="3CE29823" w14:textId="77777777" w:rsidR="00360F2C" w:rsidRPr="00663DD3" w:rsidRDefault="00360F2C" w:rsidP="008D6A32">
            <w:pPr>
              <w:rPr>
                <w:b/>
              </w:rPr>
            </w:pPr>
            <w:r w:rsidRPr="00663DD3">
              <w:rPr>
                <w:b/>
              </w:rPr>
              <w:t>Discussion Facilitation and Lesson Activity # 1</w:t>
            </w:r>
          </w:p>
        </w:tc>
      </w:tr>
      <w:tr w:rsidR="00360F2C" w:rsidRPr="00310987" w14:paraId="75EAA893" w14:textId="77777777" w:rsidTr="008D6A32">
        <w:trPr>
          <w:trHeight w:val="432"/>
        </w:trPr>
        <w:tc>
          <w:tcPr>
            <w:tcW w:w="1075" w:type="dxa"/>
          </w:tcPr>
          <w:p w14:paraId="1F9A1271" w14:textId="77777777" w:rsidR="00360F2C" w:rsidRPr="00310987" w:rsidRDefault="00360F2C" w:rsidP="008D6A32">
            <w:pPr>
              <w:jc w:val="center"/>
            </w:pPr>
            <w:r>
              <w:t>5</w:t>
            </w:r>
          </w:p>
        </w:tc>
        <w:tc>
          <w:tcPr>
            <w:tcW w:w="990" w:type="dxa"/>
          </w:tcPr>
          <w:p w14:paraId="74C24420" w14:textId="0BA58DAC" w:rsidR="00360F2C" w:rsidRPr="00310987" w:rsidRDefault="00EA4C86" w:rsidP="008D6A32">
            <w:pPr>
              <w:jc w:val="center"/>
            </w:pPr>
            <w:r>
              <w:t>2/24</w:t>
            </w:r>
          </w:p>
        </w:tc>
        <w:tc>
          <w:tcPr>
            <w:tcW w:w="6480" w:type="dxa"/>
          </w:tcPr>
          <w:p w14:paraId="5BBC7FFA" w14:textId="77777777" w:rsidR="00360F2C" w:rsidRPr="00900F73" w:rsidRDefault="00360F2C" w:rsidP="008D6A32">
            <w:pPr>
              <w:jc w:val="center"/>
              <w:rPr>
                <w:i/>
              </w:rPr>
            </w:pPr>
            <w:r w:rsidRPr="007132EF">
              <w:rPr>
                <w:b/>
              </w:rPr>
              <w:t>Module #</w:t>
            </w:r>
            <w:r>
              <w:rPr>
                <w:b/>
              </w:rPr>
              <w:t>5</w:t>
            </w:r>
            <w:r w:rsidRPr="007132EF">
              <w:rPr>
                <w:b/>
              </w:rPr>
              <w:t xml:space="preserve">: </w:t>
            </w:r>
            <w:r>
              <w:rPr>
                <w:b/>
              </w:rPr>
              <w:t>Capitalism &amp; Education</w:t>
            </w:r>
          </w:p>
          <w:p w14:paraId="69867980" w14:textId="77777777" w:rsidR="00360F2C" w:rsidRDefault="00360F2C" w:rsidP="008D6A32"/>
          <w:p w14:paraId="66F021FA" w14:textId="77777777" w:rsidR="00360F2C" w:rsidRDefault="00360F2C" w:rsidP="008D6A32">
            <w:r w:rsidRPr="00B71557">
              <w:t>Reading</w:t>
            </w:r>
            <w:r>
              <w:t>(s) Due</w:t>
            </w:r>
            <w:r w:rsidRPr="00B71557">
              <w:t xml:space="preserve">: </w:t>
            </w:r>
          </w:p>
          <w:p w14:paraId="2554650A" w14:textId="77777777" w:rsidR="00360F2C" w:rsidRPr="00663DD3" w:rsidRDefault="00360F2C" w:rsidP="008D6A32"/>
          <w:p w14:paraId="31B4F5B8" w14:textId="77777777" w:rsidR="00360F2C" w:rsidRPr="00663DD3" w:rsidRDefault="00360F2C" w:rsidP="00360F2C">
            <w:pPr>
              <w:pStyle w:val="ListParagraph"/>
              <w:numPr>
                <w:ilvl w:val="0"/>
                <w:numId w:val="18"/>
              </w:numPr>
            </w:pPr>
            <w:r w:rsidRPr="00663DD3">
              <w:rPr>
                <w:color w:val="222222"/>
                <w:shd w:val="clear" w:color="auto" w:fill="FFFFFF"/>
              </w:rPr>
              <w:t>Bowles, S., &amp; Gintis, H. (1988). Prologue: The correspondence principle. </w:t>
            </w:r>
            <w:r w:rsidRPr="00663DD3">
              <w:rPr>
                <w:i/>
                <w:iCs/>
                <w:color w:val="222222"/>
                <w:shd w:val="clear" w:color="auto" w:fill="FFFFFF"/>
              </w:rPr>
              <w:t>Bowles and Gintis revisited: Correspondence and contradiction in educational theory</w:t>
            </w:r>
            <w:r w:rsidRPr="00663DD3">
              <w:rPr>
                <w:color w:val="222222"/>
                <w:shd w:val="clear" w:color="auto" w:fill="FFFFFF"/>
              </w:rPr>
              <w:t>, 1-6.</w:t>
            </w:r>
          </w:p>
          <w:p w14:paraId="43EF8145" w14:textId="77777777" w:rsidR="00360F2C" w:rsidRPr="00663DD3" w:rsidRDefault="00360F2C" w:rsidP="008D6A32"/>
          <w:p w14:paraId="563F1E17" w14:textId="77777777" w:rsidR="00360F2C" w:rsidRPr="00805613" w:rsidRDefault="00360F2C" w:rsidP="008D6A32">
            <w:pPr>
              <w:rPr>
                <w:b/>
                <w:color w:val="222222"/>
                <w:shd w:val="clear" w:color="auto" w:fill="FFFFFF"/>
              </w:rPr>
            </w:pPr>
          </w:p>
        </w:tc>
        <w:tc>
          <w:tcPr>
            <w:tcW w:w="1890" w:type="dxa"/>
          </w:tcPr>
          <w:p w14:paraId="4E723305" w14:textId="77777777" w:rsidR="00360F2C" w:rsidRDefault="00360F2C" w:rsidP="008D6A32">
            <w:pPr>
              <w:rPr>
                <w:b/>
              </w:rPr>
            </w:pPr>
            <w:r w:rsidRPr="00663DD3">
              <w:rPr>
                <w:b/>
              </w:rPr>
              <w:t xml:space="preserve">Discussion Facilitation and Lesson Activity # </w:t>
            </w:r>
            <w:r>
              <w:rPr>
                <w:b/>
              </w:rPr>
              <w:t>2</w:t>
            </w:r>
          </w:p>
          <w:p w14:paraId="0E1C186B" w14:textId="77777777" w:rsidR="00360F2C" w:rsidRDefault="00360F2C" w:rsidP="008D6A32"/>
          <w:p w14:paraId="66E16CED" w14:textId="77777777" w:rsidR="00360F2C" w:rsidRDefault="00360F2C" w:rsidP="008D6A32">
            <w:pPr>
              <w:rPr>
                <w:b/>
                <w:bCs/>
              </w:rPr>
            </w:pPr>
          </w:p>
          <w:p w14:paraId="711CB8CE" w14:textId="7805E713" w:rsidR="00360F2C" w:rsidRPr="00310987" w:rsidRDefault="00360F2C" w:rsidP="008D6A32"/>
        </w:tc>
      </w:tr>
      <w:tr w:rsidR="00360F2C" w:rsidRPr="00663DD3" w14:paraId="4FF793E6" w14:textId="77777777" w:rsidTr="008D6A32">
        <w:trPr>
          <w:trHeight w:val="432"/>
        </w:trPr>
        <w:tc>
          <w:tcPr>
            <w:tcW w:w="1075" w:type="dxa"/>
          </w:tcPr>
          <w:p w14:paraId="4652056A" w14:textId="77777777" w:rsidR="00360F2C" w:rsidRPr="00310987" w:rsidRDefault="00360F2C" w:rsidP="008D6A32">
            <w:pPr>
              <w:jc w:val="center"/>
            </w:pPr>
            <w:r>
              <w:t>6</w:t>
            </w:r>
          </w:p>
        </w:tc>
        <w:tc>
          <w:tcPr>
            <w:tcW w:w="990" w:type="dxa"/>
          </w:tcPr>
          <w:p w14:paraId="53A690A5" w14:textId="6A7ED61B" w:rsidR="00360F2C" w:rsidRPr="00310987" w:rsidRDefault="00EA4C86" w:rsidP="008D6A32">
            <w:pPr>
              <w:jc w:val="center"/>
            </w:pPr>
            <w:r>
              <w:t>3/3</w:t>
            </w:r>
          </w:p>
        </w:tc>
        <w:tc>
          <w:tcPr>
            <w:tcW w:w="6480" w:type="dxa"/>
          </w:tcPr>
          <w:p w14:paraId="7069F552" w14:textId="18396DDC" w:rsidR="00360F2C" w:rsidRPr="0014027A" w:rsidRDefault="0014027A" w:rsidP="0014027A">
            <w:pPr>
              <w:jc w:val="center"/>
              <w:rPr>
                <w:b/>
              </w:rPr>
            </w:pPr>
            <w:r w:rsidRPr="0014027A">
              <w:rPr>
                <w:b/>
              </w:rPr>
              <w:t xml:space="preserve">Module #6: Environmental </w:t>
            </w:r>
            <w:r w:rsidR="00DF4AB3">
              <w:rPr>
                <w:b/>
              </w:rPr>
              <w:t>Racism</w:t>
            </w:r>
            <w:r w:rsidRPr="0014027A">
              <w:rPr>
                <w:b/>
              </w:rPr>
              <w:t xml:space="preserve"> &amp; Education</w:t>
            </w:r>
          </w:p>
          <w:p w14:paraId="7AB8561F" w14:textId="77777777" w:rsidR="00360F2C" w:rsidRDefault="00360F2C" w:rsidP="008D6A32"/>
          <w:p w14:paraId="6938400F" w14:textId="77777777" w:rsidR="0014027A" w:rsidRDefault="0014027A" w:rsidP="0014027A">
            <w:r w:rsidRPr="00B71557">
              <w:t>Reading</w:t>
            </w:r>
            <w:r>
              <w:t>(s) Due</w:t>
            </w:r>
            <w:r w:rsidRPr="00B71557">
              <w:t xml:space="preserve">: </w:t>
            </w:r>
          </w:p>
          <w:p w14:paraId="2DFE5D43" w14:textId="77777777" w:rsidR="0014027A" w:rsidRPr="00663DD3" w:rsidRDefault="0014027A" w:rsidP="0014027A"/>
          <w:p w14:paraId="2960148A" w14:textId="77777777" w:rsidR="00647E79" w:rsidRDefault="00CB0D65" w:rsidP="00647E79">
            <w:pPr>
              <w:pStyle w:val="ListParagraph"/>
              <w:numPr>
                <w:ilvl w:val="0"/>
                <w:numId w:val="24"/>
              </w:numPr>
            </w:pPr>
            <w:hyperlink r:id="rId22" w:history="1">
              <w:r w:rsidR="00647E79">
                <w:rPr>
                  <w:rStyle w:val="Hyperlink"/>
                </w:rPr>
                <w:t>https://www.theatlantic.com/video/index/529137/environmental-racism-is-the-new-jim-crow/</w:t>
              </w:r>
            </w:hyperlink>
          </w:p>
          <w:p w14:paraId="45C67657" w14:textId="77777777" w:rsidR="00360F2C" w:rsidRDefault="00360F2C" w:rsidP="00647E79">
            <w:pPr>
              <w:pStyle w:val="ListParagraph"/>
            </w:pPr>
          </w:p>
          <w:p w14:paraId="3E67F871" w14:textId="77777777" w:rsidR="00647E79" w:rsidRDefault="00CB0D65" w:rsidP="00647E79">
            <w:pPr>
              <w:pStyle w:val="ListParagraph"/>
              <w:numPr>
                <w:ilvl w:val="0"/>
                <w:numId w:val="24"/>
              </w:numPr>
            </w:pPr>
            <w:hyperlink r:id="rId23" w:history="1">
              <w:r w:rsidR="00647E79">
                <w:rPr>
                  <w:rStyle w:val="Hyperlink"/>
                </w:rPr>
                <w:t>https://www.npr.org/2016/02/26/468287278/diabetes-dialysis-and-dirty-water-in-central-valley</w:t>
              </w:r>
            </w:hyperlink>
          </w:p>
          <w:p w14:paraId="439BFCCB" w14:textId="77777777" w:rsidR="00647E79" w:rsidRDefault="00647E79" w:rsidP="00647E79">
            <w:pPr>
              <w:pStyle w:val="ListParagraph"/>
            </w:pPr>
          </w:p>
          <w:p w14:paraId="79AD7955" w14:textId="7D36DC93" w:rsidR="00BE72F6" w:rsidRDefault="00CB0D65" w:rsidP="00BE72F6">
            <w:pPr>
              <w:pStyle w:val="ListParagraph"/>
              <w:numPr>
                <w:ilvl w:val="0"/>
                <w:numId w:val="24"/>
              </w:numPr>
            </w:pPr>
            <w:hyperlink r:id="rId24" w:history="1">
              <w:r w:rsidR="00BE72F6" w:rsidRPr="00EB64F4">
                <w:rPr>
                  <w:rStyle w:val="Hyperlink"/>
                </w:rPr>
                <w:t>https://www.sfchronicle.com/politics/article/California-had-a-plan-to-bring-clean-water-to-a-15433107.php?fbclid=IwAR1vLT4Uhi2MmhTng73mJ34zCwIVlAWKtVt-wnioi907TFvUfCBOcpiYt-s</w:t>
              </w:r>
            </w:hyperlink>
          </w:p>
          <w:p w14:paraId="0CCCEB7C" w14:textId="1A68DABB" w:rsidR="00BE72F6" w:rsidRPr="00900F73" w:rsidRDefault="00BE72F6" w:rsidP="00647E79">
            <w:pPr>
              <w:pStyle w:val="ListParagraph"/>
            </w:pPr>
          </w:p>
        </w:tc>
        <w:tc>
          <w:tcPr>
            <w:tcW w:w="1890" w:type="dxa"/>
          </w:tcPr>
          <w:p w14:paraId="2C72B037" w14:textId="27D703C6" w:rsidR="00360F2C" w:rsidRDefault="00360F2C" w:rsidP="008D6A32">
            <w:pPr>
              <w:rPr>
                <w:b/>
              </w:rPr>
            </w:pPr>
            <w:r w:rsidRPr="00663DD3">
              <w:rPr>
                <w:b/>
              </w:rPr>
              <w:lastRenderedPageBreak/>
              <w:t xml:space="preserve">Discussion Facilitation and Lesson Activity # </w:t>
            </w:r>
            <w:r>
              <w:rPr>
                <w:b/>
              </w:rPr>
              <w:t>3</w:t>
            </w:r>
          </w:p>
          <w:p w14:paraId="7EB891AD" w14:textId="09B99662" w:rsidR="0014027A" w:rsidRDefault="0014027A" w:rsidP="008D6A32">
            <w:pPr>
              <w:rPr>
                <w:b/>
              </w:rPr>
            </w:pPr>
          </w:p>
          <w:p w14:paraId="46DF025A" w14:textId="77777777" w:rsidR="00360F2C" w:rsidRDefault="00360F2C" w:rsidP="008D6A32"/>
          <w:p w14:paraId="7469FE66" w14:textId="77777777" w:rsidR="00360F2C" w:rsidRDefault="00360F2C" w:rsidP="008D6A32"/>
          <w:p w14:paraId="215188BE" w14:textId="77777777" w:rsidR="00360F2C" w:rsidRPr="00663DD3" w:rsidRDefault="00360F2C" w:rsidP="008D6A32">
            <w:pPr>
              <w:rPr>
                <w:b/>
              </w:rPr>
            </w:pPr>
          </w:p>
        </w:tc>
      </w:tr>
      <w:tr w:rsidR="00360F2C" w:rsidRPr="00663DD3" w14:paraId="08111969" w14:textId="77777777" w:rsidTr="008D6A32">
        <w:trPr>
          <w:trHeight w:val="432"/>
        </w:trPr>
        <w:tc>
          <w:tcPr>
            <w:tcW w:w="1075" w:type="dxa"/>
            <w:tcBorders>
              <w:bottom w:val="single" w:sz="4" w:space="0" w:color="auto"/>
            </w:tcBorders>
          </w:tcPr>
          <w:p w14:paraId="67F1C534" w14:textId="77777777" w:rsidR="00360F2C" w:rsidRPr="00310987" w:rsidRDefault="00360F2C" w:rsidP="008D6A32">
            <w:pPr>
              <w:jc w:val="center"/>
            </w:pPr>
            <w:r>
              <w:lastRenderedPageBreak/>
              <w:t>7</w:t>
            </w:r>
          </w:p>
        </w:tc>
        <w:tc>
          <w:tcPr>
            <w:tcW w:w="990" w:type="dxa"/>
            <w:tcBorders>
              <w:bottom w:val="single" w:sz="4" w:space="0" w:color="auto"/>
            </w:tcBorders>
          </w:tcPr>
          <w:p w14:paraId="41275640" w14:textId="6A443366" w:rsidR="00360F2C" w:rsidRPr="00310987" w:rsidRDefault="00EA4C86" w:rsidP="008D6A32">
            <w:pPr>
              <w:jc w:val="center"/>
            </w:pPr>
            <w:r>
              <w:t>3/10</w:t>
            </w:r>
          </w:p>
        </w:tc>
        <w:tc>
          <w:tcPr>
            <w:tcW w:w="6480" w:type="dxa"/>
            <w:tcBorders>
              <w:bottom w:val="single" w:sz="4" w:space="0" w:color="auto"/>
            </w:tcBorders>
          </w:tcPr>
          <w:p w14:paraId="5657B743" w14:textId="7F517279" w:rsidR="0014027A" w:rsidRPr="00900F73" w:rsidRDefault="0014027A" w:rsidP="0014027A">
            <w:pPr>
              <w:jc w:val="center"/>
              <w:rPr>
                <w:i/>
              </w:rPr>
            </w:pPr>
            <w:r w:rsidRPr="007132EF">
              <w:rPr>
                <w:b/>
              </w:rPr>
              <w:t>Module #</w:t>
            </w:r>
            <w:r w:rsidR="00DF4AB3">
              <w:rPr>
                <w:b/>
              </w:rPr>
              <w:t>7</w:t>
            </w:r>
            <w:r w:rsidRPr="007132EF">
              <w:rPr>
                <w:b/>
              </w:rPr>
              <w:t xml:space="preserve">: </w:t>
            </w:r>
            <w:r>
              <w:rPr>
                <w:b/>
              </w:rPr>
              <w:t>Neoliberalism &amp; Education</w:t>
            </w:r>
          </w:p>
          <w:p w14:paraId="7E1E7B33" w14:textId="77777777" w:rsidR="0014027A" w:rsidRDefault="0014027A" w:rsidP="0014027A">
            <w:pPr>
              <w:rPr>
                <w:i/>
              </w:rPr>
            </w:pPr>
          </w:p>
          <w:p w14:paraId="72694903" w14:textId="77777777" w:rsidR="0014027A" w:rsidRDefault="0014027A" w:rsidP="0014027A">
            <w:r w:rsidRPr="00B71557">
              <w:t>Reading</w:t>
            </w:r>
            <w:r>
              <w:t>(s) Due</w:t>
            </w:r>
            <w:r w:rsidRPr="00B71557">
              <w:t xml:space="preserve">: </w:t>
            </w:r>
          </w:p>
          <w:p w14:paraId="4C22F119" w14:textId="77777777" w:rsidR="0014027A" w:rsidRDefault="0014027A" w:rsidP="0014027A">
            <w:pPr>
              <w:rPr>
                <w:color w:val="4472C4" w:themeColor="accent5"/>
              </w:rPr>
            </w:pPr>
          </w:p>
          <w:p w14:paraId="73883368" w14:textId="77777777" w:rsidR="0014027A" w:rsidRDefault="0014027A" w:rsidP="0014027A">
            <w:pPr>
              <w:pStyle w:val="ListParagraph"/>
              <w:numPr>
                <w:ilvl w:val="0"/>
                <w:numId w:val="19"/>
              </w:numPr>
            </w:pPr>
            <w:r>
              <w:t xml:space="preserve">Harvey, D. (2005). “Introduction,” </w:t>
            </w:r>
            <w:r w:rsidRPr="00663DD3">
              <w:rPr>
                <w:i/>
              </w:rPr>
              <w:t>A Brief History of Neoliberalism</w:t>
            </w:r>
            <w:r>
              <w:t>, Oxford University Press.</w:t>
            </w:r>
          </w:p>
          <w:p w14:paraId="4B290921" w14:textId="77777777" w:rsidR="0014027A" w:rsidRPr="00663DD3" w:rsidRDefault="0014027A" w:rsidP="0014027A">
            <w:pPr>
              <w:pStyle w:val="ListParagraph"/>
              <w:numPr>
                <w:ilvl w:val="0"/>
                <w:numId w:val="19"/>
              </w:numPr>
            </w:pPr>
            <w:r w:rsidRPr="00663DD3">
              <w:rPr>
                <w:color w:val="222222"/>
                <w:shd w:val="clear" w:color="auto" w:fill="FFFFFF"/>
              </w:rPr>
              <w:t>Lakes, R. D., &amp; Carter, P. A. "Neoliberalism and education: An introduction." </w:t>
            </w:r>
            <w:r w:rsidRPr="00663DD3">
              <w:rPr>
                <w:i/>
                <w:iCs/>
                <w:color w:val="222222"/>
                <w:shd w:val="clear" w:color="auto" w:fill="FFFFFF"/>
              </w:rPr>
              <w:t>Educational Studies</w:t>
            </w:r>
            <w:r w:rsidRPr="00663DD3">
              <w:rPr>
                <w:color w:val="222222"/>
                <w:shd w:val="clear" w:color="auto" w:fill="FFFFFF"/>
              </w:rPr>
              <w:t> 47.2 (2011): 107-110</w:t>
            </w:r>
          </w:p>
          <w:p w14:paraId="048B119B" w14:textId="77777777" w:rsidR="0014027A" w:rsidRDefault="0014027A" w:rsidP="008D6A32">
            <w:pPr>
              <w:jc w:val="center"/>
              <w:rPr>
                <w:b/>
              </w:rPr>
            </w:pPr>
          </w:p>
          <w:p w14:paraId="383D4187" w14:textId="77777777" w:rsidR="0014027A" w:rsidRDefault="0014027A" w:rsidP="008D6A32">
            <w:pPr>
              <w:jc w:val="center"/>
              <w:rPr>
                <w:b/>
              </w:rPr>
            </w:pPr>
          </w:p>
          <w:p w14:paraId="3F5F9B5A" w14:textId="77777777" w:rsidR="0014027A" w:rsidRDefault="0014027A" w:rsidP="008D6A32">
            <w:pPr>
              <w:jc w:val="center"/>
              <w:rPr>
                <w:b/>
              </w:rPr>
            </w:pPr>
          </w:p>
          <w:p w14:paraId="57D9B73E" w14:textId="77777777" w:rsidR="0014027A" w:rsidRDefault="0014027A" w:rsidP="008D6A32">
            <w:pPr>
              <w:jc w:val="center"/>
              <w:rPr>
                <w:b/>
              </w:rPr>
            </w:pPr>
          </w:p>
          <w:p w14:paraId="1D89EB71" w14:textId="77777777" w:rsidR="00360F2C" w:rsidRPr="007132EF" w:rsidRDefault="00360F2C" w:rsidP="0014027A">
            <w:pPr>
              <w:pStyle w:val="Normal1"/>
              <w:ind w:left="792"/>
              <w:contextualSpacing/>
              <w:rPr>
                <w:rFonts w:eastAsia="Times New Roman"/>
              </w:rPr>
            </w:pPr>
          </w:p>
        </w:tc>
        <w:tc>
          <w:tcPr>
            <w:tcW w:w="1890" w:type="dxa"/>
            <w:tcBorders>
              <w:bottom w:val="single" w:sz="4" w:space="0" w:color="auto"/>
            </w:tcBorders>
          </w:tcPr>
          <w:p w14:paraId="4F19FF0E" w14:textId="77777777" w:rsidR="00360F2C" w:rsidRDefault="00360F2C" w:rsidP="008D6A32">
            <w:pPr>
              <w:rPr>
                <w:b/>
              </w:rPr>
            </w:pPr>
          </w:p>
          <w:p w14:paraId="335A8DFC" w14:textId="77777777" w:rsidR="00360F2C" w:rsidRDefault="00360F2C" w:rsidP="008D6A32">
            <w:pPr>
              <w:rPr>
                <w:b/>
              </w:rPr>
            </w:pPr>
            <w:r w:rsidRPr="00663DD3">
              <w:rPr>
                <w:b/>
              </w:rPr>
              <w:t xml:space="preserve">Discussion Facilitation and Lesson Activity # </w:t>
            </w:r>
            <w:r>
              <w:rPr>
                <w:b/>
              </w:rPr>
              <w:t>4</w:t>
            </w:r>
          </w:p>
          <w:p w14:paraId="3405C47B" w14:textId="77777777" w:rsidR="00360F2C" w:rsidRDefault="00360F2C" w:rsidP="008D6A32">
            <w:pPr>
              <w:rPr>
                <w:b/>
              </w:rPr>
            </w:pPr>
          </w:p>
          <w:p w14:paraId="5C4F648B" w14:textId="77777777" w:rsidR="00360F2C" w:rsidRDefault="00360F2C" w:rsidP="008D6A32"/>
          <w:p w14:paraId="6CD11BBC" w14:textId="77777777" w:rsidR="00360F2C" w:rsidRDefault="00360F2C" w:rsidP="008D6A32"/>
          <w:p w14:paraId="2D21E313" w14:textId="77777777" w:rsidR="00360F2C" w:rsidRPr="00663DD3" w:rsidRDefault="00360F2C" w:rsidP="008D6A32">
            <w:pPr>
              <w:rPr>
                <w:b/>
              </w:rPr>
            </w:pPr>
            <w:r w:rsidRPr="00663DD3">
              <w:rPr>
                <w:b/>
              </w:rPr>
              <w:t>Ideas for Education &amp; Inequality Case Studies Due</w:t>
            </w:r>
          </w:p>
        </w:tc>
      </w:tr>
      <w:tr w:rsidR="00360F2C" w:rsidRPr="00310987" w14:paraId="2336D0F4" w14:textId="77777777" w:rsidTr="008D6A32">
        <w:trPr>
          <w:trHeight w:val="432"/>
        </w:trPr>
        <w:tc>
          <w:tcPr>
            <w:tcW w:w="1075" w:type="dxa"/>
            <w:tcBorders>
              <w:bottom w:val="single" w:sz="4" w:space="0" w:color="auto"/>
            </w:tcBorders>
          </w:tcPr>
          <w:p w14:paraId="13088BE4" w14:textId="77777777" w:rsidR="00360F2C" w:rsidRPr="00310987" w:rsidRDefault="00360F2C" w:rsidP="008D6A32">
            <w:pPr>
              <w:jc w:val="center"/>
            </w:pPr>
            <w:r>
              <w:t>8</w:t>
            </w:r>
          </w:p>
        </w:tc>
        <w:tc>
          <w:tcPr>
            <w:tcW w:w="990" w:type="dxa"/>
            <w:tcBorders>
              <w:bottom w:val="single" w:sz="4" w:space="0" w:color="auto"/>
            </w:tcBorders>
          </w:tcPr>
          <w:p w14:paraId="49EB6CE3" w14:textId="40DD1E7A" w:rsidR="00360F2C" w:rsidRPr="00310987" w:rsidRDefault="00EA4C86" w:rsidP="008D6A32">
            <w:pPr>
              <w:jc w:val="center"/>
            </w:pPr>
            <w:r>
              <w:t>3/17</w:t>
            </w:r>
          </w:p>
        </w:tc>
        <w:tc>
          <w:tcPr>
            <w:tcW w:w="6480" w:type="dxa"/>
            <w:tcBorders>
              <w:bottom w:val="single" w:sz="4" w:space="0" w:color="auto"/>
            </w:tcBorders>
          </w:tcPr>
          <w:p w14:paraId="0DEE1CDA" w14:textId="3B260BA9" w:rsidR="0014027A" w:rsidRPr="00900F73" w:rsidRDefault="0014027A" w:rsidP="0014027A">
            <w:pPr>
              <w:jc w:val="center"/>
              <w:rPr>
                <w:i/>
              </w:rPr>
            </w:pPr>
            <w:r w:rsidRPr="007132EF">
              <w:rPr>
                <w:b/>
              </w:rPr>
              <w:t>Module #</w:t>
            </w:r>
            <w:r w:rsidR="00DF4AB3">
              <w:rPr>
                <w:b/>
              </w:rPr>
              <w:t>8</w:t>
            </w:r>
            <w:r w:rsidRPr="007132EF">
              <w:rPr>
                <w:b/>
              </w:rPr>
              <w:t xml:space="preserve">: </w:t>
            </w:r>
            <w:r>
              <w:rPr>
                <w:b/>
              </w:rPr>
              <w:t>Race &amp; Ethnicity in Education</w:t>
            </w:r>
          </w:p>
          <w:p w14:paraId="02D59F48" w14:textId="77777777" w:rsidR="0014027A" w:rsidRDefault="0014027A" w:rsidP="0014027A">
            <w:pPr>
              <w:rPr>
                <w:color w:val="222222"/>
                <w:shd w:val="clear" w:color="auto" w:fill="FFFFFF"/>
              </w:rPr>
            </w:pPr>
          </w:p>
          <w:p w14:paraId="584C3697" w14:textId="77777777" w:rsidR="0014027A" w:rsidRDefault="0014027A" w:rsidP="0014027A">
            <w:r w:rsidRPr="00B71557">
              <w:t>Reading</w:t>
            </w:r>
            <w:r>
              <w:t>(s) Due</w:t>
            </w:r>
            <w:r w:rsidRPr="00B71557">
              <w:t xml:space="preserve">: </w:t>
            </w:r>
          </w:p>
          <w:p w14:paraId="7ED729DA" w14:textId="77777777" w:rsidR="0014027A" w:rsidRDefault="0014027A" w:rsidP="0014027A"/>
          <w:p w14:paraId="1F6D8FBA" w14:textId="77777777" w:rsidR="0014027A" w:rsidRDefault="0014027A" w:rsidP="0014027A"/>
          <w:p w14:paraId="492F8C0A" w14:textId="77777777" w:rsidR="0014027A" w:rsidRPr="00663DD3" w:rsidRDefault="0014027A" w:rsidP="0014027A">
            <w:pPr>
              <w:pStyle w:val="Normal1"/>
              <w:numPr>
                <w:ilvl w:val="0"/>
                <w:numId w:val="22"/>
              </w:numPr>
              <w:contextualSpacing/>
              <w:rPr>
                <w:rFonts w:ascii="Times New Roman" w:hAnsi="Times New Roman" w:cs="Times New Roman"/>
                <w:sz w:val="24"/>
                <w:szCs w:val="24"/>
              </w:rPr>
            </w:pPr>
            <w:r w:rsidRPr="00663DD3">
              <w:rPr>
                <w:rFonts w:ascii="Times New Roman" w:hAnsi="Times New Roman" w:cs="Times New Roman"/>
                <w:sz w:val="24"/>
                <w:szCs w:val="24"/>
              </w:rPr>
              <w:t>Tatum, B. D. (1997). “Defining Racism</w:t>
            </w:r>
            <w:r>
              <w:rPr>
                <w:rFonts w:ascii="Times New Roman" w:hAnsi="Times New Roman" w:cs="Times New Roman"/>
                <w:sz w:val="24"/>
                <w:szCs w:val="24"/>
              </w:rPr>
              <w:t>.</w:t>
            </w:r>
            <w:r w:rsidRPr="00663DD3">
              <w:rPr>
                <w:rFonts w:ascii="Times New Roman" w:hAnsi="Times New Roman" w:cs="Times New Roman"/>
                <w:sz w:val="24"/>
                <w:szCs w:val="24"/>
              </w:rPr>
              <w:t xml:space="preserve">” In </w:t>
            </w:r>
            <w:r w:rsidRPr="00663DD3">
              <w:rPr>
                <w:rFonts w:ascii="Times New Roman" w:hAnsi="Times New Roman" w:cs="Times New Roman"/>
                <w:i/>
                <w:sz w:val="24"/>
                <w:szCs w:val="24"/>
              </w:rPr>
              <w:t>“Why Are All the Black Kids Sitting Together in the Cafeteria? And Other Conversations about Race</w:t>
            </w:r>
            <w:r w:rsidRPr="00663DD3">
              <w:rPr>
                <w:rFonts w:ascii="Times New Roman" w:hAnsi="Times New Roman" w:cs="Times New Roman"/>
                <w:sz w:val="24"/>
                <w:szCs w:val="24"/>
              </w:rPr>
              <w:t>.</w:t>
            </w:r>
            <w:r>
              <w:rPr>
                <w:rFonts w:ascii="Times New Roman" w:hAnsi="Times New Roman" w:cs="Times New Roman"/>
                <w:sz w:val="24"/>
                <w:szCs w:val="24"/>
              </w:rPr>
              <w:t>”</w:t>
            </w:r>
          </w:p>
          <w:p w14:paraId="401C41AF" w14:textId="77777777" w:rsidR="0014027A" w:rsidRPr="00663DD3" w:rsidRDefault="0014027A" w:rsidP="0014027A">
            <w:pPr>
              <w:pStyle w:val="Normal1"/>
              <w:numPr>
                <w:ilvl w:val="0"/>
                <w:numId w:val="22"/>
              </w:numPr>
              <w:contextualSpacing/>
              <w:rPr>
                <w:rFonts w:ascii="Times New Roman" w:hAnsi="Times New Roman" w:cs="Times New Roman"/>
                <w:sz w:val="24"/>
                <w:szCs w:val="24"/>
              </w:rPr>
            </w:pPr>
            <w:proofErr w:type="spellStart"/>
            <w:r w:rsidRPr="00663DD3">
              <w:rPr>
                <w:rFonts w:ascii="Times New Roman" w:hAnsi="Times New Roman" w:cs="Times New Roman"/>
                <w:sz w:val="24"/>
                <w:szCs w:val="24"/>
              </w:rPr>
              <w:t>Emdin</w:t>
            </w:r>
            <w:proofErr w:type="spellEnd"/>
            <w:r w:rsidRPr="00663DD3">
              <w:rPr>
                <w:rFonts w:ascii="Times New Roman" w:hAnsi="Times New Roman" w:cs="Times New Roman"/>
                <w:sz w:val="24"/>
                <w:szCs w:val="24"/>
              </w:rPr>
              <w:t xml:space="preserve">, C. (2016). </w:t>
            </w:r>
            <w:r w:rsidRPr="00663DD3">
              <w:rPr>
                <w:rFonts w:ascii="Times New Roman" w:hAnsi="Times New Roman" w:cs="Times New Roman"/>
                <w:i/>
                <w:sz w:val="24"/>
                <w:szCs w:val="24"/>
              </w:rPr>
              <w:t xml:space="preserve">For White folks who teach in the hood... and the rest of </w:t>
            </w:r>
            <w:proofErr w:type="spellStart"/>
            <w:r w:rsidRPr="00663DD3">
              <w:rPr>
                <w:rFonts w:ascii="Times New Roman" w:hAnsi="Times New Roman" w:cs="Times New Roman"/>
                <w:i/>
                <w:sz w:val="24"/>
                <w:szCs w:val="24"/>
              </w:rPr>
              <w:t>y'all</w:t>
            </w:r>
            <w:proofErr w:type="spellEnd"/>
            <w:r w:rsidRPr="00663DD3">
              <w:rPr>
                <w:rFonts w:ascii="Times New Roman" w:hAnsi="Times New Roman" w:cs="Times New Roman"/>
                <w:i/>
                <w:sz w:val="24"/>
                <w:szCs w:val="24"/>
              </w:rPr>
              <w:t xml:space="preserve"> too: Reality pedagogy and urban education</w:t>
            </w:r>
            <w:r w:rsidRPr="00663DD3">
              <w:rPr>
                <w:rFonts w:ascii="Times New Roman" w:hAnsi="Times New Roman" w:cs="Times New Roman"/>
                <w:sz w:val="24"/>
                <w:szCs w:val="24"/>
              </w:rPr>
              <w:t xml:space="preserve">. Introduction (pp. 1-17). Beacon Press. </w:t>
            </w:r>
          </w:p>
          <w:p w14:paraId="016CA8CB" w14:textId="77777777" w:rsidR="0014027A" w:rsidRDefault="0014027A" w:rsidP="008D6A32">
            <w:pPr>
              <w:jc w:val="center"/>
              <w:rPr>
                <w:b/>
              </w:rPr>
            </w:pPr>
          </w:p>
          <w:p w14:paraId="0E24ADB8" w14:textId="77777777" w:rsidR="0014027A" w:rsidRDefault="0014027A" w:rsidP="008D6A32">
            <w:pPr>
              <w:jc w:val="center"/>
              <w:rPr>
                <w:b/>
              </w:rPr>
            </w:pPr>
          </w:p>
          <w:p w14:paraId="37CDF9FE" w14:textId="77777777" w:rsidR="0014027A" w:rsidRDefault="0014027A" w:rsidP="008D6A32">
            <w:pPr>
              <w:jc w:val="center"/>
              <w:rPr>
                <w:b/>
              </w:rPr>
            </w:pPr>
          </w:p>
          <w:p w14:paraId="32194162" w14:textId="77777777" w:rsidR="0014027A" w:rsidRDefault="0014027A" w:rsidP="008D6A32">
            <w:pPr>
              <w:jc w:val="center"/>
              <w:rPr>
                <w:b/>
              </w:rPr>
            </w:pPr>
          </w:p>
          <w:p w14:paraId="4200A4FD" w14:textId="77777777" w:rsidR="00360F2C" w:rsidRDefault="00360F2C" w:rsidP="008D6A32">
            <w:pPr>
              <w:rPr>
                <w:i/>
              </w:rPr>
            </w:pPr>
          </w:p>
          <w:p w14:paraId="2DC666D0" w14:textId="77777777" w:rsidR="00360F2C" w:rsidRPr="00805613" w:rsidRDefault="00360F2C" w:rsidP="008D6A32">
            <w:pPr>
              <w:rPr>
                <w:b/>
              </w:rPr>
            </w:pPr>
          </w:p>
        </w:tc>
        <w:tc>
          <w:tcPr>
            <w:tcW w:w="1890" w:type="dxa"/>
            <w:tcBorders>
              <w:bottom w:val="single" w:sz="4" w:space="0" w:color="auto"/>
            </w:tcBorders>
          </w:tcPr>
          <w:p w14:paraId="2F62F86E" w14:textId="77777777" w:rsidR="00360F2C" w:rsidRDefault="00360F2C" w:rsidP="008D6A32">
            <w:pPr>
              <w:rPr>
                <w:b/>
              </w:rPr>
            </w:pPr>
          </w:p>
          <w:p w14:paraId="02E156A7" w14:textId="77777777" w:rsidR="00360F2C" w:rsidRDefault="00360F2C" w:rsidP="008D6A32">
            <w:pPr>
              <w:rPr>
                <w:b/>
              </w:rPr>
            </w:pPr>
          </w:p>
          <w:p w14:paraId="19C5EB1C" w14:textId="77777777" w:rsidR="00360F2C" w:rsidRDefault="00360F2C" w:rsidP="008D6A32">
            <w:pPr>
              <w:rPr>
                <w:b/>
              </w:rPr>
            </w:pPr>
          </w:p>
          <w:p w14:paraId="58D94B9E" w14:textId="77777777" w:rsidR="00360F2C" w:rsidRPr="00310987" w:rsidRDefault="00360F2C" w:rsidP="008D6A32">
            <w:r w:rsidRPr="00663DD3">
              <w:rPr>
                <w:b/>
              </w:rPr>
              <w:t xml:space="preserve">Discussion Facilitation and Lesson Activity # </w:t>
            </w:r>
            <w:r>
              <w:rPr>
                <w:b/>
              </w:rPr>
              <w:t>5</w:t>
            </w:r>
          </w:p>
        </w:tc>
      </w:tr>
      <w:tr w:rsidR="00360F2C" w:rsidRPr="00663DD3" w14:paraId="1427F861" w14:textId="77777777" w:rsidTr="008D6A32">
        <w:trPr>
          <w:trHeight w:val="432"/>
        </w:trPr>
        <w:tc>
          <w:tcPr>
            <w:tcW w:w="1075" w:type="dxa"/>
          </w:tcPr>
          <w:p w14:paraId="08FAF158" w14:textId="77777777" w:rsidR="00360F2C" w:rsidRPr="00310987" w:rsidRDefault="00360F2C" w:rsidP="008D6A32">
            <w:pPr>
              <w:jc w:val="center"/>
            </w:pPr>
            <w:r>
              <w:t>9</w:t>
            </w:r>
          </w:p>
        </w:tc>
        <w:tc>
          <w:tcPr>
            <w:tcW w:w="990" w:type="dxa"/>
          </w:tcPr>
          <w:p w14:paraId="1E096223" w14:textId="35C7E519" w:rsidR="00360F2C" w:rsidRPr="00310987" w:rsidRDefault="00EA4C86" w:rsidP="008D6A32">
            <w:pPr>
              <w:jc w:val="center"/>
            </w:pPr>
            <w:r>
              <w:t>3/24</w:t>
            </w:r>
          </w:p>
        </w:tc>
        <w:tc>
          <w:tcPr>
            <w:tcW w:w="6480" w:type="dxa"/>
          </w:tcPr>
          <w:p w14:paraId="6388ECA1" w14:textId="5B02351C" w:rsidR="0014027A" w:rsidRDefault="0014027A" w:rsidP="0014027A">
            <w:pPr>
              <w:jc w:val="center"/>
              <w:rPr>
                <w:b/>
              </w:rPr>
            </w:pPr>
            <w:r w:rsidRPr="007132EF">
              <w:rPr>
                <w:b/>
              </w:rPr>
              <w:t>Module #</w:t>
            </w:r>
            <w:r w:rsidR="00DF4AB3">
              <w:rPr>
                <w:b/>
              </w:rPr>
              <w:t>9</w:t>
            </w:r>
            <w:r w:rsidRPr="007132EF">
              <w:rPr>
                <w:b/>
              </w:rPr>
              <w:t xml:space="preserve">: </w:t>
            </w:r>
            <w:r>
              <w:rPr>
                <w:b/>
              </w:rPr>
              <w:t>Racism &amp; White Supremacy in Education</w:t>
            </w:r>
          </w:p>
          <w:p w14:paraId="16EACD7C" w14:textId="77777777" w:rsidR="0014027A" w:rsidRDefault="0014027A" w:rsidP="0014027A">
            <w:pPr>
              <w:rPr>
                <w:i/>
              </w:rPr>
            </w:pPr>
          </w:p>
          <w:p w14:paraId="48D9BE3A" w14:textId="77777777" w:rsidR="0014027A" w:rsidRDefault="0014027A" w:rsidP="0014027A">
            <w:r w:rsidRPr="00B71557">
              <w:lastRenderedPageBreak/>
              <w:t>Reading</w:t>
            </w:r>
            <w:r>
              <w:t>(s) Due</w:t>
            </w:r>
            <w:r w:rsidRPr="00B71557">
              <w:t xml:space="preserve">: </w:t>
            </w:r>
          </w:p>
          <w:p w14:paraId="6463890A" w14:textId="77777777" w:rsidR="0014027A" w:rsidRDefault="0014027A" w:rsidP="0014027A"/>
          <w:p w14:paraId="386AF2A8" w14:textId="77777777" w:rsidR="00044229" w:rsidRPr="00044229" w:rsidRDefault="00044229" w:rsidP="00044229">
            <w:pPr>
              <w:pStyle w:val="ListParagraph"/>
              <w:numPr>
                <w:ilvl w:val="0"/>
                <w:numId w:val="20"/>
              </w:numPr>
              <w:rPr>
                <w:color w:val="222222"/>
                <w:shd w:val="clear" w:color="auto" w:fill="FFFFFF"/>
              </w:rPr>
            </w:pPr>
            <w:r w:rsidRPr="00044229">
              <w:rPr>
                <w:color w:val="222222"/>
                <w:shd w:val="clear" w:color="auto" w:fill="FFFFFF"/>
              </w:rPr>
              <w:t>Saad, L. F. (2020). </w:t>
            </w:r>
            <w:r w:rsidRPr="00044229">
              <w:rPr>
                <w:i/>
                <w:iCs/>
                <w:color w:val="222222"/>
                <w:shd w:val="clear" w:color="auto" w:fill="FFFFFF"/>
              </w:rPr>
              <w:t>Me and White Supremacy: Combat Racism, Change the World, and Become a Good Ancestor</w:t>
            </w:r>
            <w:r w:rsidRPr="00044229">
              <w:rPr>
                <w:color w:val="222222"/>
                <w:shd w:val="clear" w:color="auto" w:fill="FFFFFF"/>
              </w:rPr>
              <w:t xml:space="preserve">. Sourcebooks, </w:t>
            </w:r>
            <w:proofErr w:type="gramStart"/>
            <w:r w:rsidRPr="00044229">
              <w:rPr>
                <w:color w:val="222222"/>
                <w:shd w:val="clear" w:color="auto" w:fill="FFFFFF"/>
              </w:rPr>
              <w:t>Inc..</w:t>
            </w:r>
            <w:proofErr w:type="gramEnd"/>
          </w:p>
          <w:p w14:paraId="34DA45F4" w14:textId="79EBE507" w:rsidR="00360F2C" w:rsidRPr="000F4B18" w:rsidRDefault="00044229" w:rsidP="00044229">
            <w:pPr>
              <w:rPr>
                <w:lang w:eastAsia="zh-TW"/>
              </w:rPr>
            </w:pPr>
            <w:r w:rsidRPr="00044229">
              <w:rPr>
                <w:color w:val="222222"/>
                <w:shd w:val="clear" w:color="auto" w:fill="FFFFFF"/>
              </w:rPr>
              <w:t xml:space="preserve"> </w:t>
            </w:r>
          </w:p>
        </w:tc>
        <w:tc>
          <w:tcPr>
            <w:tcW w:w="1890" w:type="dxa"/>
          </w:tcPr>
          <w:p w14:paraId="34BA7064" w14:textId="77777777" w:rsidR="00360F2C" w:rsidRDefault="00360F2C" w:rsidP="008D6A32">
            <w:pPr>
              <w:rPr>
                <w:b/>
              </w:rPr>
            </w:pPr>
            <w:r w:rsidRPr="00663DD3">
              <w:rPr>
                <w:b/>
              </w:rPr>
              <w:lastRenderedPageBreak/>
              <w:t xml:space="preserve">Discussion Facilitation and </w:t>
            </w:r>
            <w:r w:rsidRPr="00663DD3">
              <w:rPr>
                <w:b/>
              </w:rPr>
              <w:lastRenderedPageBreak/>
              <w:t xml:space="preserve">Lesson Activity # </w:t>
            </w:r>
            <w:r>
              <w:rPr>
                <w:b/>
              </w:rPr>
              <w:t>6</w:t>
            </w:r>
          </w:p>
          <w:p w14:paraId="6F76827E" w14:textId="77777777" w:rsidR="00360F2C" w:rsidRDefault="00360F2C" w:rsidP="008D6A32">
            <w:pPr>
              <w:rPr>
                <w:b/>
              </w:rPr>
            </w:pPr>
          </w:p>
          <w:p w14:paraId="307917A2" w14:textId="77777777" w:rsidR="00360F2C" w:rsidRDefault="00360F2C" w:rsidP="008D6A32"/>
          <w:p w14:paraId="308C5F12" w14:textId="77777777" w:rsidR="00360F2C" w:rsidRPr="00663DD3" w:rsidRDefault="00360F2C" w:rsidP="008D6A32">
            <w:pPr>
              <w:rPr>
                <w:b/>
              </w:rPr>
            </w:pPr>
            <w:r w:rsidRPr="00663DD3">
              <w:rPr>
                <w:b/>
              </w:rPr>
              <w:t>Community Interview: Potential Interviewees List &amp; Questions Due</w:t>
            </w:r>
          </w:p>
        </w:tc>
      </w:tr>
      <w:tr w:rsidR="00EA4C86" w:rsidRPr="00663DD3" w14:paraId="6878971D" w14:textId="77777777" w:rsidTr="008D6A32">
        <w:trPr>
          <w:trHeight w:val="432"/>
        </w:trPr>
        <w:tc>
          <w:tcPr>
            <w:tcW w:w="1075" w:type="dxa"/>
          </w:tcPr>
          <w:p w14:paraId="7EA5CA70" w14:textId="77777777" w:rsidR="00EA4C86" w:rsidRDefault="00EA4C86" w:rsidP="008D6A32">
            <w:pPr>
              <w:jc w:val="center"/>
            </w:pPr>
          </w:p>
        </w:tc>
        <w:tc>
          <w:tcPr>
            <w:tcW w:w="990" w:type="dxa"/>
          </w:tcPr>
          <w:p w14:paraId="602E4837" w14:textId="77777777" w:rsidR="00EA4C86" w:rsidRDefault="00EA4C86" w:rsidP="008D6A32">
            <w:pPr>
              <w:jc w:val="center"/>
            </w:pPr>
          </w:p>
          <w:p w14:paraId="395434EE" w14:textId="6C42F7EE" w:rsidR="00EA4C86" w:rsidRDefault="00EA4C86" w:rsidP="008D6A32">
            <w:pPr>
              <w:jc w:val="center"/>
            </w:pPr>
            <w:r>
              <w:t>3/31</w:t>
            </w:r>
          </w:p>
        </w:tc>
        <w:tc>
          <w:tcPr>
            <w:tcW w:w="6480" w:type="dxa"/>
          </w:tcPr>
          <w:p w14:paraId="29563BDB" w14:textId="77777777" w:rsidR="00EA4C86" w:rsidRDefault="00EA4C86" w:rsidP="00EA4C86">
            <w:pPr>
              <w:jc w:val="center"/>
              <w:rPr>
                <w:b/>
              </w:rPr>
            </w:pPr>
          </w:p>
          <w:p w14:paraId="7C7ED4CB" w14:textId="12812638" w:rsidR="00EA4C86" w:rsidRDefault="00EA4C86" w:rsidP="00EA4C86">
            <w:pPr>
              <w:jc w:val="center"/>
              <w:rPr>
                <w:b/>
              </w:rPr>
            </w:pPr>
            <w:r>
              <w:rPr>
                <w:b/>
              </w:rPr>
              <w:t xml:space="preserve">Spring Break: </w:t>
            </w:r>
            <w:r>
              <w:rPr>
                <w:b/>
              </w:rPr>
              <w:t>NO CLASS</w:t>
            </w:r>
          </w:p>
          <w:p w14:paraId="6E7F6D3E" w14:textId="77777777" w:rsidR="00EA4C86" w:rsidRPr="007132EF" w:rsidRDefault="00EA4C86" w:rsidP="0014027A">
            <w:pPr>
              <w:jc w:val="center"/>
              <w:rPr>
                <w:b/>
              </w:rPr>
            </w:pPr>
          </w:p>
        </w:tc>
        <w:tc>
          <w:tcPr>
            <w:tcW w:w="1890" w:type="dxa"/>
          </w:tcPr>
          <w:p w14:paraId="298EDB1C" w14:textId="77777777" w:rsidR="00EA4C86" w:rsidRPr="00663DD3" w:rsidRDefault="00EA4C86" w:rsidP="008D6A32">
            <w:pPr>
              <w:rPr>
                <w:b/>
              </w:rPr>
            </w:pPr>
          </w:p>
        </w:tc>
      </w:tr>
      <w:tr w:rsidR="00360F2C" w:rsidRPr="00310987" w14:paraId="44E84757" w14:textId="77777777" w:rsidTr="008D6A32">
        <w:trPr>
          <w:trHeight w:val="432"/>
        </w:trPr>
        <w:tc>
          <w:tcPr>
            <w:tcW w:w="1075" w:type="dxa"/>
          </w:tcPr>
          <w:p w14:paraId="5C70559D" w14:textId="77777777" w:rsidR="00360F2C" w:rsidRPr="00310987" w:rsidRDefault="00360F2C" w:rsidP="008D6A32">
            <w:pPr>
              <w:jc w:val="center"/>
            </w:pPr>
            <w:r>
              <w:t>10</w:t>
            </w:r>
          </w:p>
        </w:tc>
        <w:tc>
          <w:tcPr>
            <w:tcW w:w="990" w:type="dxa"/>
          </w:tcPr>
          <w:p w14:paraId="5C914099" w14:textId="25433885" w:rsidR="00360F2C" w:rsidRPr="00310987" w:rsidRDefault="00EA4C86" w:rsidP="008D6A32">
            <w:pPr>
              <w:jc w:val="center"/>
            </w:pPr>
            <w:r>
              <w:t>4/7</w:t>
            </w:r>
          </w:p>
        </w:tc>
        <w:tc>
          <w:tcPr>
            <w:tcW w:w="6480" w:type="dxa"/>
          </w:tcPr>
          <w:p w14:paraId="4B68223F" w14:textId="77777777" w:rsidR="00360F2C" w:rsidRPr="00900F73" w:rsidRDefault="00360F2C" w:rsidP="008D6A32">
            <w:pPr>
              <w:jc w:val="center"/>
              <w:rPr>
                <w:i/>
              </w:rPr>
            </w:pPr>
            <w:r w:rsidRPr="007132EF">
              <w:rPr>
                <w:b/>
              </w:rPr>
              <w:t>Module #</w:t>
            </w:r>
            <w:r>
              <w:rPr>
                <w:b/>
              </w:rPr>
              <w:t>10: Gender, Sexuality &amp; Education</w:t>
            </w:r>
          </w:p>
          <w:p w14:paraId="74F69D9B" w14:textId="77777777" w:rsidR="00360F2C" w:rsidRDefault="00360F2C" w:rsidP="008D6A32"/>
          <w:p w14:paraId="34093187" w14:textId="77777777" w:rsidR="00360F2C" w:rsidRDefault="00360F2C" w:rsidP="008D6A32">
            <w:r w:rsidRPr="00B71557">
              <w:t>Reading</w:t>
            </w:r>
            <w:r>
              <w:t>(s) Due</w:t>
            </w:r>
            <w:r w:rsidRPr="00B71557">
              <w:t xml:space="preserve">: </w:t>
            </w:r>
          </w:p>
          <w:p w14:paraId="5FBDE960" w14:textId="77777777" w:rsidR="00360F2C" w:rsidRDefault="00360F2C" w:rsidP="008D6A32">
            <w:pPr>
              <w:rPr>
                <w:color w:val="222222"/>
                <w:shd w:val="clear" w:color="auto" w:fill="FFFFFF"/>
              </w:rPr>
            </w:pPr>
          </w:p>
          <w:p w14:paraId="13AEDFD8" w14:textId="77777777" w:rsidR="00360F2C" w:rsidRPr="00663DD3" w:rsidRDefault="00360F2C" w:rsidP="00360F2C">
            <w:pPr>
              <w:pStyle w:val="ListParagraph"/>
              <w:numPr>
                <w:ilvl w:val="0"/>
                <w:numId w:val="11"/>
              </w:numPr>
              <w:rPr>
                <w:color w:val="000000"/>
              </w:rPr>
            </w:pPr>
            <w:r w:rsidRPr="00663DD3">
              <w:rPr>
                <w:rFonts w:cs="TimesNewRomanPSMT"/>
              </w:rPr>
              <w:t>Johnston, A. (2001) “Out Front: What Schools Can do to Fight Homophobia</w:t>
            </w:r>
            <w:r>
              <w:rPr>
                <w:rFonts w:cs="TimesNewRomanPSMT"/>
              </w:rPr>
              <w:t>.</w:t>
            </w:r>
            <w:r w:rsidRPr="00663DD3">
              <w:rPr>
                <w:rFonts w:cs="TimesNewRomanPSMT"/>
              </w:rPr>
              <w:t xml:space="preserve">” In </w:t>
            </w:r>
            <w:r w:rsidRPr="00663DD3">
              <w:rPr>
                <w:rFonts w:cs="TimesNewRomanPSMT"/>
                <w:i/>
              </w:rPr>
              <w:t>Rethinking Our Classrooms: Teaching for Equity and Justice</w:t>
            </w:r>
            <w:r w:rsidRPr="00663DD3">
              <w:rPr>
                <w:rFonts w:cs="TimesNewRomanPSMT"/>
              </w:rPr>
              <w:t xml:space="preserve">, Vol. 2. Rethinking Schools, Ltd. </w:t>
            </w:r>
          </w:p>
          <w:p w14:paraId="36CE1E63" w14:textId="77777777" w:rsidR="00360F2C" w:rsidRPr="00663DD3" w:rsidRDefault="00360F2C" w:rsidP="00360F2C">
            <w:pPr>
              <w:pStyle w:val="ListParagraph"/>
              <w:numPr>
                <w:ilvl w:val="0"/>
                <w:numId w:val="11"/>
              </w:numPr>
              <w:rPr>
                <w:color w:val="222222"/>
                <w:shd w:val="clear" w:color="auto" w:fill="FFFFFF"/>
              </w:rPr>
            </w:pPr>
            <w:r w:rsidRPr="00663DD3">
              <w:rPr>
                <w:color w:val="000000"/>
              </w:rPr>
              <w:t xml:space="preserve">Barker, M.J. &amp; Scheele, J. (2016). </w:t>
            </w:r>
            <w:r w:rsidRPr="00663DD3">
              <w:rPr>
                <w:i/>
                <w:color w:val="000000"/>
              </w:rPr>
              <w:t>Queer, a graphic history</w:t>
            </w:r>
            <w:r w:rsidRPr="00663DD3">
              <w:rPr>
                <w:color w:val="000000"/>
              </w:rPr>
              <w:t>. Icon Books.</w:t>
            </w:r>
          </w:p>
          <w:p w14:paraId="1C70894B" w14:textId="77777777" w:rsidR="00360F2C" w:rsidRPr="0039424A" w:rsidRDefault="00360F2C" w:rsidP="008D6A32">
            <w:pPr>
              <w:rPr>
                <w:u w:val="single"/>
              </w:rPr>
            </w:pPr>
          </w:p>
        </w:tc>
        <w:tc>
          <w:tcPr>
            <w:tcW w:w="1890" w:type="dxa"/>
          </w:tcPr>
          <w:p w14:paraId="244FC71B" w14:textId="77777777" w:rsidR="00360F2C" w:rsidRDefault="00360F2C" w:rsidP="008D6A32">
            <w:pPr>
              <w:jc w:val="center"/>
              <w:rPr>
                <w:b/>
              </w:rPr>
            </w:pPr>
          </w:p>
          <w:p w14:paraId="23962DE1" w14:textId="77777777" w:rsidR="00360F2C" w:rsidRDefault="00360F2C" w:rsidP="008D6A32">
            <w:pPr>
              <w:jc w:val="center"/>
              <w:rPr>
                <w:b/>
              </w:rPr>
            </w:pPr>
          </w:p>
          <w:p w14:paraId="536AC6C3" w14:textId="77777777" w:rsidR="00360F2C" w:rsidRDefault="00360F2C" w:rsidP="008D6A32">
            <w:pPr>
              <w:jc w:val="center"/>
              <w:rPr>
                <w:b/>
              </w:rPr>
            </w:pPr>
          </w:p>
          <w:p w14:paraId="4257FF41" w14:textId="77777777" w:rsidR="00360F2C" w:rsidRPr="00310987" w:rsidRDefault="00360F2C" w:rsidP="008D6A32">
            <w:r w:rsidRPr="00663DD3">
              <w:rPr>
                <w:b/>
              </w:rPr>
              <w:t xml:space="preserve">Discussion Facilitation and Lesson Activity # </w:t>
            </w:r>
            <w:r>
              <w:rPr>
                <w:b/>
              </w:rPr>
              <w:t>7</w:t>
            </w:r>
          </w:p>
        </w:tc>
      </w:tr>
      <w:tr w:rsidR="00360F2C" w:rsidRPr="00663DD3" w14:paraId="5CA88844" w14:textId="77777777" w:rsidTr="008D6A32">
        <w:trPr>
          <w:trHeight w:val="458"/>
        </w:trPr>
        <w:tc>
          <w:tcPr>
            <w:tcW w:w="1075" w:type="dxa"/>
            <w:tcBorders>
              <w:bottom w:val="single" w:sz="4" w:space="0" w:color="auto"/>
            </w:tcBorders>
          </w:tcPr>
          <w:p w14:paraId="1E05AF92" w14:textId="77777777" w:rsidR="00360F2C" w:rsidRPr="00310987" w:rsidRDefault="00360F2C" w:rsidP="008D6A32">
            <w:pPr>
              <w:jc w:val="center"/>
            </w:pPr>
            <w:r>
              <w:t>11</w:t>
            </w:r>
          </w:p>
        </w:tc>
        <w:tc>
          <w:tcPr>
            <w:tcW w:w="990" w:type="dxa"/>
            <w:tcBorders>
              <w:bottom w:val="single" w:sz="4" w:space="0" w:color="auto"/>
            </w:tcBorders>
          </w:tcPr>
          <w:p w14:paraId="5B2D3B25" w14:textId="3E5A6199" w:rsidR="00360F2C" w:rsidRPr="00310987" w:rsidRDefault="00EA4C86" w:rsidP="008D6A32">
            <w:pPr>
              <w:jc w:val="center"/>
            </w:pPr>
            <w:r>
              <w:t>4/14</w:t>
            </w:r>
          </w:p>
        </w:tc>
        <w:tc>
          <w:tcPr>
            <w:tcW w:w="6480" w:type="dxa"/>
            <w:tcBorders>
              <w:bottom w:val="single" w:sz="4" w:space="0" w:color="auto"/>
            </w:tcBorders>
          </w:tcPr>
          <w:p w14:paraId="7142E2BD" w14:textId="77777777" w:rsidR="00360F2C" w:rsidRDefault="00360F2C" w:rsidP="008D6A32">
            <w:pPr>
              <w:jc w:val="center"/>
              <w:rPr>
                <w:b/>
              </w:rPr>
            </w:pPr>
            <w:r w:rsidRPr="007132EF">
              <w:rPr>
                <w:b/>
              </w:rPr>
              <w:t>Module #</w:t>
            </w:r>
            <w:r>
              <w:rPr>
                <w:b/>
              </w:rPr>
              <w:t>11</w:t>
            </w:r>
            <w:r w:rsidRPr="007132EF">
              <w:rPr>
                <w:b/>
              </w:rPr>
              <w:t xml:space="preserve">: </w:t>
            </w:r>
            <w:r>
              <w:rPr>
                <w:b/>
              </w:rPr>
              <w:t>Disability &amp; Education</w:t>
            </w:r>
          </w:p>
          <w:p w14:paraId="2E0166DF" w14:textId="77777777" w:rsidR="00360F2C" w:rsidRDefault="00360F2C" w:rsidP="008D6A32"/>
          <w:p w14:paraId="06D43662" w14:textId="77777777" w:rsidR="00360F2C" w:rsidRDefault="00360F2C" w:rsidP="008D6A32">
            <w:r w:rsidRPr="00B71557">
              <w:t>Reading</w:t>
            </w:r>
            <w:r>
              <w:t>(s) Due</w:t>
            </w:r>
            <w:r w:rsidRPr="00B71557">
              <w:t xml:space="preserve">: </w:t>
            </w:r>
          </w:p>
          <w:p w14:paraId="1636F804" w14:textId="77777777" w:rsidR="00360F2C" w:rsidRPr="00321055" w:rsidRDefault="00360F2C" w:rsidP="008D6A32">
            <w:pPr>
              <w:pStyle w:val="ListParagraph"/>
              <w:rPr>
                <w:rStyle w:val="Hyperlink"/>
                <w:color w:val="auto"/>
                <w:u w:val="none"/>
              </w:rPr>
            </w:pPr>
          </w:p>
          <w:p w14:paraId="55D55D96" w14:textId="77777777" w:rsidR="00360F2C" w:rsidRPr="00663DD3" w:rsidRDefault="00360F2C" w:rsidP="00360F2C">
            <w:pPr>
              <w:pStyle w:val="ListParagraph"/>
              <w:numPr>
                <w:ilvl w:val="0"/>
                <w:numId w:val="7"/>
              </w:numPr>
            </w:pPr>
            <w:r w:rsidRPr="00663DD3">
              <w:rPr>
                <w:rFonts w:cs="Arial"/>
                <w:color w:val="222222"/>
                <w:shd w:val="clear" w:color="auto" w:fill="FFFFFF"/>
              </w:rPr>
              <w:t>Valle, J. (2010). </w:t>
            </w:r>
            <w:r w:rsidRPr="00663DD3">
              <w:rPr>
                <w:rFonts w:cs="Arial"/>
                <w:i/>
                <w:iCs/>
                <w:color w:val="222222"/>
                <w:shd w:val="clear" w:color="auto" w:fill="FFFFFF"/>
              </w:rPr>
              <w:t>Rethinking disability: A disability studies approach to inclusive practices</w:t>
            </w:r>
            <w:r w:rsidRPr="00663DD3">
              <w:rPr>
                <w:rFonts w:cs="Arial"/>
                <w:color w:val="222222"/>
                <w:shd w:val="clear" w:color="auto" w:fill="FFFFFF"/>
              </w:rPr>
              <w:t>. (pp. 16-38). McGraw-Hill Higher Education</w:t>
            </w:r>
          </w:p>
          <w:p w14:paraId="75741CCE" w14:textId="77777777" w:rsidR="00360F2C" w:rsidRPr="000F4B18" w:rsidRDefault="00360F2C" w:rsidP="008D6A32"/>
        </w:tc>
        <w:tc>
          <w:tcPr>
            <w:tcW w:w="1890" w:type="dxa"/>
            <w:tcBorders>
              <w:bottom w:val="single" w:sz="4" w:space="0" w:color="auto"/>
            </w:tcBorders>
          </w:tcPr>
          <w:p w14:paraId="0281F876" w14:textId="77777777" w:rsidR="00360F2C" w:rsidRDefault="00360F2C" w:rsidP="008D6A32">
            <w:pPr>
              <w:rPr>
                <w:b/>
              </w:rPr>
            </w:pPr>
            <w:r w:rsidRPr="00663DD3">
              <w:rPr>
                <w:b/>
              </w:rPr>
              <w:t xml:space="preserve">Discussion Facilitation and Lesson Activity # </w:t>
            </w:r>
            <w:r>
              <w:rPr>
                <w:b/>
              </w:rPr>
              <w:t>8</w:t>
            </w:r>
          </w:p>
          <w:p w14:paraId="4F257074" w14:textId="77777777" w:rsidR="00360F2C" w:rsidRDefault="00360F2C" w:rsidP="008D6A32"/>
          <w:p w14:paraId="6A57E4B6" w14:textId="77777777" w:rsidR="00360F2C" w:rsidRDefault="00360F2C" w:rsidP="008D6A32">
            <w:pPr>
              <w:rPr>
                <w:b/>
              </w:rPr>
            </w:pPr>
          </w:p>
          <w:p w14:paraId="48EE1167" w14:textId="77777777" w:rsidR="00360F2C" w:rsidRDefault="00360F2C" w:rsidP="008D6A32">
            <w:pPr>
              <w:rPr>
                <w:b/>
              </w:rPr>
            </w:pPr>
          </w:p>
          <w:p w14:paraId="701E7CD9" w14:textId="77777777" w:rsidR="00360F2C" w:rsidRPr="00663DD3" w:rsidRDefault="00360F2C" w:rsidP="008D6A32">
            <w:pPr>
              <w:rPr>
                <w:b/>
              </w:rPr>
            </w:pPr>
            <w:r w:rsidRPr="00663DD3">
              <w:rPr>
                <w:b/>
              </w:rPr>
              <w:t>Community Interview Transcripts due before class</w:t>
            </w:r>
          </w:p>
        </w:tc>
      </w:tr>
      <w:tr w:rsidR="00360F2C" w:rsidRPr="00310987" w14:paraId="20E9AE02" w14:textId="77777777" w:rsidTr="008D6A32">
        <w:trPr>
          <w:trHeight w:val="432"/>
        </w:trPr>
        <w:tc>
          <w:tcPr>
            <w:tcW w:w="1075" w:type="dxa"/>
            <w:tcBorders>
              <w:bottom w:val="single" w:sz="4" w:space="0" w:color="auto"/>
            </w:tcBorders>
          </w:tcPr>
          <w:p w14:paraId="48808739" w14:textId="77777777" w:rsidR="00360F2C" w:rsidRPr="00310987" w:rsidRDefault="00360F2C" w:rsidP="008D6A32">
            <w:pPr>
              <w:jc w:val="center"/>
            </w:pPr>
            <w:r>
              <w:t>12</w:t>
            </w:r>
          </w:p>
        </w:tc>
        <w:tc>
          <w:tcPr>
            <w:tcW w:w="990" w:type="dxa"/>
            <w:tcBorders>
              <w:bottom w:val="single" w:sz="4" w:space="0" w:color="auto"/>
            </w:tcBorders>
          </w:tcPr>
          <w:p w14:paraId="05D06C7A" w14:textId="03ACE001" w:rsidR="00360F2C" w:rsidRPr="00310987" w:rsidRDefault="00EA4C86" w:rsidP="008D6A32">
            <w:pPr>
              <w:jc w:val="center"/>
            </w:pPr>
            <w:r>
              <w:t>4/21</w:t>
            </w:r>
          </w:p>
        </w:tc>
        <w:tc>
          <w:tcPr>
            <w:tcW w:w="6480" w:type="dxa"/>
            <w:tcBorders>
              <w:bottom w:val="single" w:sz="4" w:space="0" w:color="auto"/>
            </w:tcBorders>
          </w:tcPr>
          <w:p w14:paraId="27DE44D6" w14:textId="77777777" w:rsidR="00360F2C" w:rsidRPr="00900F73" w:rsidRDefault="00360F2C" w:rsidP="008D6A32">
            <w:pPr>
              <w:jc w:val="center"/>
              <w:rPr>
                <w:i/>
              </w:rPr>
            </w:pPr>
            <w:r w:rsidRPr="007132EF">
              <w:rPr>
                <w:b/>
              </w:rPr>
              <w:t>Module #</w:t>
            </w:r>
            <w:r>
              <w:rPr>
                <w:b/>
              </w:rPr>
              <w:t>12</w:t>
            </w:r>
            <w:r w:rsidRPr="007132EF">
              <w:rPr>
                <w:b/>
              </w:rPr>
              <w:t xml:space="preserve">: </w:t>
            </w:r>
            <w:r>
              <w:rPr>
                <w:b/>
              </w:rPr>
              <w:t>Language &amp; Education</w:t>
            </w:r>
          </w:p>
          <w:p w14:paraId="15038848" w14:textId="77777777" w:rsidR="00360F2C" w:rsidRDefault="00360F2C" w:rsidP="008D6A32"/>
          <w:p w14:paraId="438FF105" w14:textId="77777777" w:rsidR="00360F2C" w:rsidRDefault="00360F2C" w:rsidP="008D6A32">
            <w:r w:rsidRPr="00B71557">
              <w:t>Reading</w:t>
            </w:r>
            <w:r>
              <w:t>(s) Due</w:t>
            </w:r>
            <w:r w:rsidRPr="00B71557">
              <w:t xml:space="preserve">: </w:t>
            </w:r>
          </w:p>
          <w:p w14:paraId="041E35DF" w14:textId="77777777" w:rsidR="00360F2C" w:rsidRDefault="00360F2C" w:rsidP="008D6A32"/>
          <w:p w14:paraId="16055274" w14:textId="7DEF5888" w:rsidR="00360F2C" w:rsidRPr="00EA4C86" w:rsidRDefault="00360F2C" w:rsidP="00360F2C">
            <w:pPr>
              <w:pStyle w:val="ListParagraph"/>
              <w:numPr>
                <w:ilvl w:val="0"/>
                <w:numId w:val="12"/>
              </w:numPr>
              <w:rPr>
                <w:rFonts w:eastAsia="MS Mincho"/>
              </w:rPr>
            </w:pPr>
            <w:r w:rsidRPr="00663DD3">
              <w:rPr>
                <w:rFonts w:cs="Arial"/>
                <w:color w:val="222222"/>
                <w:shd w:val="clear" w:color="auto" w:fill="FFFFFF"/>
              </w:rPr>
              <w:t xml:space="preserve">Delpit, L., (2008). “No </w:t>
            </w:r>
            <w:proofErr w:type="spellStart"/>
            <w:r w:rsidRPr="00663DD3">
              <w:rPr>
                <w:rFonts w:cs="Arial"/>
                <w:color w:val="222222"/>
                <w:shd w:val="clear" w:color="auto" w:fill="FFFFFF"/>
              </w:rPr>
              <w:t>Kinda</w:t>
            </w:r>
            <w:proofErr w:type="spellEnd"/>
            <w:r w:rsidRPr="00663DD3">
              <w:rPr>
                <w:rFonts w:cs="Arial"/>
                <w:color w:val="222222"/>
                <w:shd w:val="clear" w:color="auto" w:fill="FFFFFF"/>
              </w:rPr>
              <w:t xml:space="preserve"> Sense.” In </w:t>
            </w:r>
            <w:r w:rsidRPr="00663DD3">
              <w:rPr>
                <w:rFonts w:cs="Arial"/>
                <w:i/>
                <w:iCs/>
                <w:color w:val="222222"/>
                <w:shd w:val="clear" w:color="auto" w:fill="FFFFFF"/>
              </w:rPr>
              <w:t>The skin that we speak: Thoughts on language and culture in the classroom</w:t>
            </w:r>
            <w:r w:rsidRPr="00663DD3">
              <w:rPr>
                <w:rFonts w:cs="Arial"/>
                <w:color w:val="222222"/>
                <w:shd w:val="clear" w:color="auto" w:fill="FFFFFF"/>
              </w:rPr>
              <w:t xml:space="preserve">. The New Press. </w:t>
            </w:r>
          </w:p>
          <w:p w14:paraId="62244813" w14:textId="77777777" w:rsidR="00EA4C86" w:rsidRPr="00663DD3" w:rsidRDefault="00EA4C86" w:rsidP="00EA4C86">
            <w:pPr>
              <w:pStyle w:val="ListParagraph"/>
              <w:rPr>
                <w:rFonts w:eastAsia="MS Mincho"/>
              </w:rPr>
            </w:pPr>
          </w:p>
          <w:p w14:paraId="6538E695" w14:textId="77777777" w:rsidR="00360F2C" w:rsidRPr="0039424A" w:rsidRDefault="00360F2C" w:rsidP="008D6A32">
            <w:pPr>
              <w:pStyle w:val="ListParagraph"/>
              <w:rPr>
                <w:i/>
                <w:u w:val="single"/>
              </w:rPr>
            </w:pPr>
          </w:p>
        </w:tc>
        <w:tc>
          <w:tcPr>
            <w:tcW w:w="1890" w:type="dxa"/>
            <w:tcBorders>
              <w:bottom w:val="single" w:sz="4" w:space="0" w:color="auto"/>
            </w:tcBorders>
          </w:tcPr>
          <w:p w14:paraId="52F2D60B" w14:textId="77777777" w:rsidR="00360F2C" w:rsidRDefault="00360F2C" w:rsidP="008D6A32">
            <w:pPr>
              <w:rPr>
                <w:b/>
              </w:rPr>
            </w:pPr>
          </w:p>
          <w:p w14:paraId="490A3DC3" w14:textId="77777777" w:rsidR="00360F2C" w:rsidRDefault="00360F2C" w:rsidP="008D6A32">
            <w:pPr>
              <w:rPr>
                <w:b/>
              </w:rPr>
            </w:pPr>
          </w:p>
          <w:p w14:paraId="28F02C8C" w14:textId="77777777" w:rsidR="00360F2C" w:rsidRPr="00310987" w:rsidRDefault="00360F2C" w:rsidP="008D6A32">
            <w:r w:rsidRPr="00663DD3">
              <w:rPr>
                <w:b/>
              </w:rPr>
              <w:t xml:space="preserve">Discussion Facilitation and Lesson Activity # </w:t>
            </w:r>
            <w:r>
              <w:rPr>
                <w:b/>
              </w:rPr>
              <w:t>9</w:t>
            </w:r>
          </w:p>
        </w:tc>
      </w:tr>
      <w:tr w:rsidR="00360F2C" w:rsidRPr="00310987" w14:paraId="7D974BFE" w14:textId="77777777" w:rsidTr="008D6A32">
        <w:trPr>
          <w:trHeight w:val="432"/>
        </w:trPr>
        <w:tc>
          <w:tcPr>
            <w:tcW w:w="1075" w:type="dxa"/>
            <w:tcBorders>
              <w:bottom w:val="single" w:sz="4" w:space="0" w:color="auto"/>
            </w:tcBorders>
          </w:tcPr>
          <w:p w14:paraId="1465709B" w14:textId="77777777" w:rsidR="00360F2C" w:rsidRPr="00310987" w:rsidRDefault="00360F2C" w:rsidP="008D6A32">
            <w:pPr>
              <w:jc w:val="center"/>
            </w:pPr>
            <w:r>
              <w:lastRenderedPageBreak/>
              <w:t>13</w:t>
            </w:r>
          </w:p>
        </w:tc>
        <w:tc>
          <w:tcPr>
            <w:tcW w:w="990" w:type="dxa"/>
            <w:tcBorders>
              <w:bottom w:val="single" w:sz="4" w:space="0" w:color="auto"/>
            </w:tcBorders>
          </w:tcPr>
          <w:p w14:paraId="129DB3F7" w14:textId="1953A7CF" w:rsidR="00360F2C" w:rsidRPr="00310987" w:rsidRDefault="00EA4C86" w:rsidP="008D6A32">
            <w:pPr>
              <w:jc w:val="center"/>
            </w:pPr>
            <w:r>
              <w:t>4/28</w:t>
            </w:r>
          </w:p>
        </w:tc>
        <w:tc>
          <w:tcPr>
            <w:tcW w:w="6480" w:type="dxa"/>
            <w:tcBorders>
              <w:bottom w:val="single" w:sz="4" w:space="0" w:color="auto"/>
            </w:tcBorders>
          </w:tcPr>
          <w:p w14:paraId="470DD369" w14:textId="77777777" w:rsidR="00360F2C" w:rsidRPr="00900F73" w:rsidRDefault="00360F2C" w:rsidP="008D6A32">
            <w:pPr>
              <w:jc w:val="center"/>
              <w:rPr>
                <w:i/>
              </w:rPr>
            </w:pPr>
            <w:r w:rsidRPr="007132EF">
              <w:rPr>
                <w:b/>
              </w:rPr>
              <w:t>Module #</w:t>
            </w:r>
            <w:r>
              <w:rPr>
                <w:b/>
              </w:rPr>
              <w:t>13</w:t>
            </w:r>
            <w:r w:rsidRPr="007132EF">
              <w:rPr>
                <w:b/>
              </w:rPr>
              <w:t xml:space="preserve">: </w:t>
            </w:r>
            <w:r>
              <w:rPr>
                <w:b/>
              </w:rPr>
              <w:t>Religion &amp; Education</w:t>
            </w:r>
          </w:p>
          <w:p w14:paraId="78744453" w14:textId="77777777" w:rsidR="00360F2C" w:rsidRDefault="00360F2C" w:rsidP="008D6A32"/>
          <w:p w14:paraId="1F6E148C" w14:textId="77777777" w:rsidR="00360F2C" w:rsidRDefault="00360F2C" w:rsidP="008D6A32">
            <w:r w:rsidRPr="00B71557">
              <w:t>Reading</w:t>
            </w:r>
            <w:r>
              <w:t>(s) Due</w:t>
            </w:r>
            <w:r w:rsidRPr="00B71557">
              <w:t xml:space="preserve">: </w:t>
            </w:r>
          </w:p>
          <w:p w14:paraId="5D170404" w14:textId="77777777" w:rsidR="00360F2C" w:rsidRPr="00663DD3" w:rsidRDefault="00360F2C" w:rsidP="00360F2C">
            <w:pPr>
              <w:pStyle w:val="NormalWeb"/>
              <w:numPr>
                <w:ilvl w:val="0"/>
                <w:numId w:val="13"/>
              </w:numPr>
            </w:pPr>
            <w:r w:rsidRPr="00663DD3">
              <w:t xml:space="preserve">Karp, S. (2001). “Arranged Marriages, Rearranged Ideas”, In </w:t>
            </w:r>
            <w:r w:rsidRPr="00663DD3">
              <w:rPr>
                <w:i/>
                <w:iCs/>
              </w:rPr>
              <w:t>Rethinking Our Classrooms: Teaching for Equity and Justice</w:t>
            </w:r>
            <w:r w:rsidRPr="00663DD3">
              <w:t xml:space="preserve">, Vol. 2. Rethinking Schools, Ltd. CR: pgs. 137-142 </w:t>
            </w:r>
          </w:p>
          <w:p w14:paraId="57020064" w14:textId="77777777" w:rsidR="00360F2C" w:rsidRPr="00663DD3" w:rsidRDefault="00360F2C" w:rsidP="00360F2C">
            <w:pPr>
              <w:pStyle w:val="ListParagraph"/>
              <w:numPr>
                <w:ilvl w:val="0"/>
                <w:numId w:val="13"/>
              </w:numPr>
            </w:pPr>
            <w:r w:rsidRPr="00663DD3">
              <w:t>Weiss. D.</w:t>
            </w:r>
            <w:r>
              <w:t xml:space="preserve"> (2003).</w:t>
            </w:r>
            <w:r w:rsidRPr="00663DD3">
              <w:t xml:space="preserve"> Unwrapping the holidays</w:t>
            </w:r>
            <w:r>
              <w:t xml:space="preserve">. </w:t>
            </w:r>
            <w:r w:rsidRPr="00663DD3">
              <w:rPr>
                <w:rFonts w:cs="TimesNewRomanPSMT"/>
                <w:i/>
              </w:rPr>
              <w:t>Rethinking Our Classrooms: Teaching for Equity and Justice</w:t>
            </w:r>
            <w:r w:rsidRPr="00663DD3">
              <w:rPr>
                <w:rFonts w:cs="TimesNewRomanPSMT"/>
              </w:rPr>
              <w:t xml:space="preserve">, Vol. 2. Rethinking Schools, Ltd. </w:t>
            </w:r>
          </w:p>
          <w:p w14:paraId="02D5EE99" w14:textId="77777777" w:rsidR="00360F2C" w:rsidRPr="000F4B18" w:rsidRDefault="00360F2C" w:rsidP="008D6A32"/>
        </w:tc>
        <w:tc>
          <w:tcPr>
            <w:tcW w:w="1890" w:type="dxa"/>
            <w:tcBorders>
              <w:bottom w:val="single" w:sz="4" w:space="0" w:color="auto"/>
            </w:tcBorders>
          </w:tcPr>
          <w:p w14:paraId="39812537" w14:textId="24578022" w:rsidR="00360F2C" w:rsidRDefault="00360F2C" w:rsidP="008D6A32">
            <w:pPr>
              <w:rPr>
                <w:b/>
              </w:rPr>
            </w:pPr>
            <w:r w:rsidRPr="00663DD3">
              <w:rPr>
                <w:b/>
              </w:rPr>
              <w:t xml:space="preserve">Discussion Facilitation and Lesson Activity # </w:t>
            </w:r>
            <w:r>
              <w:rPr>
                <w:b/>
              </w:rPr>
              <w:t>10</w:t>
            </w:r>
          </w:p>
          <w:p w14:paraId="4BDB659A" w14:textId="3AD5A933" w:rsidR="004819CB" w:rsidRDefault="004819CB" w:rsidP="008D6A32">
            <w:pPr>
              <w:rPr>
                <w:b/>
              </w:rPr>
            </w:pPr>
          </w:p>
          <w:p w14:paraId="31C8E4B7" w14:textId="2330AC98" w:rsidR="004819CB" w:rsidRDefault="004819CB" w:rsidP="008D6A32">
            <w:pPr>
              <w:rPr>
                <w:b/>
              </w:rPr>
            </w:pPr>
            <w:r>
              <w:rPr>
                <w:b/>
              </w:rPr>
              <w:t>Outline for Inequality Case Study Project Due</w:t>
            </w:r>
          </w:p>
          <w:p w14:paraId="30B59032" w14:textId="77777777" w:rsidR="00F2594B" w:rsidRDefault="00F2594B" w:rsidP="008D6A32">
            <w:pPr>
              <w:rPr>
                <w:b/>
              </w:rPr>
            </w:pPr>
          </w:p>
          <w:p w14:paraId="2A13F333" w14:textId="77777777" w:rsidR="004D06E2" w:rsidRDefault="004D06E2" w:rsidP="008D6A32"/>
          <w:p w14:paraId="642F1721" w14:textId="75D6AEE9" w:rsidR="004D06E2" w:rsidRPr="00310987" w:rsidRDefault="004D06E2" w:rsidP="008D6A32"/>
        </w:tc>
      </w:tr>
      <w:tr w:rsidR="00360F2C" w:rsidRPr="00310987" w14:paraId="2942A903" w14:textId="77777777" w:rsidTr="00EA4C86">
        <w:trPr>
          <w:trHeight w:val="432"/>
        </w:trPr>
        <w:tc>
          <w:tcPr>
            <w:tcW w:w="1075" w:type="dxa"/>
          </w:tcPr>
          <w:p w14:paraId="54BBBB39" w14:textId="77777777" w:rsidR="00360F2C" w:rsidRPr="00310987" w:rsidRDefault="00360F2C" w:rsidP="008D6A32">
            <w:pPr>
              <w:jc w:val="center"/>
            </w:pPr>
            <w:r>
              <w:t>14</w:t>
            </w:r>
          </w:p>
        </w:tc>
        <w:tc>
          <w:tcPr>
            <w:tcW w:w="990" w:type="dxa"/>
          </w:tcPr>
          <w:p w14:paraId="410A6E39" w14:textId="272DF676" w:rsidR="00360F2C" w:rsidRDefault="00EA4C86" w:rsidP="008D6A32">
            <w:pPr>
              <w:jc w:val="center"/>
            </w:pPr>
            <w:r>
              <w:t>5/5</w:t>
            </w:r>
          </w:p>
        </w:tc>
        <w:tc>
          <w:tcPr>
            <w:tcW w:w="6480" w:type="dxa"/>
          </w:tcPr>
          <w:p w14:paraId="4833457E" w14:textId="77777777" w:rsidR="00360F2C" w:rsidRPr="00900F73" w:rsidRDefault="00360F2C" w:rsidP="008D6A32">
            <w:pPr>
              <w:jc w:val="center"/>
              <w:rPr>
                <w:i/>
              </w:rPr>
            </w:pPr>
            <w:r w:rsidRPr="007132EF">
              <w:rPr>
                <w:b/>
              </w:rPr>
              <w:t>Module #</w:t>
            </w:r>
            <w:r>
              <w:rPr>
                <w:b/>
              </w:rPr>
              <w:t>14</w:t>
            </w:r>
            <w:r w:rsidRPr="007132EF">
              <w:rPr>
                <w:b/>
              </w:rPr>
              <w:t xml:space="preserve">: </w:t>
            </w:r>
            <w:r>
              <w:rPr>
                <w:b/>
              </w:rPr>
              <w:t>Alternative Approaches to Education</w:t>
            </w:r>
          </w:p>
          <w:p w14:paraId="71FDC2DE" w14:textId="77777777" w:rsidR="00360F2C" w:rsidRDefault="00360F2C" w:rsidP="008D6A32">
            <w:pPr>
              <w:rPr>
                <w:b/>
              </w:rPr>
            </w:pPr>
          </w:p>
          <w:p w14:paraId="708B575B" w14:textId="77777777" w:rsidR="00360F2C" w:rsidRDefault="00360F2C" w:rsidP="008D6A32">
            <w:pPr>
              <w:rPr>
                <w:b/>
              </w:rPr>
            </w:pPr>
          </w:p>
          <w:p w14:paraId="2CA3284F" w14:textId="77777777" w:rsidR="00360F2C" w:rsidRDefault="00360F2C" w:rsidP="008D6A32">
            <w:r w:rsidRPr="00B71557">
              <w:t>Reading</w:t>
            </w:r>
            <w:r>
              <w:t>(s) Due</w:t>
            </w:r>
            <w:r w:rsidRPr="00B71557">
              <w:t xml:space="preserve">: </w:t>
            </w:r>
          </w:p>
          <w:p w14:paraId="0A4E280F" w14:textId="77777777" w:rsidR="00360F2C" w:rsidRDefault="00360F2C" w:rsidP="008D6A32"/>
          <w:p w14:paraId="73637441" w14:textId="77777777" w:rsidR="00360F2C" w:rsidRPr="00663DD3" w:rsidRDefault="00360F2C" w:rsidP="00360F2C">
            <w:pPr>
              <w:pStyle w:val="ListParagraph"/>
              <w:numPr>
                <w:ilvl w:val="0"/>
                <w:numId w:val="21"/>
              </w:numPr>
            </w:pPr>
            <w:proofErr w:type="spellStart"/>
            <w:r w:rsidRPr="00663DD3">
              <w:rPr>
                <w:color w:val="222222"/>
                <w:shd w:val="clear" w:color="auto" w:fill="FFFFFF"/>
              </w:rPr>
              <w:t>Kumashiro</w:t>
            </w:r>
            <w:proofErr w:type="spellEnd"/>
            <w:r w:rsidRPr="00663DD3">
              <w:rPr>
                <w:color w:val="222222"/>
                <w:shd w:val="clear" w:color="auto" w:fill="FFFFFF"/>
              </w:rPr>
              <w:t xml:space="preserve">, K. K. (2015). “Introduction.” In </w:t>
            </w:r>
            <w:r w:rsidRPr="00663DD3">
              <w:rPr>
                <w:i/>
                <w:iCs/>
                <w:color w:val="222222"/>
                <w:shd w:val="clear" w:color="auto" w:fill="FFFFFF"/>
              </w:rPr>
              <w:t>Against common sense: Teaching and learning toward social justice</w:t>
            </w:r>
            <w:r w:rsidRPr="00663DD3">
              <w:rPr>
                <w:color w:val="222222"/>
                <w:shd w:val="clear" w:color="auto" w:fill="FFFFFF"/>
              </w:rPr>
              <w:t>. Routledge.</w:t>
            </w:r>
          </w:p>
          <w:p w14:paraId="496FD347" w14:textId="77777777" w:rsidR="00360F2C" w:rsidRDefault="00360F2C" w:rsidP="008D6A32">
            <w:pPr>
              <w:rPr>
                <w:b/>
              </w:rPr>
            </w:pPr>
          </w:p>
        </w:tc>
        <w:tc>
          <w:tcPr>
            <w:tcW w:w="1890" w:type="dxa"/>
          </w:tcPr>
          <w:p w14:paraId="620939C3" w14:textId="77777777" w:rsidR="00360F2C" w:rsidRDefault="00360F2C" w:rsidP="008D6A32">
            <w:pPr>
              <w:pStyle w:val="ListParagraph"/>
              <w:autoSpaceDE w:val="0"/>
              <w:autoSpaceDN w:val="0"/>
              <w:adjustRightInd w:val="0"/>
              <w:ind w:left="-106" w:firstLine="16"/>
              <w:rPr>
                <w:b/>
              </w:rPr>
            </w:pPr>
          </w:p>
          <w:p w14:paraId="16F9C80E" w14:textId="77777777" w:rsidR="00360F2C" w:rsidRDefault="00360F2C" w:rsidP="008D6A32">
            <w:pPr>
              <w:pStyle w:val="ListParagraph"/>
              <w:autoSpaceDE w:val="0"/>
              <w:autoSpaceDN w:val="0"/>
              <w:adjustRightInd w:val="0"/>
              <w:ind w:left="-106" w:firstLine="16"/>
              <w:rPr>
                <w:b/>
              </w:rPr>
            </w:pPr>
          </w:p>
          <w:p w14:paraId="077C8F3D" w14:textId="77777777" w:rsidR="00360F2C" w:rsidRDefault="00360F2C" w:rsidP="008D6A32">
            <w:pPr>
              <w:pStyle w:val="ListParagraph"/>
              <w:autoSpaceDE w:val="0"/>
              <w:autoSpaceDN w:val="0"/>
              <w:adjustRightInd w:val="0"/>
              <w:ind w:left="-106" w:firstLine="16"/>
              <w:rPr>
                <w:b/>
              </w:rPr>
            </w:pPr>
          </w:p>
          <w:p w14:paraId="508FDBF2" w14:textId="480129B0" w:rsidR="00360F2C" w:rsidRDefault="00EA4C86" w:rsidP="008D6A32">
            <w:pPr>
              <w:pStyle w:val="ListParagraph"/>
              <w:autoSpaceDE w:val="0"/>
              <w:autoSpaceDN w:val="0"/>
              <w:adjustRightInd w:val="0"/>
              <w:ind w:left="-106" w:firstLine="16"/>
              <w:rPr>
                <w:b/>
              </w:rPr>
            </w:pPr>
            <w:r w:rsidRPr="00663DD3">
              <w:rPr>
                <w:b/>
                <w:bCs/>
              </w:rPr>
              <w:t xml:space="preserve">Critical Self-Reflection Paper </w:t>
            </w:r>
            <w:r>
              <w:rPr>
                <w:b/>
                <w:bCs/>
              </w:rPr>
              <w:t>d</w:t>
            </w:r>
            <w:r w:rsidRPr="00663DD3">
              <w:rPr>
                <w:b/>
                <w:bCs/>
              </w:rPr>
              <w:t>ue</w:t>
            </w:r>
            <w:r>
              <w:rPr>
                <w:b/>
                <w:bCs/>
              </w:rPr>
              <w:t xml:space="preserve"> before class</w:t>
            </w:r>
          </w:p>
          <w:p w14:paraId="39F5A303" w14:textId="77777777" w:rsidR="00360F2C" w:rsidRDefault="00360F2C" w:rsidP="008D6A32">
            <w:pPr>
              <w:pStyle w:val="ListParagraph"/>
              <w:autoSpaceDE w:val="0"/>
              <w:autoSpaceDN w:val="0"/>
              <w:adjustRightInd w:val="0"/>
              <w:ind w:left="-106" w:firstLine="16"/>
              <w:rPr>
                <w:b/>
              </w:rPr>
            </w:pPr>
          </w:p>
          <w:p w14:paraId="1F7B8A9A" w14:textId="6A456D83" w:rsidR="00360F2C" w:rsidRPr="00663DD3" w:rsidRDefault="00360F2C" w:rsidP="008D6A32">
            <w:pPr>
              <w:pStyle w:val="ListParagraph"/>
              <w:autoSpaceDE w:val="0"/>
              <w:autoSpaceDN w:val="0"/>
              <w:adjustRightInd w:val="0"/>
              <w:ind w:left="-106" w:firstLine="16"/>
              <w:rPr>
                <w:b/>
              </w:rPr>
            </w:pPr>
            <w:r w:rsidRPr="00663DD3">
              <w:rPr>
                <w:b/>
              </w:rPr>
              <w:tab/>
            </w:r>
            <w:r w:rsidRPr="00663DD3">
              <w:rPr>
                <w:b/>
              </w:rPr>
              <w:tab/>
              <w:t xml:space="preserve"> </w:t>
            </w:r>
          </w:p>
          <w:p w14:paraId="6180E79F" w14:textId="77777777" w:rsidR="00360F2C" w:rsidRPr="00310987" w:rsidRDefault="00360F2C" w:rsidP="008D6A32">
            <w:pPr>
              <w:jc w:val="both"/>
            </w:pPr>
          </w:p>
        </w:tc>
      </w:tr>
      <w:tr w:rsidR="00EA4C86" w:rsidRPr="00310987" w14:paraId="07CAD906" w14:textId="77777777" w:rsidTr="008D6A32">
        <w:trPr>
          <w:trHeight w:val="432"/>
        </w:trPr>
        <w:tc>
          <w:tcPr>
            <w:tcW w:w="1075" w:type="dxa"/>
            <w:tcBorders>
              <w:bottom w:val="single" w:sz="4" w:space="0" w:color="auto"/>
            </w:tcBorders>
          </w:tcPr>
          <w:p w14:paraId="48E6E016" w14:textId="391E0D89" w:rsidR="00EA4C86" w:rsidRDefault="00EA4C86" w:rsidP="008D6A32">
            <w:pPr>
              <w:jc w:val="center"/>
            </w:pPr>
            <w:r>
              <w:t>15</w:t>
            </w:r>
          </w:p>
        </w:tc>
        <w:tc>
          <w:tcPr>
            <w:tcW w:w="990" w:type="dxa"/>
            <w:tcBorders>
              <w:bottom w:val="single" w:sz="4" w:space="0" w:color="auto"/>
            </w:tcBorders>
          </w:tcPr>
          <w:p w14:paraId="5C2F7725" w14:textId="01679881" w:rsidR="00EA4C86" w:rsidRDefault="00EA4C86" w:rsidP="008D6A32">
            <w:pPr>
              <w:jc w:val="center"/>
            </w:pPr>
            <w:r>
              <w:t>5/12</w:t>
            </w:r>
          </w:p>
        </w:tc>
        <w:tc>
          <w:tcPr>
            <w:tcW w:w="6480" w:type="dxa"/>
            <w:tcBorders>
              <w:bottom w:val="single" w:sz="4" w:space="0" w:color="auto"/>
            </w:tcBorders>
          </w:tcPr>
          <w:p w14:paraId="4A546DC9" w14:textId="47563B39" w:rsidR="00EA4C86" w:rsidRDefault="00EA4C86" w:rsidP="00EA4C86">
            <w:pPr>
              <w:jc w:val="center"/>
              <w:rPr>
                <w:b/>
              </w:rPr>
            </w:pPr>
            <w:r w:rsidRPr="007132EF">
              <w:rPr>
                <w:b/>
              </w:rPr>
              <w:t>Module #</w:t>
            </w:r>
            <w:r>
              <w:rPr>
                <w:b/>
              </w:rPr>
              <w:t>1</w:t>
            </w:r>
            <w:r>
              <w:rPr>
                <w:b/>
              </w:rPr>
              <w:t>5</w:t>
            </w:r>
            <w:r w:rsidRPr="007132EF">
              <w:rPr>
                <w:b/>
              </w:rPr>
              <w:t xml:space="preserve">: </w:t>
            </w:r>
            <w:r>
              <w:rPr>
                <w:b/>
              </w:rPr>
              <w:t>Wrap up &amp; Celebrations</w:t>
            </w:r>
          </w:p>
          <w:p w14:paraId="522AC9A8" w14:textId="4E87049A" w:rsidR="00EA4C86" w:rsidRDefault="00EA4C86" w:rsidP="00EA4C86">
            <w:pPr>
              <w:jc w:val="center"/>
              <w:rPr>
                <w:b/>
              </w:rPr>
            </w:pPr>
          </w:p>
          <w:p w14:paraId="2CC8683B" w14:textId="1C4D5E17" w:rsidR="00EA4C86" w:rsidRPr="00900F73" w:rsidRDefault="00EA4C86" w:rsidP="00EA4C86">
            <w:pPr>
              <w:rPr>
                <w:i/>
              </w:rPr>
            </w:pPr>
            <w:r>
              <w:rPr>
                <w:b/>
              </w:rPr>
              <w:t>Last day of class!</w:t>
            </w:r>
          </w:p>
          <w:p w14:paraId="27FC8300" w14:textId="77777777" w:rsidR="00EA4C86" w:rsidRDefault="00EA4C86" w:rsidP="008D6A32">
            <w:pPr>
              <w:jc w:val="center"/>
              <w:rPr>
                <w:b/>
              </w:rPr>
            </w:pPr>
          </w:p>
          <w:p w14:paraId="23FAA767" w14:textId="74381EA5" w:rsidR="00EA4C86" w:rsidRPr="007132EF" w:rsidRDefault="00EA4C86" w:rsidP="008D6A32">
            <w:pPr>
              <w:jc w:val="center"/>
              <w:rPr>
                <w:b/>
              </w:rPr>
            </w:pPr>
          </w:p>
        </w:tc>
        <w:tc>
          <w:tcPr>
            <w:tcW w:w="1890" w:type="dxa"/>
            <w:tcBorders>
              <w:bottom w:val="single" w:sz="4" w:space="0" w:color="auto"/>
            </w:tcBorders>
          </w:tcPr>
          <w:p w14:paraId="61F4CF8A" w14:textId="4DCE08E5" w:rsidR="00EA4C86" w:rsidRDefault="00EA4C86" w:rsidP="008D6A32">
            <w:pPr>
              <w:pStyle w:val="ListParagraph"/>
              <w:autoSpaceDE w:val="0"/>
              <w:autoSpaceDN w:val="0"/>
              <w:adjustRightInd w:val="0"/>
              <w:ind w:left="-106" w:firstLine="16"/>
              <w:rPr>
                <w:b/>
              </w:rPr>
            </w:pPr>
            <w:r w:rsidRPr="00663DD3">
              <w:rPr>
                <w:b/>
              </w:rPr>
              <w:t xml:space="preserve">Inequality Case Study Project Due </w:t>
            </w:r>
            <w:r>
              <w:rPr>
                <w:b/>
              </w:rPr>
              <w:t xml:space="preserve">Wednesday, </w:t>
            </w:r>
            <w:r>
              <w:rPr>
                <w:b/>
              </w:rPr>
              <w:t>May 19</w:t>
            </w:r>
            <w:r w:rsidRPr="00EA4C86">
              <w:rPr>
                <w:b/>
                <w:vertAlign w:val="superscript"/>
              </w:rPr>
              <w:t>th</w:t>
            </w:r>
            <w:r>
              <w:rPr>
                <w:b/>
              </w:rPr>
              <w:t xml:space="preserve"> by 5:00 p.m</w:t>
            </w:r>
            <w:r w:rsidRPr="00663DD3">
              <w:rPr>
                <w:b/>
              </w:rPr>
              <w:t>.</w:t>
            </w:r>
          </w:p>
        </w:tc>
      </w:tr>
    </w:tbl>
    <w:p w14:paraId="7887E0A4" w14:textId="0FC1F056" w:rsidR="00360F2C" w:rsidRDefault="00360F2C" w:rsidP="00360F2C"/>
    <w:p w14:paraId="1E2DD75B" w14:textId="77777777" w:rsidR="00360F2C" w:rsidRPr="00360F2C" w:rsidRDefault="00360F2C" w:rsidP="00360F2C"/>
    <w:p w14:paraId="037F049C" w14:textId="77777777" w:rsidR="00547D38" w:rsidRPr="00547D38" w:rsidRDefault="00547D38" w:rsidP="00547D38"/>
    <w:p w14:paraId="0F1E3F6A" w14:textId="09C9DF4F" w:rsidR="00A4266F" w:rsidRDefault="00360F2C" w:rsidP="00B83B91">
      <w:r>
        <w:br w:type="textWrapping" w:clear="all"/>
      </w:r>
    </w:p>
    <w:p w14:paraId="1673782A" w14:textId="77777777" w:rsidR="005B40C1" w:rsidRPr="00A4266F" w:rsidRDefault="005B40C1" w:rsidP="00B83B91">
      <w:pPr>
        <w:jc w:val="right"/>
      </w:pPr>
    </w:p>
    <w:sectPr w:rsidR="005B40C1" w:rsidRPr="00A4266F" w:rsidSect="00B92CBA">
      <w:footerReference w:type="default" r:id="rId25"/>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7B7972" w14:textId="77777777" w:rsidR="00CB0D65" w:rsidRDefault="00CB0D65">
      <w:r>
        <w:separator/>
      </w:r>
    </w:p>
  </w:endnote>
  <w:endnote w:type="continuationSeparator" w:id="0">
    <w:p w14:paraId="7363B003" w14:textId="77777777" w:rsidR="00CB0D65" w:rsidRDefault="00CB0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American Typewriter">
    <w:altName w:val="American Typewriter"/>
    <w:panose1 w:val="02090604020004020304"/>
    <w:charset w:val="4D"/>
    <w:family w:val="roman"/>
    <w:pitch w:val="variable"/>
    <w:sig w:usb0="A000006F" w:usb1="00000019" w:usb2="00000000" w:usb3="00000000" w:csb0="00000111" w:csb1="00000000"/>
  </w:font>
  <w:font w:name="TimesNewRomanPSMT">
    <w:altName w:val="Times New Roman"/>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4FE2B" w14:textId="349C3EF1" w:rsidR="009056B9" w:rsidRDefault="009056B9" w:rsidP="00A71B60">
    <w:pPr>
      <w:pStyle w:val="Footer"/>
      <w:tabs>
        <w:tab w:val="clear" w:pos="8640"/>
        <w:tab w:val="left" w:pos="5220"/>
        <w:tab w:val="right" w:pos="8190"/>
      </w:tabs>
      <w:ind w:right="360"/>
    </w:pPr>
    <w:r>
      <w:t xml:space="preserve">Education and (In)equality, LSTP 139, </w:t>
    </w:r>
    <w:r w:rsidR="00861CF5">
      <w:t>Spring</w:t>
    </w:r>
    <w:r>
      <w:t>, 202</w:t>
    </w:r>
    <w:r w:rsidR="00861CF5">
      <w:t>1</w:t>
    </w:r>
    <w:r>
      <w:tab/>
      <w:t xml:space="preserve"> </w:t>
    </w:r>
    <w:r>
      <w:tab/>
      <w:t xml:space="preserve">Page </w:t>
    </w:r>
    <w:r>
      <w:rPr>
        <w:rStyle w:val="PageNumber"/>
      </w:rPr>
      <w:fldChar w:fldCharType="begin"/>
    </w:r>
    <w:r>
      <w:rPr>
        <w:rStyle w:val="PageNumber"/>
      </w:rPr>
      <w:instrText xml:space="preserve"> PAGE </w:instrText>
    </w:r>
    <w:r>
      <w:rPr>
        <w:rStyle w:val="PageNumber"/>
      </w:rPr>
      <w:fldChar w:fldCharType="separate"/>
    </w:r>
    <w:r w:rsidR="00EC00FB">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C00FB">
      <w:rPr>
        <w:rStyle w:val="PageNumber"/>
        <w:noProof/>
      </w:rPr>
      <w:t>12</w:t>
    </w:r>
    <w:r>
      <w:rPr>
        <w:rStyle w:val="PageNumber"/>
      </w:rPr>
      <w:fldChar w:fldCharType="end"/>
    </w:r>
    <w:r>
      <w:t xml:space="preserve"> </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BC787" w14:textId="77777777" w:rsidR="00CB0D65" w:rsidRDefault="00CB0D65">
      <w:r>
        <w:separator/>
      </w:r>
    </w:p>
  </w:footnote>
  <w:footnote w:type="continuationSeparator" w:id="0">
    <w:p w14:paraId="51086569" w14:textId="77777777" w:rsidR="00CB0D65" w:rsidRDefault="00CB0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4A8"/>
    <w:multiLevelType w:val="hybridMultilevel"/>
    <w:tmpl w:val="E870BFFC"/>
    <w:lvl w:ilvl="0" w:tplc="F8C41FB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31030"/>
    <w:multiLevelType w:val="hybridMultilevel"/>
    <w:tmpl w:val="A7224354"/>
    <w:lvl w:ilvl="0" w:tplc="727EE3FA">
      <w:start w:val="1"/>
      <w:numFmt w:val="decimal"/>
      <w:lvlText w:val="%1."/>
      <w:lvlJc w:val="left"/>
      <w:pPr>
        <w:ind w:left="720" w:hanging="360"/>
      </w:pPr>
      <w:rPr>
        <w:rFonts w:eastAsia="MS Mincho"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0247E"/>
    <w:multiLevelType w:val="hybridMultilevel"/>
    <w:tmpl w:val="72882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A63B8"/>
    <w:multiLevelType w:val="multilevel"/>
    <w:tmpl w:val="B4F806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26978AB"/>
    <w:multiLevelType w:val="hybridMultilevel"/>
    <w:tmpl w:val="DBF27DBA"/>
    <w:lvl w:ilvl="0" w:tplc="4B0446E6">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B17F9"/>
    <w:multiLevelType w:val="hybridMultilevel"/>
    <w:tmpl w:val="AE56BEAE"/>
    <w:lvl w:ilvl="0" w:tplc="4B0446E6">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878E5"/>
    <w:multiLevelType w:val="hybridMultilevel"/>
    <w:tmpl w:val="66B822B8"/>
    <w:lvl w:ilvl="0" w:tplc="5CA0FD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3D30B1"/>
    <w:multiLevelType w:val="hybridMultilevel"/>
    <w:tmpl w:val="FE84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60E"/>
    <w:multiLevelType w:val="hybridMultilevel"/>
    <w:tmpl w:val="6B64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D141C"/>
    <w:multiLevelType w:val="hybridMultilevel"/>
    <w:tmpl w:val="671AC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1528C"/>
    <w:multiLevelType w:val="hybridMultilevel"/>
    <w:tmpl w:val="1D4AF02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2623531C"/>
    <w:multiLevelType w:val="hybridMultilevel"/>
    <w:tmpl w:val="2206B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8B7E30"/>
    <w:multiLevelType w:val="hybridMultilevel"/>
    <w:tmpl w:val="6B64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BE2AFC"/>
    <w:multiLevelType w:val="multilevel"/>
    <w:tmpl w:val="9514C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563A37"/>
    <w:multiLevelType w:val="hybridMultilevel"/>
    <w:tmpl w:val="0EC4C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9571C"/>
    <w:multiLevelType w:val="hybridMultilevel"/>
    <w:tmpl w:val="D4346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30691D"/>
    <w:multiLevelType w:val="hybridMultilevel"/>
    <w:tmpl w:val="7D9C52E6"/>
    <w:lvl w:ilvl="0" w:tplc="F8C41FB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05D90"/>
    <w:multiLevelType w:val="hybridMultilevel"/>
    <w:tmpl w:val="FE84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2558D"/>
    <w:multiLevelType w:val="hybridMultilevel"/>
    <w:tmpl w:val="DCD0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A0DBD"/>
    <w:multiLevelType w:val="hybridMultilevel"/>
    <w:tmpl w:val="9F88A2E2"/>
    <w:lvl w:ilvl="0" w:tplc="72023426">
      <w:numFmt w:val="bullet"/>
      <w:lvlText w:val=""/>
      <w:lvlJc w:val="left"/>
      <w:pPr>
        <w:ind w:left="360" w:hanging="360"/>
      </w:pPr>
      <w:rPr>
        <w:rFonts w:ascii="Symbol" w:eastAsia="SimSu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03AD3"/>
    <w:multiLevelType w:val="hybridMultilevel"/>
    <w:tmpl w:val="4560E322"/>
    <w:lvl w:ilvl="0" w:tplc="F8C41FB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75AD3"/>
    <w:multiLevelType w:val="hybridMultilevel"/>
    <w:tmpl w:val="26923B9A"/>
    <w:lvl w:ilvl="0" w:tplc="D022475C">
      <w:start w:val="1"/>
      <w:numFmt w:val="decimal"/>
      <w:lvlText w:val="%1."/>
      <w:lvlJc w:val="left"/>
      <w:pPr>
        <w:ind w:left="792" w:hanging="360"/>
      </w:pPr>
      <w:rPr>
        <w:rFonts w:ascii="Helvetica" w:hAnsi="Helvetica" w:cs="Helvetica"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78D14CE8"/>
    <w:multiLevelType w:val="hybridMultilevel"/>
    <w:tmpl w:val="26923B9A"/>
    <w:lvl w:ilvl="0" w:tplc="D022475C">
      <w:start w:val="1"/>
      <w:numFmt w:val="decimal"/>
      <w:lvlText w:val="%1."/>
      <w:lvlJc w:val="left"/>
      <w:pPr>
        <w:ind w:left="792" w:hanging="360"/>
      </w:pPr>
      <w:rPr>
        <w:rFonts w:ascii="Helvetica" w:hAnsi="Helvetica" w:cs="Helvetica"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7E6C42C5"/>
    <w:multiLevelType w:val="hybridMultilevel"/>
    <w:tmpl w:val="960E2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D43B7E"/>
    <w:multiLevelType w:val="hybridMultilevel"/>
    <w:tmpl w:val="67F6B3F4"/>
    <w:lvl w:ilvl="0" w:tplc="A9188AAC">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4"/>
  </w:num>
  <w:num w:numId="3">
    <w:abstractNumId w:val="20"/>
  </w:num>
  <w:num w:numId="4">
    <w:abstractNumId w:val="15"/>
  </w:num>
  <w:num w:numId="5">
    <w:abstractNumId w:val="11"/>
  </w:num>
  <w:num w:numId="6">
    <w:abstractNumId w:val="3"/>
  </w:num>
  <w:num w:numId="7">
    <w:abstractNumId w:val="25"/>
  </w:num>
  <w:num w:numId="8">
    <w:abstractNumId w:val="10"/>
  </w:num>
  <w:num w:numId="9">
    <w:abstractNumId w:val="16"/>
  </w:num>
  <w:num w:numId="10">
    <w:abstractNumId w:val="22"/>
  </w:num>
  <w:num w:numId="11">
    <w:abstractNumId w:val="19"/>
  </w:num>
  <w:num w:numId="12">
    <w:abstractNumId w:val="1"/>
  </w:num>
  <w:num w:numId="13">
    <w:abstractNumId w:val="4"/>
  </w:num>
  <w:num w:numId="14">
    <w:abstractNumId w:val="21"/>
  </w:num>
  <w:num w:numId="15">
    <w:abstractNumId w:val="17"/>
  </w:num>
  <w:num w:numId="16">
    <w:abstractNumId w:val="0"/>
  </w:num>
  <w:num w:numId="17">
    <w:abstractNumId w:val="7"/>
  </w:num>
  <w:num w:numId="18">
    <w:abstractNumId w:val="13"/>
  </w:num>
  <w:num w:numId="19">
    <w:abstractNumId w:val="18"/>
  </w:num>
  <w:num w:numId="20">
    <w:abstractNumId w:val="12"/>
  </w:num>
  <w:num w:numId="21">
    <w:abstractNumId w:val="6"/>
  </w:num>
  <w:num w:numId="22">
    <w:abstractNumId w:val="23"/>
  </w:num>
  <w:num w:numId="23">
    <w:abstractNumId w:val="8"/>
  </w:num>
  <w:num w:numId="24">
    <w:abstractNumId w:val="9"/>
  </w:num>
  <w:num w:numId="25">
    <w:abstractNumId w:val="14"/>
  </w:num>
  <w:num w:numId="26">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29BF"/>
    <w:rsid w:val="00003DE9"/>
    <w:rsid w:val="000079CC"/>
    <w:rsid w:val="000105D9"/>
    <w:rsid w:val="00011A2B"/>
    <w:rsid w:val="00012AEA"/>
    <w:rsid w:val="0001310F"/>
    <w:rsid w:val="0001502A"/>
    <w:rsid w:val="000237AE"/>
    <w:rsid w:val="000246E9"/>
    <w:rsid w:val="00025854"/>
    <w:rsid w:val="00031218"/>
    <w:rsid w:val="0003291E"/>
    <w:rsid w:val="00033F38"/>
    <w:rsid w:val="00034FC1"/>
    <w:rsid w:val="00035655"/>
    <w:rsid w:val="000379A5"/>
    <w:rsid w:val="00041144"/>
    <w:rsid w:val="00044229"/>
    <w:rsid w:val="000443AB"/>
    <w:rsid w:val="00046AA7"/>
    <w:rsid w:val="00050108"/>
    <w:rsid w:val="00053BA7"/>
    <w:rsid w:val="00054A92"/>
    <w:rsid w:val="000553BA"/>
    <w:rsid w:val="000573EF"/>
    <w:rsid w:val="00057B93"/>
    <w:rsid w:val="00061F19"/>
    <w:rsid w:val="000633B4"/>
    <w:rsid w:val="00067585"/>
    <w:rsid w:val="000722C6"/>
    <w:rsid w:val="000774AF"/>
    <w:rsid w:val="0008293C"/>
    <w:rsid w:val="00084B7C"/>
    <w:rsid w:val="00086ED1"/>
    <w:rsid w:val="000903F4"/>
    <w:rsid w:val="00092867"/>
    <w:rsid w:val="00096A0B"/>
    <w:rsid w:val="000A13FF"/>
    <w:rsid w:val="000A15EB"/>
    <w:rsid w:val="000A1B43"/>
    <w:rsid w:val="000A2AD7"/>
    <w:rsid w:val="000A423A"/>
    <w:rsid w:val="000B0F21"/>
    <w:rsid w:val="000B2479"/>
    <w:rsid w:val="000B2E81"/>
    <w:rsid w:val="000B30E6"/>
    <w:rsid w:val="000B3204"/>
    <w:rsid w:val="000B4C3D"/>
    <w:rsid w:val="000B5307"/>
    <w:rsid w:val="000B59ED"/>
    <w:rsid w:val="000C0AF5"/>
    <w:rsid w:val="000C0FC5"/>
    <w:rsid w:val="000C1ADA"/>
    <w:rsid w:val="000C40B8"/>
    <w:rsid w:val="000C43D7"/>
    <w:rsid w:val="000C75EA"/>
    <w:rsid w:val="000D6A65"/>
    <w:rsid w:val="000E0892"/>
    <w:rsid w:val="000E214D"/>
    <w:rsid w:val="000E596A"/>
    <w:rsid w:val="000F32E4"/>
    <w:rsid w:val="000F3F7D"/>
    <w:rsid w:val="000F4B18"/>
    <w:rsid w:val="000F54FF"/>
    <w:rsid w:val="000F6971"/>
    <w:rsid w:val="00101272"/>
    <w:rsid w:val="001046FF"/>
    <w:rsid w:val="00107519"/>
    <w:rsid w:val="001102F8"/>
    <w:rsid w:val="00111249"/>
    <w:rsid w:val="00112346"/>
    <w:rsid w:val="00113C04"/>
    <w:rsid w:val="00117D6D"/>
    <w:rsid w:val="0012511A"/>
    <w:rsid w:val="00130815"/>
    <w:rsid w:val="00131489"/>
    <w:rsid w:val="001322BB"/>
    <w:rsid w:val="0013574C"/>
    <w:rsid w:val="00137C1D"/>
    <w:rsid w:val="0014027A"/>
    <w:rsid w:val="001416CE"/>
    <w:rsid w:val="00145554"/>
    <w:rsid w:val="00145568"/>
    <w:rsid w:val="00145CC6"/>
    <w:rsid w:val="00146B10"/>
    <w:rsid w:val="00147F3C"/>
    <w:rsid w:val="00150B19"/>
    <w:rsid w:val="001514A6"/>
    <w:rsid w:val="0015398E"/>
    <w:rsid w:val="001554C3"/>
    <w:rsid w:val="00155D80"/>
    <w:rsid w:val="00157C5A"/>
    <w:rsid w:val="00163287"/>
    <w:rsid w:val="00164570"/>
    <w:rsid w:val="001653FF"/>
    <w:rsid w:val="001707AB"/>
    <w:rsid w:val="0017098E"/>
    <w:rsid w:val="00172A18"/>
    <w:rsid w:val="0017332A"/>
    <w:rsid w:val="00174548"/>
    <w:rsid w:val="00174590"/>
    <w:rsid w:val="00174AEA"/>
    <w:rsid w:val="00174F0C"/>
    <w:rsid w:val="0018184F"/>
    <w:rsid w:val="00181B3F"/>
    <w:rsid w:val="00185B8A"/>
    <w:rsid w:val="00197896"/>
    <w:rsid w:val="001A5851"/>
    <w:rsid w:val="001A6119"/>
    <w:rsid w:val="001A706A"/>
    <w:rsid w:val="001B3D42"/>
    <w:rsid w:val="001B4784"/>
    <w:rsid w:val="001B5884"/>
    <w:rsid w:val="001B598C"/>
    <w:rsid w:val="001B59E6"/>
    <w:rsid w:val="001B61EB"/>
    <w:rsid w:val="001C0A2B"/>
    <w:rsid w:val="001C2568"/>
    <w:rsid w:val="001C3781"/>
    <w:rsid w:val="001C69F7"/>
    <w:rsid w:val="001D3A6B"/>
    <w:rsid w:val="001D44D6"/>
    <w:rsid w:val="001D4D52"/>
    <w:rsid w:val="001E2FA7"/>
    <w:rsid w:val="001E4548"/>
    <w:rsid w:val="001E5643"/>
    <w:rsid w:val="001F5F14"/>
    <w:rsid w:val="001F6230"/>
    <w:rsid w:val="001F722E"/>
    <w:rsid w:val="0020209C"/>
    <w:rsid w:val="002020EF"/>
    <w:rsid w:val="002041FF"/>
    <w:rsid w:val="002046CB"/>
    <w:rsid w:val="002066B5"/>
    <w:rsid w:val="0020681E"/>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61172"/>
    <w:rsid w:val="00263AE5"/>
    <w:rsid w:val="00276840"/>
    <w:rsid w:val="00282A22"/>
    <w:rsid w:val="00285E03"/>
    <w:rsid w:val="00287E5F"/>
    <w:rsid w:val="002944D7"/>
    <w:rsid w:val="002976FF"/>
    <w:rsid w:val="002A1653"/>
    <w:rsid w:val="002A4C7A"/>
    <w:rsid w:val="002A5E61"/>
    <w:rsid w:val="002B5122"/>
    <w:rsid w:val="002B6966"/>
    <w:rsid w:val="002B6DC5"/>
    <w:rsid w:val="002C4764"/>
    <w:rsid w:val="002D09BF"/>
    <w:rsid w:val="002D1995"/>
    <w:rsid w:val="002D5514"/>
    <w:rsid w:val="002D579F"/>
    <w:rsid w:val="002E0DEE"/>
    <w:rsid w:val="002E5623"/>
    <w:rsid w:val="002E617F"/>
    <w:rsid w:val="002F4247"/>
    <w:rsid w:val="002F4D50"/>
    <w:rsid w:val="002F596B"/>
    <w:rsid w:val="002F5C2F"/>
    <w:rsid w:val="002F6AD3"/>
    <w:rsid w:val="00303509"/>
    <w:rsid w:val="00310261"/>
    <w:rsid w:val="00310968"/>
    <w:rsid w:val="00310987"/>
    <w:rsid w:val="00311B40"/>
    <w:rsid w:val="0031473B"/>
    <w:rsid w:val="003162C8"/>
    <w:rsid w:val="00317530"/>
    <w:rsid w:val="00317FAB"/>
    <w:rsid w:val="00321055"/>
    <w:rsid w:val="00322CB4"/>
    <w:rsid w:val="00322D70"/>
    <w:rsid w:val="00324601"/>
    <w:rsid w:val="0032567E"/>
    <w:rsid w:val="0032650A"/>
    <w:rsid w:val="00326BC8"/>
    <w:rsid w:val="0032789D"/>
    <w:rsid w:val="00332414"/>
    <w:rsid w:val="00332763"/>
    <w:rsid w:val="00333EE5"/>
    <w:rsid w:val="003350FA"/>
    <w:rsid w:val="00340807"/>
    <w:rsid w:val="00340ABC"/>
    <w:rsid w:val="00342B0E"/>
    <w:rsid w:val="003441CD"/>
    <w:rsid w:val="003447CB"/>
    <w:rsid w:val="00353371"/>
    <w:rsid w:val="00356ED8"/>
    <w:rsid w:val="00360120"/>
    <w:rsid w:val="003607BB"/>
    <w:rsid w:val="00360ECA"/>
    <w:rsid w:val="00360F2C"/>
    <w:rsid w:val="00361D69"/>
    <w:rsid w:val="003628FC"/>
    <w:rsid w:val="0036585D"/>
    <w:rsid w:val="00365A64"/>
    <w:rsid w:val="00365C41"/>
    <w:rsid w:val="003678C8"/>
    <w:rsid w:val="00371E37"/>
    <w:rsid w:val="00374F61"/>
    <w:rsid w:val="003816A5"/>
    <w:rsid w:val="003841B3"/>
    <w:rsid w:val="0038698B"/>
    <w:rsid w:val="00387A39"/>
    <w:rsid w:val="003907B4"/>
    <w:rsid w:val="00391D1A"/>
    <w:rsid w:val="00393790"/>
    <w:rsid w:val="0039424A"/>
    <w:rsid w:val="003A006A"/>
    <w:rsid w:val="003A0AF9"/>
    <w:rsid w:val="003A43F0"/>
    <w:rsid w:val="003A7C94"/>
    <w:rsid w:val="003B005E"/>
    <w:rsid w:val="003B4F56"/>
    <w:rsid w:val="003B5B0C"/>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056"/>
    <w:rsid w:val="00416F53"/>
    <w:rsid w:val="00417A7E"/>
    <w:rsid w:val="00430664"/>
    <w:rsid w:val="00432818"/>
    <w:rsid w:val="00432AA9"/>
    <w:rsid w:val="004371E5"/>
    <w:rsid w:val="00440A29"/>
    <w:rsid w:val="00444C92"/>
    <w:rsid w:val="00445CBD"/>
    <w:rsid w:val="00451E0C"/>
    <w:rsid w:val="00453564"/>
    <w:rsid w:val="00454284"/>
    <w:rsid w:val="00454487"/>
    <w:rsid w:val="0046095C"/>
    <w:rsid w:val="004620DD"/>
    <w:rsid w:val="00462305"/>
    <w:rsid w:val="0046273B"/>
    <w:rsid w:val="00467AA9"/>
    <w:rsid w:val="004735C2"/>
    <w:rsid w:val="004819CB"/>
    <w:rsid w:val="0048282F"/>
    <w:rsid w:val="00485049"/>
    <w:rsid w:val="00486353"/>
    <w:rsid w:val="00486C8C"/>
    <w:rsid w:val="00490D00"/>
    <w:rsid w:val="00491293"/>
    <w:rsid w:val="0049212C"/>
    <w:rsid w:val="00494EF0"/>
    <w:rsid w:val="00497460"/>
    <w:rsid w:val="004A0058"/>
    <w:rsid w:val="004A0E10"/>
    <w:rsid w:val="004A24CE"/>
    <w:rsid w:val="004A6CBC"/>
    <w:rsid w:val="004B613A"/>
    <w:rsid w:val="004B7B56"/>
    <w:rsid w:val="004C1016"/>
    <w:rsid w:val="004C10E5"/>
    <w:rsid w:val="004D06E2"/>
    <w:rsid w:val="004D385A"/>
    <w:rsid w:val="004E0278"/>
    <w:rsid w:val="004E569F"/>
    <w:rsid w:val="004E6725"/>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4F1E"/>
    <w:rsid w:val="005272D4"/>
    <w:rsid w:val="00530FD9"/>
    <w:rsid w:val="005310D6"/>
    <w:rsid w:val="00532CD7"/>
    <w:rsid w:val="0053530E"/>
    <w:rsid w:val="00536F26"/>
    <w:rsid w:val="005443BE"/>
    <w:rsid w:val="00546663"/>
    <w:rsid w:val="00546DB0"/>
    <w:rsid w:val="00547D38"/>
    <w:rsid w:val="0055155A"/>
    <w:rsid w:val="005539AA"/>
    <w:rsid w:val="0055547E"/>
    <w:rsid w:val="005563EC"/>
    <w:rsid w:val="005567CC"/>
    <w:rsid w:val="00557EF7"/>
    <w:rsid w:val="0056042F"/>
    <w:rsid w:val="00560F5E"/>
    <w:rsid w:val="00562245"/>
    <w:rsid w:val="00562633"/>
    <w:rsid w:val="00565094"/>
    <w:rsid w:val="00565101"/>
    <w:rsid w:val="005654F9"/>
    <w:rsid w:val="0056584A"/>
    <w:rsid w:val="0056657C"/>
    <w:rsid w:val="00566652"/>
    <w:rsid w:val="0057466E"/>
    <w:rsid w:val="00575A71"/>
    <w:rsid w:val="00581FAD"/>
    <w:rsid w:val="00585F6C"/>
    <w:rsid w:val="00586101"/>
    <w:rsid w:val="00586E02"/>
    <w:rsid w:val="0058767B"/>
    <w:rsid w:val="00591596"/>
    <w:rsid w:val="00597559"/>
    <w:rsid w:val="005A1B2B"/>
    <w:rsid w:val="005A4F73"/>
    <w:rsid w:val="005B3B87"/>
    <w:rsid w:val="005B40C1"/>
    <w:rsid w:val="005B43D0"/>
    <w:rsid w:val="005B659E"/>
    <w:rsid w:val="005C11C7"/>
    <w:rsid w:val="005C181A"/>
    <w:rsid w:val="005C4B3C"/>
    <w:rsid w:val="005C644C"/>
    <w:rsid w:val="005D10E6"/>
    <w:rsid w:val="005D3DC3"/>
    <w:rsid w:val="005D7852"/>
    <w:rsid w:val="005E2301"/>
    <w:rsid w:val="005E25DC"/>
    <w:rsid w:val="005E590A"/>
    <w:rsid w:val="005F07FC"/>
    <w:rsid w:val="005F1C5B"/>
    <w:rsid w:val="005F6720"/>
    <w:rsid w:val="005F6E86"/>
    <w:rsid w:val="006001E3"/>
    <w:rsid w:val="00602472"/>
    <w:rsid w:val="00603BC4"/>
    <w:rsid w:val="00613FDC"/>
    <w:rsid w:val="00616D9E"/>
    <w:rsid w:val="00617187"/>
    <w:rsid w:val="00622091"/>
    <w:rsid w:val="00622903"/>
    <w:rsid w:val="00624156"/>
    <w:rsid w:val="006262B9"/>
    <w:rsid w:val="006270AB"/>
    <w:rsid w:val="00632BF1"/>
    <w:rsid w:val="0063741B"/>
    <w:rsid w:val="00637F3E"/>
    <w:rsid w:val="00640524"/>
    <w:rsid w:val="006419DA"/>
    <w:rsid w:val="00643924"/>
    <w:rsid w:val="00643C0E"/>
    <w:rsid w:val="00647C8C"/>
    <w:rsid w:val="00647E79"/>
    <w:rsid w:val="00652023"/>
    <w:rsid w:val="00652A7E"/>
    <w:rsid w:val="006565E9"/>
    <w:rsid w:val="00656A22"/>
    <w:rsid w:val="00663DD3"/>
    <w:rsid w:val="00666701"/>
    <w:rsid w:val="00671DB6"/>
    <w:rsid w:val="00672872"/>
    <w:rsid w:val="006756B8"/>
    <w:rsid w:val="0067582C"/>
    <w:rsid w:val="00675922"/>
    <w:rsid w:val="006808D9"/>
    <w:rsid w:val="00683ACE"/>
    <w:rsid w:val="00684331"/>
    <w:rsid w:val="00686A50"/>
    <w:rsid w:val="00690200"/>
    <w:rsid w:val="0069305D"/>
    <w:rsid w:val="00693DA1"/>
    <w:rsid w:val="00696324"/>
    <w:rsid w:val="0069734E"/>
    <w:rsid w:val="00697F65"/>
    <w:rsid w:val="006A02DB"/>
    <w:rsid w:val="006A09F7"/>
    <w:rsid w:val="006A6EDC"/>
    <w:rsid w:val="006B409C"/>
    <w:rsid w:val="006B44E7"/>
    <w:rsid w:val="006C105A"/>
    <w:rsid w:val="006C25D7"/>
    <w:rsid w:val="006C41D2"/>
    <w:rsid w:val="006C4897"/>
    <w:rsid w:val="006C5883"/>
    <w:rsid w:val="006C6282"/>
    <w:rsid w:val="006C7A06"/>
    <w:rsid w:val="006D044B"/>
    <w:rsid w:val="006D0CE3"/>
    <w:rsid w:val="006D42F9"/>
    <w:rsid w:val="006D7516"/>
    <w:rsid w:val="006E2575"/>
    <w:rsid w:val="006E67DD"/>
    <w:rsid w:val="006E7961"/>
    <w:rsid w:val="006F41E9"/>
    <w:rsid w:val="00702B11"/>
    <w:rsid w:val="00704E26"/>
    <w:rsid w:val="007107D4"/>
    <w:rsid w:val="00711D92"/>
    <w:rsid w:val="00712618"/>
    <w:rsid w:val="007132EF"/>
    <w:rsid w:val="00713D11"/>
    <w:rsid w:val="0071647B"/>
    <w:rsid w:val="00717562"/>
    <w:rsid w:val="007234C6"/>
    <w:rsid w:val="00725257"/>
    <w:rsid w:val="00725AAE"/>
    <w:rsid w:val="00730945"/>
    <w:rsid w:val="00730C76"/>
    <w:rsid w:val="0073585B"/>
    <w:rsid w:val="00741EBA"/>
    <w:rsid w:val="00743113"/>
    <w:rsid w:val="00745752"/>
    <w:rsid w:val="00751773"/>
    <w:rsid w:val="00754546"/>
    <w:rsid w:val="00756FBB"/>
    <w:rsid w:val="0075714D"/>
    <w:rsid w:val="00760211"/>
    <w:rsid w:val="00764B6E"/>
    <w:rsid w:val="0076587B"/>
    <w:rsid w:val="00767BD9"/>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30F3"/>
    <w:rsid w:val="007C5048"/>
    <w:rsid w:val="007C59D8"/>
    <w:rsid w:val="007D26CE"/>
    <w:rsid w:val="007D5B49"/>
    <w:rsid w:val="007D60D3"/>
    <w:rsid w:val="007D6841"/>
    <w:rsid w:val="007E0BEF"/>
    <w:rsid w:val="007E1AD0"/>
    <w:rsid w:val="007E1CF9"/>
    <w:rsid w:val="007E53C0"/>
    <w:rsid w:val="007E5718"/>
    <w:rsid w:val="007E5AFF"/>
    <w:rsid w:val="007F496A"/>
    <w:rsid w:val="007F64AE"/>
    <w:rsid w:val="007F674E"/>
    <w:rsid w:val="008007DE"/>
    <w:rsid w:val="00805613"/>
    <w:rsid w:val="008061FD"/>
    <w:rsid w:val="0081027F"/>
    <w:rsid w:val="00812706"/>
    <w:rsid w:val="008151F1"/>
    <w:rsid w:val="008171DC"/>
    <w:rsid w:val="00817F5C"/>
    <w:rsid w:val="00824483"/>
    <w:rsid w:val="008270AB"/>
    <w:rsid w:val="0083150B"/>
    <w:rsid w:val="008339A0"/>
    <w:rsid w:val="00836B94"/>
    <w:rsid w:val="00841217"/>
    <w:rsid w:val="008418A1"/>
    <w:rsid w:val="008452FB"/>
    <w:rsid w:val="00845DB9"/>
    <w:rsid w:val="008515F0"/>
    <w:rsid w:val="00854425"/>
    <w:rsid w:val="00861CF5"/>
    <w:rsid w:val="00861E4B"/>
    <w:rsid w:val="00862551"/>
    <w:rsid w:val="0086332B"/>
    <w:rsid w:val="00863791"/>
    <w:rsid w:val="0086599D"/>
    <w:rsid w:val="008725E5"/>
    <w:rsid w:val="0087263C"/>
    <w:rsid w:val="00872B5F"/>
    <w:rsid w:val="008772CD"/>
    <w:rsid w:val="00890676"/>
    <w:rsid w:val="008931BC"/>
    <w:rsid w:val="0089462F"/>
    <w:rsid w:val="008979F0"/>
    <w:rsid w:val="008A07D1"/>
    <w:rsid w:val="008A3508"/>
    <w:rsid w:val="008A4F28"/>
    <w:rsid w:val="008A7947"/>
    <w:rsid w:val="008B0431"/>
    <w:rsid w:val="008B317B"/>
    <w:rsid w:val="008B3FA0"/>
    <w:rsid w:val="008B4BF4"/>
    <w:rsid w:val="008B7438"/>
    <w:rsid w:val="008B7F49"/>
    <w:rsid w:val="008C43DA"/>
    <w:rsid w:val="008C4985"/>
    <w:rsid w:val="008C512D"/>
    <w:rsid w:val="008C6F89"/>
    <w:rsid w:val="008C714E"/>
    <w:rsid w:val="008D2B04"/>
    <w:rsid w:val="008D6B3D"/>
    <w:rsid w:val="008D7F4A"/>
    <w:rsid w:val="008E7BDB"/>
    <w:rsid w:val="008F2CF1"/>
    <w:rsid w:val="008F638B"/>
    <w:rsid w:val="00900850"/>
    <w:rsid w:val="00900F73"/>
    <w:rsid w:val="00901685"/>
    <w:rsid w:val="0090187F"/>
    <w:rsid w:val="00902889"/>
    <w:rsid w:val="00903C79"/>
    <w:rsid w:val="009056B9"/>
    <w:rsid w:val="00907C71"/>
    <w:rsid w:val="00911EB3"/>
    <w:rsid w:val="00913E29"/>
    <w:rsid w:val="00914BF7"/>
    <w:rsid w:val="00914D03"/>
    <w:rsid w:val="009174A8"/>
    <w:rsid w:val="009201C4"/>
    <w:rsid w:val="0092189A"/>
    <w:rsid w:val="00923EFE"/>
    <w:rsid w:val="00925148"/>
    <w:rsid w:val="009279BA"/>
    <w:rsid w:val="00927C16"/>
    <w:rsid w:val="009373E9"/>
    <w:rsid w:val="0094196F"/>
    <w:rsid w:val="00942D1D"/>
    <w:rsid w:val="009438C2"/>
    <w:rsid w:val="009446C0"/>
    <w:rsid w:val="00945EB0"/>
    <w:rsid w:val="00947A0C"/>
    <w:rsid w:val="009531E5"/>
    <w:rsid w:val="00953CD6"/>
    <w:rsid w:val="00953E22"/>
    <w:rsid w:val="00954309"/>
    <w:rsid w:val="009571BD"/>
    <w:rsid w:val="00957531"/>
    <w:rsid w:val="009625A1"/>
    <w:rsid w:val="00964E9C"/>
    <w:rsid w:val="0096767F"/>
    <w:rsid w:val="00967772"/>
    <w:rsid w:val="009779D4"/>
    <w:rsid w:val="00982BF4"/>
    <w:rsid w:val="00983485"/>
    <w:rsid w:val="009865FB"/>
    <w:rsid w:val="009906D7"/>
    <w:rsid w:val="00991DE4"/>
    <w:rsid w:val="009A4B84"/>
    <w:rsid w:val="009A6A32"/>
    <w:rsid w:val="009A7D8B"/>
    <w:rsid w:val="009B1C3D"/>
    <w:rsid w:val="009B1E06"/>
    <w:rsid w:val="009B23EE"/>
    <w:rsid w:val="009B7FED"/>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10019"/>
    <w:rsid w:val="00A161E0"/>
    <w:rsid w:val="00A17160"/>
    <w:rsid w:val="00A245C9"/>
    <w:rsid w:val="00A27CDE"/>
    <w:rsid w:val="00A36A86"/>
    <w:rsid w:val="00A40AD7"/>
    <w:rsid w:val="00A410B1"/>
    <w:rsid w:val="00A4266F"/>
    <w:rsid w:val="00A4697D"/>
    <w:rsid w:val="00A50E8B"/>
    <w:rsid w:val="00A610A9"/>
    <w:rsid w:val="00A619B8"/>
    <w:rsid w:val="00A65D9E"/>
    <w:rsid w:val="00A66D8B"/>
    <w:rsid w:val="00A670B4"/>
    <w:rsid w:val="00A6784A"/>
    <w:rsid w:val="00A67897"/>
    <w:rsid w:val="00A70954"/>
    <w:rsid w:val="00A70FA4"/>
    <w:rsid w:val="00A71B60"/>
    <w:rsid w:val="00A729CF"/>
    <w:rsid w:val="00A75F86"/>
    <w:rsid w:val="00A811E0"/>
    <w:rsid w:val="00A82017"/>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52CF"/>
    <w:rsid w:val="00AB7973"/>
    <w:rsid w:val="00AB7C2F"/>
    <w:rsid w:val="00AC0656"/>
    <w:rsid w:val="00AC1838"/>
    <w:rsid w:val="00AC57CE"/>
    <w:rsid w:val="00AC63A5"/>
    <w:rsid w:val="00AD1141"/>
    <w:rsid w:val="00AD3780"/>
    <w:rsid w:val="00AE1C9D"/>
    <w:rsid w:val="00AE1FF7"/>
    <w:rsid w:val="00AE49C4"/>
    <w:rsid w:val="00AF1E3A"/>
    <w:rsid w:val="00AF226B"/>
    <w:rsid w:val="00AF33FB"/>
    <w:rsid w:val="00B0073A"/>
    <w:rsid w:val="00B009E5"/>
    <w:rsid w:val="00B01E71"/>
    <w:rsid w:val="00B06270"/>
    <w:rsid w:val="00B06B3C"/>
    <w:rsid w:val="00B06C31"/>
    <w:rsid w:val="00B13851"/>
    <w:rsid w:val="00B13997"/>
    <w:rsid w:val="00B15FBA"/>
    <w:rsid w:val="00B20614"/>
    <w:rsid w:val="00B20E77"/>
    <w:rsid w:val="00B22059"/>
    <w:rsid w:val="00B22C12"/>
    <w:rsid w:val="00B23036"/>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87846"/>
    <w:rsid w:val="00B92CBA"/>
    <w:rsid w:val="00B94300"/>
    <w:rsid w:val="00BA7740"/>
    <w:rsid w:val="00BA7E66"/>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E2EA4"/>
    <w:rsid w:val="00BE46B5"/>
    <w:rsid w:val="00BE527A"/>
    <w:rsid w:val="00BE72F6"/>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644E"/>
    <w:rsid w:val="00C164AE"/>
    <w:rsid w:val="00C20927"/>
    <w:rsid w:val="00C24DBF"/>
    <w:rsid w:val="00C26AB0"/>
    <w:rsid w:val="00C36EB7"/>
    <w:rsid w:val="00C408EA"/>
    <w:rsid w:val="00C435A6"/>
    <w:rsid w:val="00C46FE3"/>
    <w:rsid w:val="00C50FCB"/>
    <w:rsid w:val="00C51110"/>
    <w:rsid w:val="00C52110"/>
    <w:rsid w:val="00C5353C"/>
    <w:rsid w:val="00C56CE4"/>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92B01"/>
    <w:rsid w:val="00C95CC5"/>
    <w:rsid w:val="00C96CAA"/>
    <w:rsid w:val="00CA6874"/>
    <w:rsid w:val="00CB0080"/>
    <w:rsid w:val="00CB0D65"/>
    <w:rsid w:val="00CB4A56"/>
    <w:rsid w:val="00CB5794"/>
    <w:rsid w:val="00CB7515"/>
    <w:rsid w:val="00CC3AA1"/>
    <w:rsid w:val="00CD624F"/>
    <w:rsid w:val="00CE2982"/>
    <w:rsid w:val="00CE4F25"/>
    <w:rsid w:val="00CE57BA"/>
    <w:rsid w:val="00CE5B69"/>
    <w:rsid w:val="00CF072C"/>
    <w:rsid w:val="00CF1113"/>
    <w:rsid w:val="00CF2EB1"/>
    <w:rsid w:val="00CF45E6"/>
    <w:rsid w:val="00CF628D"/>
    <w:rsid w:val="00D00449"/>
    <w:rsid w:val="00D05108"/>
    <w:rsid w:val="00D05F84"/>
    <w:rsid w:val="00D060D9"/>
    <w:rsid w:val="00D061E0"/>
    <w:rsid w:val="00D078F5"/>
    <w:rsid w:val="00D12A6C"/>
    <w:rsid w:val="00D13D51"/>
    <w:rsid w:val="00D227F7"/>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67D54"/>
    <w:rsid w:val="00D72AF8"/>
    <w:rsid w:val="00D76DF4"/>
    <w:rsid w:val="00D823DA"/>
    <w:rsid w:val="00D825EF"/>
    <w:rsid w:val="00D85AF1"/>
    <w:rsid w:val="00D87536"/>
    <w:rsid w:val="00D87D76"/>
    <w:rsid w:val="00D906F6"/>
    <w:rsid w:val="00D90B91"/>
    <w:rsid w:val="00D9315E"/>
    <w:rsid w:val="00D93301"/>
    <w:rsid w:val="00D937FB"/>
    <w:rsid w:val="00D9490B"/>
    <w:rsid w:val="00D94A6F"/>
    <w:rsid w:val="00DA155A"/>
    <w:rsid w:val="00DA1DBF"/>
    <w:rsid w:val="00DA1DDD"/>
    <w:rsid w:val="00DA2C99"/>
    <w:rsid w:val="00DA30B8"/>
    <w:rsid w:val="00DA7836"/>
    <w:rsid w:val="00DA7D99"/>
    <w:rsid w:val="00DB44CC"/>
    <w:rsid w:val="00DB455B"/>
    <w:rsid w:val="00DB7605"/>
    <w:rsid w:val="00DB7D7D"/>
    <w:rsid w:val="00DC05F8"/>
    <w:rsid w:val="00DC1DCB"/>
    <w:rsid w:val="00DC786B"/>
    <w:rsid w:val="00DD2649"/>
    <w:rsid w:val="00DD4B33"/>
    <w:rsid w:val="00DD785C"/>
    <w:rsid w:val="00DD7C44"/>
    <w:rsid w:val="00DE26E1"/>
    <w:rsid w:val="00DE29F8"/>
    <w:rsid w:val="00DE303E"/>
    <w:rsid w:val="00DF4AB3"/>
    <w:rsid w:val="00DF7A7B"/>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7840"/>
    <w:rsid w:val="00E40B35"/>
    <w:rsid w:val="00E455B3"/>
    <w:rsid w:val="00E47B48"/>
    <w:rsid w:val="00E51449"/>
    <w:rsid w:val="00E539B8"/>
    <w:rsid w:val="00E652E1"/>
    <w:rsid w:val="00E65B83"/>
    <w:rsid w:val="00E6632F"/>
    <w:rsid w:val="00E665FF"/>
    <w:rsid w:val="00E6761A"/>
    <w:rsid w:val="00E67714"/>
    <w:rsid w:val="00E70545"/>
    <w:rsid w:val="00E71E59"/>
    <w:rsid w:val="00E7462B"/>
    <w:rsid w:val="00E74EB7"/>
    <w:rsid w:val="00E755B0"/>
    <w:rsid w:val="00E76EF4"/>
    <w:rsid w:val="00E7754E"/>
    <w:rsid w:val="00E84EDA"/>
    <w:rsid w:val="00E85A8F"/>
    <w:rsid w:val="00E9560F"/>
    <w:rsid w:val="00EA2923"/>
    <w:rsid w:val="00EA4957"/>
    <w:rsid w:val="00EA4C86"/>
    <w:rsid w:val="00EB0AFA"/>
    <w:rsid w:val="00EB1605"/>
    <w:rsid w:val="00EB1F63"/>
    <w:rsid w:val="00EB3707"/>
    <w:rsid w:val="00EB631D"/>
    <w:rsid w:val="00EB6DD6"/>
    <w:rsid w:val="00EB75B8"/>
    <w:rsid w:val="00EC00FB"/>
    <w:rsid w:val="00EC05C0"/>
    <w:rsid w:val="00EC0F01"/>
    <w:rsid w:val="00EC19E6"/>
    <w:rsid w:val="00EC2C4A"/>
    <w:rsid w:val="00EC57AB"/>
    <w:rsid w:val="00ED110D"/>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1BA"/>
    <w:rsid w:val="00F16D57"/>
    <w:rsid w:val="00F17077"/>
    <w:rsid w:val="00F2165E"/>
    <w:rsid w:val="00F22320"/>
    <w:rsid w:val="00F240D5"/>
    <w:rsid w:val="00F24100"/>
    <w:rsid w:val="00F2594B"/>
    <w:rsid w:val="00F25B50"/>
    <w:rsid w:val="00F25CBC"/>
    <w:rsid w:val="00F26B26"/>
    <w:rsid w:val="00F26D0A"/>
    <w:rsid w:val="00F30DB8"/>
    <w:rsid w:val="00F3151A"/>
    <w:rsid w:val="00F322B5"/>
    <w:rsid w:val="00F3281E"/>
    <w:rsid w:val="00F32B24"/>
    <w:rsid w:val="00F33B3B"/>
    <w:rsid w:val="00F357C0"/>
    <w:rsid w:val="00F4145D"/>
    <w:rsid w:val="00F42C6E"/>
    <w:rsid w:val="00F457A9"/>
    <w:rsid w:val="00F5031D"/>
    <w:rsid w:val="00F56BAC"/>
    <w:rsid w:val="00F5718D"/>
    <w:rsid w:val="00F57711"/>
    <w:rsid w:val="00F61B7F"/>
    <w:rsid w:val="00F61C24"/>
    <w:rsid w:val="00F6537A"/>
    <w:rsid w:val="00F700F2"/>
    <w:rsid w:val="00F726CE"/>
    <w:rsid w:val="00F7511A"/>
    <w:rsid w:val="00F85C7C"/>
    <w:rsid w:val="00F923D7"/>
    <w:rsid w:val="00F93D26"/>
    <w:rsid w:val="00F9442C"/>
    <w:rsid w:val="00F94F6A"/>
    <w:rsid w:val="00F960EE"/>
    <w:rsid w:val="00FA1E20"/>
    <w:rsid w:val="00FA2520"/>
    <w:rsid w:val="00FB08BE"/>
    <w:rsid w:val="00FB25EC"/>
    <w:rsid w:val="00FB49E7"/>
    <w:rsid w:val="00FB52E8"/>
    <w:rsid w:val="00FC5734"/>
    <w:rsid w:val="00FC5F5C"/>
    <w:rsid w:val="00FC6BE8"/>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E72F6"/>
    <w:rPr>
      <w:rFonts w:eastAsia="Times New Roman"/>
      <w:sz w:val="24"/>
      <w:szCs w:val="24"/>
    </w:rPr>
  </w:style>
  <w:style w:type="paragraph" w:styleId="Heading1">
    <w:name w:val="heading 1"/>
    <w:basedOn w:val="Normal"/>
    <w:next w:val="Normal"/>
    <w:qFormat/>
    <w:rsid w:val="00D24831"/>
    <w:pPr>
      <w:keepNext/>
      <w:spacing w:after="240"/>
      <w:jc w:val="center"/>
      <w:outlineLvl w:val="0"/>
    </w:pPr>
    <w:rPr>
      <w:rFonts w:cs="Arial"/>
      <w:b/>
      <w:bCs/>
      <w:kern w:val="32"/>
      <w:sz w:val="32"/>
      <w:szCs w:val="32"/>
    </w:rPr>
  </w:style>
  <w:style w:type="paragraph" w:styleId="Heading2">
    <w:name w:val="heading 2"/>
    <w:basedOn w:val="Normal"/>
    <w:next w:val="Normal"/>
    <w:link w:val="Heading2Char"/>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paragraph" w:styleId="Heading4">
    <w:name w:val="heading 4"/>
    <w:basedOn w:val="Normal"/>
    <w:next w:val="Normal"/>
    <w:link w:val="Heading4Char"/>
    <w:unhideWhenUsed/>
    <w:qFormat/>
    <w:rsid w:val="0032105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paragraph" w:customStyle="1" w:styleId="p2">
    <w:name w:val="p2"/>
    <w:basedOn w:val="Normal"/>
    <w:rsid w:val="00C95CC5"/>
    <w:rPr>
      <w:rFonts w:ascii="Calibri" w:hAnsi="Calibri"/>
      <w:sz w:val="17"/>
      <w:szCs w:val="17"/>
    </w:rPr>
  </w:style>
  <w:style w:type="character" w:customStyle="1" w:styleId="Heading2Char">
    <w:name w:val="Heading 2 Char"/>
    <w:basedOn w:val="DefaultParagraphFont"/>
    <w:link w:val="Heading2"/>
    <w:rsid w:val="00C95CC5"/>
    <w:rPr>
      <w:rFonts w:eastAsia="Times New Roman" w:cs="Arial"/>
      <w:b/>
      <w:bCs/>
      <w:iCs/>
      <w:sz w:val="24"/>
      <w:szCs w:val="28"/>
    </w:rPr>
  </w:style>
  <w:style w:type="paragraph" w:customStyle="1" w:styleId="p1">
    <w:name w:val="p1"/>
    <w:basedOn w:val="Normal"/>
    <w:rsid w:val="00C95CC5"/>
    <w:rPr>
      <w:rFonts w:ascii="Calibri" w:hAnsi="Calibri"/>
      <w:sz w:val="18"/>
      <w:szCs w:val="18"/>
    </w:rPr>
  </w:style>
  <w:style w:type="character" w:styleId="UnresolvedMention">
    <w:name w:val="Unresolved Mention"/>
    <w:basedOn w:val="DefaultParagraphFont"/>
    <w:rsid w:val="00A71B60"/>
    <w:rPr>
      <w:color w:val="605E5C"/>
      <w:shd w:val="clear" w:color="auto" w:fill="E1DFDD"/>
    </w:rPr>
  </w:style>
  <w:style w:type="paragraph" w:styleId="BodyTextIndent2">
    <w:name w:val="Body Text Indent 2"/>
    <w:basedOn w:val="Normal"/>
    <w:link w:val="BodyTextIndent2Char"/>
    <w:rsid w:val="00A71B60"/>
    <w:pPr>
      <w:spacing w:after="120" w:line="480" w:lineRule="auto"/>
      <w:ind w:left="360"/>
    </w:pPr>
    <w:rPr>
      <w:rFonts w:ascii="Cambria" w:hAnsi="Cambria"/>
      <w:lang w:val="x-none" w:eastAsia="x-none"/>
    </w:rPr>
  </w:style>
  <w:style w:type="character" w:customStyle="1" w:styleId="BodyTextIndent2Char">
    <w:name w:val="Body Text Indent 2 Char"/>
    <w:basedOn w:val="DefaultParagraphFont"/>
    <w:link w:val="BodyTextIndent2"/>
    <w:rsid w:val="00A71B60"/>
    <w:rPr>
      <w:rFonts w:ascii="Cambria" w:eastAsia="Times New Roman" w:hAnsi="Cambria"/>
      <w:sz w:val="24"/>
      <w:szCs w:val="24"/>
      <w:lang w:val="x-none" w:eastAsia="x-none"/>
    </w:rPr>
  </w:style>
  <w:style w:type="paragraph" w:customStyle="1" w:styleId="Normal1">
    <w:name w:val="Normal1"/>
    <w:rsid w:val="00321055"/>
    <w:pPr>
      <w:spacing w:line="276" w:lineRule="auto"/>
    </w:pPr>
    <w:rPr>
      <w:rFonts w:ascii="Arial" w:eastAsia="Arial" w:hAnsi="Arial" w:cs="Arial"/>
      <w:color w:val="000000"/>
      <w:sz w:val="22"/>
    </w:rPr>
  </w:style>
  <w:style w:type="character" w:customStyle="1" w:styleId="Heading4Char">
    <w:name w:val="Heading 4 Char"/>
    <w:basedOn w:val="DefaultParagraphFont"/>
    <w:link w:val="Heading4"/>
    <w:rsid w:val="00321055"/>
    <w:rPr>
      <w:rFonts w:asciiTheme="majorHAnsi" w:eastAsiaTheme="majorEastAsia" w:hAnsiTheme="majorHAnsi" w:cstheme="majorBidi"/>
      <w:i/>
      <w:iCs/>
      <w:color w:val="2E74B5" w:themeColor="accent1" w:themeShade="B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3111">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375197667">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18414944">
      <w:bodyDiv w:val="1"/>
      <w:marLeft w:val="0"/>
      <w:marRight w:val="0"/>
      <w:marTop w:val="0"/>
      <w:marBottom w:val="0"/>
      <w:divBdr>
        <w:top w:val="none" w:sz="0" w:space="0" w:color="auto"/>
        <w:left w:val="none" w:sz="0" w:space="0" w:color="auto"/>
        <w:bottom w:val="none" w:sz="0" w:space="0" w:color="auto"/>
        <w:right w:val="none" w:sz="0" w:space="0" w:color="auto"/>
      </w:divBdr>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5782544">
      <w:bodyDiv w:val="1"/>
      <w:marLeft w:val="0"/>
      <w:marRight w:val="0"/>
      <w:marTop w:val="0"/>
      <w:marBottom w:val="0"/>
      <w:divBdr>
        <w:top w:val="none" w:sz="0" w:space="0" w:color="auto"/>
        <w:left w:val="none" w:sz="0" w:space="0" w:color="auto"/>
        <w:bottom w:val="none" w:sz="0" w:space="0" w:color="auto"/>
        <w:right w:val="none" w:sz="0" w:space="0" w:color="auto"/>
      </w:divBdr>
    </w:div>
    <w:div w:id="828984641">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016493719">
      <w:bodyDiv w:val="1"/>
      <w:marLeft w:val="0"/>
      <w:marRight w:val="0"/>
      <w:marTop w:val="0"/>
      <w:marBottom w:val="0"/>
      <w:divBdr>
        <w:top w:val="none" w:sz="0" w:space="0" w:color="auto"/>
        <w:left w:val="none" w:sz="0" w:space="0" w:color="auto"/>
        <w:bottom w:val="none" w:sz="0" w:space="0" w:color="auto"/>
        <w:right w:val="none" w:sz="0" w:space="0" w:color="auto"/>
      </w:divBdr>
    </w:div>
    <w:div w:id="1024091614">
      <w:bodyDiv w:val="1"/>
      <w:marLeft w:val="0"/>
      <w:marRight w:val="0"/>
      <w:marTop w:val="0"/>
      <w:marBottom w:val="0"/>
      <w:divBdr>
        <w:top w:val="none" w:sz="0" w:space="0" w:color="auto"/>
        <w:left w:val="none" w:sz="0" w:space="0" w:color="auto"/>
        <w:bottom w:val="none" w:sz="0" w:space="0" w:color="auto"/>
        <w:right w:val="none" w:sz="0" w:space="0" w:color="auto"/>
      </w:divBdr>
    </w:div>
    <w:div w:id="1059355826">
      <w:bodyDiv w:val="1"/>
      <w:marLeft w:val="0"/>
      <w:marRight w:val="0"/>
      <w:marTop w:val="0"/>
      <w:marBottom w:val="0"/>
      <w:divBdr>
        <w:top w:val="none" w:sz="0" w:space="0" w:color="auto"/>
        <w:left w:val="none" w:sz="0" w:space="0" w:color="auto"/>
        <w:bottom w:val="none" w:sz="0" w:space="0" w:color="auto"/>
        <w:right w:val="none" w:sz="0" w:space="0" w:color="auto"/>
      </w:divBdr>
    </w:div>
    <w:div w:id="1060203001">
      <w:bodyDiv w:val="1"/>
      <w:marLeft w:val="0"/>
      <w:marRight w:val="0"/>
      <w:marTop w:val="0"/>
      <w:marBottom w:val="0"/>
      <w:divBdr>
        <w:top w:val="none" w:sz="0" w:space="0" w:color="auto"/>
        <w:left w:val="none" w:sz="0" w:space="0" w:color="auto"/>
        <w:bottom w:val="none" w:sz="0" w:space="0" w:color="auto"/>
        <w:right w:val="none" w:sz="0" w:space="0" w:color="auto"/>
      </w:divBdr>
    </w:div>
    <w:div w:id="1073771583">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302420639">
      <w:bodyDiv w:val="1"/>
      <w:marLeft w:val="0"/>
      <w:marRight w:val="0"/>
      <w:marTop w:val="0"/>
      <w:marBottom w:val="0"/>
      <w:divBdr>
        <w:top w:val="none" w:sz="0" w:space="0" w:color="auto"/>
        <w:left w:val="none" w:sz="0" w:space="0" w:color="auto"/>
        <w:bottom w:val="none" w:sz="0" w:space="0" w:color="auto"/>
        <w:right w:val="none" w:sz="0" w:space="0" w:color="auto"/>
      </w:divBdr>
    </w:div>
    <w:div w:id="1356735425">
      <w:bodyDiv w:val="1"/>
      <w:marLeft w:val="0"/>
      <w:marRight w:val="0"/>
      <w:marTop w:val="0"/>
      <w:marBottom w:val="0"/>
      <w:divBdr>
        <w:top w:val="none" w:sz="0" w:space="0" w:color="auto"/>
        <w:left w:val="none" w:sz="0" w:space="0" w:color="auto"/>
        <w:bottom w:val="none" w:sz="0" w:space="0" w:color="auto"/>
        <w:right w:val="none" w:sz="0" w:space="0" w:color="auto"/>
      </w:divBdr>
    </w:div>
    <w:div w:id="1407801607">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85706653">
      <w:bodyDiv w:val="1"/>
      <w:marLeft w:val="0"/>
      <w:marRight w:val="0"/>
      <w:marTop w:val="0"/>
      <w:marBottom w:val="0"/>
      <w:divBdr>
        <w:top w:val="none" w:sz="0" w:space="0" w:color="auto"/>
        <w:left w:val="none" w:sz="0" w:space="0" w:color="auto"/>
        <w:bottom w:val="none" w:sz="0" w:space="0" w:color="auto"/>
        <w:right w:val="none" w:sz="0" w:space="0" w:color="auto"/>
      </w:divBdr>
    </w:div>
    <w:div w:id="1492138075">
      <w:bodyDiv w:val="1"/>
      <w:marLeft w:val="0"/>
      <w:marRight w:val="0"/>
      <w:marTop w:val="0"/>
      <w:marBottom w:val="0"/>
      <w:divBdr>
        <w:top w:val="none" w:sz="0" w:space="0" w:color="auto"/>
        <w:left w:val="none" w:sz="0" w:space="0" w:color="auto"/>
        <w:bottom w:val="none" w:sz="0" w:space="0" w:color="auto"/>
        <w:right w:val="none" w:sz="0" w:space="0" w:color="auto"/>
      </w:divBdr>
    </w:div>
    <w:div w:id="1502352413">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48045110">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758792122">
      <w:bodyDiv w:val="1"/>
      <w:marLeft w:val="0"/>
      <w:marRight w:val="0"/>
      <w:marTop w:val="0"/>
      <w:marBottom w:val="0"/>
      <w:divBdr>
        <w:top w:val="none" w:sz="0" w:space="0" w:color="auto"/>
        <w:left w:val="none" w:sz="0" w:space="0" w:color="auto"/>
        <w:bottom w:val="none" w:sz="0" w:space="0" w:color="auto"/>
        <w:right w:val="none" w:sz="0" w:space="0" w:color="auto"/>
      </w:divBdr>
    </w:div>
    <w:div w:id="1789275080">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ericacolmenares.youcanbook.me/" TargetMode="External"/><Relationship Id="rId13" Type="http://schemas.openxmlformats.org/officeDocument/2006/relationships/hyperlink" Target="http://www.sjsu.edu/gup/syllabusinfo/" TargetMode="External"/><Relationship Id="rId18" Type="http://schemas.openxmlformats.org/officeDocument/2006/relationships/hyperlink" Target="http://www.sjsu.edu/senate/docs/S12-7.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youtube.com/playlist?list=PL00795BC38B4368D4" TargetMode="External"/><Relationship Id="rId7" Type="http://schemas.openxmlformats.org/officeDocument/2006/relationships/endnotes" Target="endnotes.xml"/><Relationship Id="rId12" Type="http://schemas.openxmlformats.org/officeDocument/2006/relationships/hyperlink" Target="http://www.sjsu.edu/senate/docs/S16-9.pdf" TargetMode="External"/><Relationship Id="rId17" Type="http://schemas.openxmlformats.org/officeDocument/2006/relationships/hyperlink" Target="http://www.sjsu.edu/advis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jsu.edu/aars/policies/latedrops/policy/" TargetMode="External"/><Relationship Id="rId20" Type="http://schemas.openxmlformats.org/officeDocument/2006/relationships/hyperlink" Target="https://www.interviewmagazine.com/culture/ask-a-sane-person-jack-halberstam-is-not-here-to-comfort-yo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student_resources" TargetMode="External"/><Relationship Id="rId24" Type="http://schemas.openxmlformats.org/officeDocument/2006/relationships/hyperlink" Target="https://www.sfchronicle.com/politics/article/California-had-a-plan-to-bring-clean-water-to-a-15433107.php?fbclid=IwAR1vLT4Uhi2MmhTng73mJ34zCwIVlAWKtVt-wnioi907TFvUfCBOcpiYt-s" TargetMode="External"/><Relationship Id="rId5" Type="http://schemas.openxmlformats.org/officeDocument/2006/relationships/webSettings" Target="webSettings.xml"/><Relationship Id="rId15" Type="http://schemas.openxmlformats.org/officeDocument/2006/relationships/hyperlink" Target="http://www.sjsu.edu/provost/Academic_Calendars/" TargetMode="External"/><Relationship Id="rId23" Type="http://schemas.openxmlformats.org/officeDocument/2006/relationships/hyperlink" Target="https://www.npr.org/2016/02/26/468287278/diabetes-dialysis-and-dirty-water-in-central-valley" TargetMode="External"/><Relationship Id="rId10" Type="http://schemas.openxmlformats.org/officeDocument/2006/relationships/hyperlink" Target="http://sjsu.instructure.com" TargetMode="External"/><Relationship Id="rId19" Type="http://schemas.openxmlformats.org/officeDocument/2006/relationships/hyperlink" Target="https://www.thelancet.com/action/showPdf?pii=S2468-2667%2820%2930084-0" TargetMode="External"/><Relationship Id="rId4" Type="http://schemas.openxmlformats.org/officeDocument/2006/relationships/settings" Target="settings.xml"/><Relationship Id="rId9" Type="http://schemas.openxmlformats.org/officeDocument/2006/relationships/hyperlink" Target="https://sjsu.zoom.us/j/82825150905" TargetMode="External"/><Relationship Id="rId14" Type="http://schemas.openxmlformats.org/officeDocument/2006/relationships/hyperlink" Target="http://info.sjsu.edu/static/catalog/policies.html" TargetMode="External"/><Relationship Id="rId22" Type="http://schemas.openxmlformats.org/officeDocument/2006/relationships/hyperlink" Target="https://www.theatlantic.com/video/index/529137/environmental-racism-is-the-new-jim-cro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6B13C-1CB7-1C4A-A58C-035923AE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11</Pages>
  <Words>3719</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24874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Microsoft Office User</cp:lastModifiedBy>
  <cp:revision>5</cp:revision>
  <cp:lastPrinted>2021-01-08T20:36:00Z</cp:lastPrinted>
  <dcterms:created xsi:type="dcterms:W3CDTF">2021-01-08T19:59:00Z</dcterms:created>
  <dcterms:modified xsi:type="dcterms:W3CDTF">2021-01-11T20:11:00Z</dcterms:modified>
</cp:coreProperties>
</file>