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A48C6" w14:textId="5F353482" w:rsidR="00991B63" w:rsidRPr="00742793" w:rsidRDefault="00160C14" w:rsidP="00686EE8">
      <w:pPr>
        <w:jc w:val="center"/>
        <w:rPr>
          <w:rFonts w:eastAsia="ＭＳ 明朝" w:cs="Times New Roman"/>
          <w:b/>
          <w:color w:val="000000" w:themeColor="text1"/>
          <w:sz w:val="22"/>
        </w:rPr>
      </w:pPr>
      <w:r w:rsidRPr="00742793">
        <w:rPr>
          <w:rFonts w:eastAsia="ＭＳ 明朝" w:cs="Times New Roman"/>
          <w:b/>
          <w:color w:val="000000" w:themeColor="text1"/>
          <w:sz w:val="28"/>
        </w:rPr>
        <w:t>DIRECT OBSERVATION OF TEACHING</w:t>
      </w:r>
      <w:r w:rsidR="0032639D" w:rsidRPr="00742793">
        <w:rPr>
          <w:rFonts w:eastAsia="ＭＳ 明朝" w:cs="Times New Roman"/>
          <w:b/>
          <w:color w:val="000000" w:themeColor="text1"/>
          <w:sz w:val="28"/>
        </w:rPr>
        <w:t xml:space="preserve"> ASSIGNMENT</w:t>
      </w:r>
      <w:r w:rsidRPr="00742793">
        <w:rPr>
          <w:rFonts w:eastAsia="ＭＳ 明朝" w:cs="Times New Roman"/>
          <w:color w:val="000000" w:themeColor="text1"/>
          <w:sz w:val="28"/>
        </w:rPr>
        <w:br/>
      </w:r>
      <w:r w:rsidRPr="00742793">
        <w:rPr>
          <w:rFonts w:eastAsia="ＭＳ 明朝" w:cs="Times New Roman"/>
          <w:b/>
          <w:color w:val="000000" w:themeColor="text1"/>
          <w:sz w:val="22"/>
        </w:rPr>
        <w:t>FALL 2018</w:t>
      </w:r>
    </w:p>
    <w:p w14:paraId="13802B19" w14:textId="77777777" w:rsidR="00E8056F" w:rsidRPr="00A532FB" w:rsidRDefault="00E8056F" w:rsidP="00686EE8">
      <w:pPr>
        <w:jc w:val="center"/>
        <w:rPr>
          <w:rFonts w:eastAsia="ＭＳ 明朝" w:cs="Times New Roman"/>
          <w:b/>
          <w:color w:val="000000" w:themeColor="text1"/>
          <w:sz w:val="11"/>
          <w:szCs w:val="28"/>
        </w:rPr>
      </w:pPr>
    </w:p>
    <w:p w14:paraId="04EB7E37" w14:textId="3EBE3F3C" w:rsidR="00E8056F" w:rsidRPr="004E5123" w:rsidRDefault="00A8498B" w:rsidP="00686EE8">
      <w:pPr>
        <w:jc w:val="center"/>
        <w:rPr>
          <w:rFonts w:eastAsia="ＭＳ 明朝" w:cs="Times New Roman"/>
          <w:b/>
          <w:color w:val="000000" w:themeColor="text1"/>
          <w:sz w:val="24"/>
          <w:szCs w:val="28"/>
        </w:rPr>
      </w:pPr>
      <w:r w:rsidRPr="004E5123">
        <w:rPr>
          <w:rFonts w:eastAsia="ＭＳ 明朝" w:cs="Times New Roman"/>
          <w:b/>
          <w:color w:val="000000" w:themeColor="text1"/>
          <w:sz w:val="24"/>
          <w:szCs w:val="28"/>
        </w:rPr>
        <w:t>ASSIGNMENT BY OBSERVER</w:t>
      </w:r>
    </w:p>
    <w:tbl>
      <w:tblPr>
        <w:tblStyle w:val="TableGrid"/>
        <w:tblW w:w="57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2871"/>
        <w:gridCol w:w="19"/>
      </w:tblGrid>
      <w:tr w:rsidR="004E5123" w:rsidRPr="00742793" w14:paraId="3D7A3603" w14:textId="77777777" w:rsidTr="0032639D">
        <w:trPr>
          <w:jc w:val="center"/>
        </w:trPr>
        <w:tc>
          <w:tcPr>
            <w:tcW w:w="2870" w:type="dxa"/>
            <w:shd w:val="clear" w:color="auto" w:fill="auto"/>
          </w:tcPr>
          <w:p w14:paraId="7B26BC94" w14:textId="508DFE14" w:rsidR="00C7756C" w:rsidRPr="00742793" w:rsidRDefault="00C7756C" w:rsidP="00686EE8">
            <w:pPr>
              <w:jc w:val="center"/>
              <w:rPr>
                <w:rFonts w:eastAsia="ＭＳ 明朝" w:cs="Times New Roman"/>
                <w:color w:val="000000" w:themeColor="text1"/>
                <w:sz w:val="22"/>
                <w:szCs w:val="28"/>
                <w:u w:val="single"/>
              </w:rPr>
            </w:pPr>
            <w:r w:rsidRPr="00742793">
              <w:rPr>
                <w:rFonts w:eastAsia="Times New Roman" w:cs="Arial"/>
                <w:bCs/>
                <w:color w:val="000000" w:themeColor="text1"/>
                <w:sz w:val="22"/>
                <w:szCs w:val="22"/>
                <w:u w:val="single"/>
              </w:rPr>
              <w:t>OBSERVER</w:t>
            </w:r>
          </w:p>
        </w:tc>
        <w:tc>
          <w:tcPr>
            <w:tcW w:w="2890" w:type="dxa"/>
            <w:gridSpan w:val="2"/>
            <w:shd w:val="clear" w:color="auto" w:fill="auto"/>
          </w:tcPr>
          <w:p w14:paraId="742E955A" w14:textId="7D2A970C" w:rsidR="00C7756C" w:rsidRPr="00742793" w:rsidRDefault="00C7756C" w:rsidP="00686EE8">
            <w:pPr>
              <w:jc w:val="center"/>
              <w:rPr>
                <w:rFonts w:eastAsia="ＭＳ 明朝" w:cs="Times New Roman"/>
                <w:color w:val="000000" w:themeColor="text1"/>
                <w:sz w:val="22"/>
                <w:szCs w:val="28"/>
                <w:u w:val="single"/>
              </w:rPr>
            </w:pPr>
            <w:r w:rsidRPr="00742793">
              <w:rPr>
                <w:rFonts w:eastAsia="Times New Roman" w:cs="Arial"/>
                <w:bCs/>
                <w:color w:val="000000" w:themeColor="text1"/>
                <w:sz w:val="22"/>
                <w:szCs w:val="22"/>
                <w:u w:val="single"/>
              </w:rPr>
              <w:t>TO BE OBSERVED</w:t>
            </w:r>
          </w:p>
        </w:tc>
      </w:tr>
      <w:tr w:rsidR="004E5123" w:rsidRPr="004E5123" w14:paraId="7B1AE1AB" w14:textId="77777777" w:rsidTr="0032639D">
        <w:trPr>
          <w:jc w:val="center"/>
        </w:trPr>
        <w:tc>
          <w:tcPr>
            <w:tcW w:w="2870" w:type="dxa"/>
            <w:shd w:val="clear" w:color="auto" w:fill="auto"/>
          </w:tcPr>
          <w:p w14:paraId="3DA3736D" w14:textId="72591BE1" w:rsidR="00C7756C" w:rsidRPr="004E5123" w:rsidRDefault="00C7756C"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Adams</w:t>
            </w:r>
          </w:p>
        </w:tc>
        <w:tc>
          <w:tcPr>
            <w:tcW w:w="2890" w:type="dxa"/>
            <w:gridSpan w:val="2"/>
            <w:shd w:val="clear" w:color="auto" w:fill="auto"/>
          </w:tcPr>
          <w:p w14:paraId="25B40FC4" w14:textId="65F195E0" w:rsidR="00C7756C" w:rsidRPr="004E5123" w:rsidRDefault="00C7756C"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Abusaad</w:t>
            </w:r>
            <w:proofErr w:type="spellEnd"/>
            <w:r w:rsidRPr="004E5123">
              <w:rPr>
                <w:rFonts w:eastAsia="Times New Roman" w:cs="Arial"/>
                <w:bCs/>
                <w:color w:val="000000" w:themeColor="text1"/>
                <w:sz w:val="22"/>
                <w:szCs w:val="22"/>
              </w:rPr>
              <w:t>, Roni</w:t>
            </w:r>
          </w:p>
        </w:tc>
      </w:tr>
      <w:tr w:rsidR="004E5123" w:rsidRPr="004E5123" w14:paraId="5DD23A9F" w14:textId="77777777" w:rsidTr="0032639D">
        <w:trPr>
          <w:gridAfter w:val="1"/>
          <w:wAfter w:w="19" w:type="dxa"/>
          <w:jc w:val="center"/>
        </w:trPr>
        <w:tc>
          <w:tcPr>
            <w:tcW w:w="2870" w:type="dxa"/>
            <w:shd w:val="clear" w:color="auto" w:fill="auto"/>
          </w:tcPr>
          <w:p w14:paraId="0EF791D7" w14:textId="77777777" w:rsidR="000F5AEA" w:rsidRPr="004E5123" w:rsidRDefault="000F5AEA" w:rsidP="00686EE8">
            <w:pPr>
              <w:rPr>
                <w:rFonts w:eastAsia="Times New Roman" w:cs="Arial"/>
                <w:bCs/>
                <w:color w:val="000000" w:themeColor="text1"/>
                <w:sz w:val="22"/>
                <w:szCs w:val="22"/>
              </w:rPr>
            </w:pPr>
            <w:r w:rsidRPr="004E5123">
              <w:rPr>
                <w:rFonts w:eastAsia="Times New Roman" w:cs="Arial"/>
                <w:bCs/>
                <w:color w:val="000000" w:themeColor="text1"/>
                <w:sz w:val="22"/>
                <w:szCs w:val="22"/>
              </w:rPr>
              <w:t>Bolton</w:t>
            </w:r>
          </w:p>
        </w:tc>
        <w:tc>
          <w:tcPr>
            <w:tcW w:w="2871" w:type="dxa"/>
            <w:shd w:val="clear" w:color="auto" w:fill="auto"/>
          </w:tcPr>
          <w:p w14:paraId="4AA2ACF6" w14:textId="77777777" w:rsidR="000F5AEA" w:rsidRPr="004E5123" w:rsidRDefault="000F5AEA"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Kwong</w:t>
            </w:r>
            <w:proofErr w:type="spellEnd"/>
            <w:r w:rsidRPr="004E5123">
              <w:rPr>
                <w:rFonts w:eastAsia="Times New Roman" w:cs="Arial"/>
                <w:bCs/>
                <w:color w:val="000000" w:themeColor="text1"/>
                <w:sz w:val="22"/>
                <w:szCs w:val="22"/>
              </w:rPr>
              <w:t>, Eric</w:t>
            </w:r>
          </w:p>
        </w:tc>
      </w:tr>
      <w:tr w:rsidR="004E5123" w:rsidRPr="004E5123" w14:paraId="5E3B5EAF" w14:textId="77777777" w:rsidTr="0032639D">
        <w:trPr>
          <w:jc w:val="center"/>
        </w:trPr>
        <w:tc>
          <w:tcPr>
            <w:tcW w:w="2870" w:type="dxa"/>
            <w:shd w:val="clear" w:color="auto" w:fill="auto"/>
          </w:tcPr>
          <w:p w14:paraId="29C28348" w14:textId="5F8F860A" w:rsidR="00C7756C" w:rsidRPr="004E5123" w:rsidRDefault="00C7756C"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De Giorgi</w:t>
            </w:r>
          </w:p>
        </w:tc>
        <w:tc>
          <w:tcPr>
            <w:tcW w:w="2890" w:type="dxa"/>
            <w:gridSpan w:val="2"/>
            <w:shd w:val="clear" w:color="auto" w:fill="auto"/>
          </w:tcPr>
          <w:p w14:paraId="7365CC2E" w14:textId="000FAF96" w:rsidR="00C7756C" w:rsidRPr="004E5123" w:rsidRDefault="00C7756C"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Birthelmer</w:t>
            </w:r>
            <w:proofErr w:type="spellEnd"/>
            <w:r w:rsidRPr="004E5123">
              <w:rPr>
                <w:rFonts w:eastAsia="Times New Roman" w:cs="Arial"/>
                <w:bCs/>
                <w:color w:val="000000" w:themeColor="text1"/>
                <w:sz w:val="22"/>
                <w:szCs w:val="22"/>
              </w:rPr>
              <w:t>, Natalie</w:t>
            </w:r>
          </w:p>
        </w:tc>
      </w:tr>
      <w:tr w:rsidR="004E5123" w:rsidRPr="004E5123" w14:paraId="08F679B9" w14:textId="77777777" w:rsidTr="0032639D">
        <w:trPr>
          <w:jc w:val="center"/>
        </w:trPr>
        <w:tc>
          <w:tcPr>
            <w:tcW w:w="2870" w:type="dxa"/>
            <w:shd w:val="clear" w:color="auto" w:fill="auto"/>
          </w:tcPr>
          <w:p w14:paraId="3ED9F471" w14:textId="0BAA5648" w:rsidR="00C7756C" w:rsidRPr="004E5123" w:rsidRDefault="00C7756C"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Ghatak</w:t>
            </w:r>
            <w:proofErr w:type="spellEnd"/>
          </w:p>
        </w:tc>
        <w:tc>
          <w:tcPr>
            <w:tcW w:w="2890" w:type="dxa"/>
            <w:gridSpan w:val="2"/>
            <w:shd w:val="clear" w:color="auto" w:fill="auto"/>
          </w:tcPr>
          <w:p w14:paraId="45061913" w14:textId="5E6A7B73" w:rsidR="00C7756C" w:rsidRPr="004E5123" w:rsidRDefault="00C7756C"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Colbert, Amber</w:t>
            </w:r>
          </w:p>
        </w:tc>
      </w:tr>
      <w:tr w:rsidR="004E5123" w:rsidRPr="004E5123" w14:paraId="6D4F1A0A" w14:textId="77777777" w:rsidTr="0032639D">
        <w:trPr>
          <w:jc w:val="center"/>
        </w:trPr>
        <w:tc>
          <w:tcPr>
            <w:tcW w:w="2870" w:type="dxa"/>
            <w:shd w:val="clear" w:color="auto" w:fill="auto"/>
          </w:tcPr>
          <w:p w14:paraId="2FC70F0F" w14:textId="20BCCDC4" w:rsidR="00C7756C" w:rsidRPr="004E5123" w:rsidRDefault="00C7756C"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Halushka</w:t>
            </w:r>
            <w:proofErr w:type="spellEnd"/>
          </w:p>
        </w:tc>
        <w:tc>
          <w:tcPr>
            <w:tcW w:w="2890" w:type="dxa"/>
            <w:gridSpan w:val="2"/>
            <w:shd w:val="clear" w:color="auto" w:fill="auto"/>
          </w:tcPr>
          <w:p w14:paraId="1CA75FC9" w14:textId="360EDE18" w:rsidR="00C7756C" w:rsidRPr="004E5123" w:rsidRDefault="00C7756C"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DiSalvo</w:t>
            </w:r>
            <w:proofErr w:type="spellEnd"/>
            <w:r w:rsidRPr="004E5123">
              <w:rPr>
                <w:rFonts w:eastAsia="Times New Roman" w:cs="Arial"/>
                <w:bCs/>
                <w:color w:val="000000" w:themeColor="text1"/>
                <w:sz w:val="22"/>
                <w:szCs w:val="22"/>
              </w:rPr>
              <w:t>, Joseph</w:t>
            </w:r>
          </w:p>
        </w:tc>
      </w:tr>
      <w:tr w:rsidR="004E5123" w:rsidRPr="004E5123" w14:paraId="6F42D45F" w14:textId="77777777" w:rsidTr="0032639D">
        <w:trPr>
          <w:jc w:val="center"/>
        </w:trPr>
        <w:tc>
          <w:tcPr>
            <w:tcW w:w="2870" w:type="dxa"/>
            <w:shd w:val="clear" w:color="auto" w:fill="auto"/>
          </w:tcPr>
          <w:p w14:paraId="587F5ADB" w14:textId="062EA83B" w:rsidR="00C7756C" w:rsidRPr="004E5123" w:rsidRDefault="00C7756C"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Kil</w:t>
            </w:r>
            <w:proofErr w:type="spellEnd"/>
          </w:p>
        </w:tc>
        <w:tc>
          <w:tcPr>
            <w:tcW w:w="2890" w:type="dxa"/>
            <w:gridSpan w:val="2"/>
            <w:shd w:val="clear" w:color="auto" w:fill="auto"/>
          </w:tcPr>
          <w:p w14:paraId="4883227F" w14:textId="736B0719" w:rsidR="00C7756C" w:rsidRPr="004E5123" w:rsidRDefault="00C7756C"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Kazem</w:t>
            </w:r>
            <w:proofErr w:type="spellEnd"/>
            <w:r w:rsidRPr="004E5123">
              <w:rPr>
                <w:rFonts w:eastAsia="Times New Roman" w:cs="Arial"/>
                <w:bCs/>
                <w:color w:val="000000" w:themeColor="text1"/>
                <w:sz w:val="22"/>
                <w:szCs w:val="22"/>
              </w:rPr>
              <w:t>, Halima</w:t>
            </w:r>
          </w:p>
        </w:tc>
      </w:tr>
      <w:tr w:rsidR="004E5123" w:rsidRPr="004E5123" w14:paraId="6CAC6380" w14:textId="77777777" w:rsidTr="0032639D">
        <w:trPr>
          <w:jc w:val="center"/>
        </w:trPr>
        <w:tc>
          <w:tcPr>
            <w:tcW w:w="2870" w:type="dxa"/>
            <w:shd w:val="clear" w:color="auto" w:fill="auto"/>
          </w:tcPr>
          <w:p w14:paraId="51C90642" w14:textId="1CB69DC5" w:rsidR="000F5AEA" w:rsidRPr="004E5123" w:rsidRDefault="000F5AEA" w:rsidP="00686EE8">
            <w:pPr>
              <w:rPr>
                <w:rFonts w:eastAsia="Times New Roman" w:cs="Arial"/>
                <w:bCs/>
                <w:color w:val="000000" w:themeColor="text1"/>
                <w:sz w:val="22"/>
                <w:szCs w:val="22"/>
              </w:rPr>
            </w:pPr>
            <w:r w:rsidRPr="004E5123">
              <w:rPr>
                <w:rFonts w:eastAsia="Times New Roman" w:cs="Arial"/>
                <w:bCs/>
                <w:color w:val="000000" w:themeColor="text1"/>
                <w:sz w:val="22"/>
                <w:szCs w:val="22"/>
              </w:rPr>
              <w:t>Kinney</w:t>
            </w:r>
          </w:p>
        </w:tc>
        <w:tc>
          <w:tcPr>
            <w:tcW w:w="2890" w:type="dxa"/>
            <w:gridSpan w:val="2"/>
            <w:shd w:val="clear" w:color="auto" w:fill="auto"/>
          </w:tcPr>
          <w:p w14:paraId="2801EB4B" w14:textId="77777777"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Yuan, Wilson</w:t>
            </w:r>
          </w:p>
        </w:tc>
      </w:tr>
      <w:tr w:rsidR="004E5123" w:rsidRPr="004E5123" w14:paraId="1D401473" w14:textId="77777777" w:rsidTr="0032639D">
        <w:trPr>
          <w:jc w:val="center"/>
        </w:trPr>
        <w:tc>
          <w:tcPr>
            <w:tcW w:w="2870" w:type="dxa"/>
            <w:shd w:val="clear" w:color="auto" w:fill="auto"/>
          </w:tcPr>
          <w:p w14:paraId="34E7A0AC" w14:textId="77777777" w:rsidR="00BE2FB9" w:rsidRPr="004E5123" w:rsidRDefault="00BE2FB9" w:rsidP="00686EE8">
            <w:pPr>
              <w:rPr>
                <w:rFonts w:eastAsia="Times New Roman" w:cs="Arial"/>
                <w:bCs/>
                <w:color w:val="000000" w:themeColor="text1"/>
                <w:sz w:val="22"/>
                <w:szCs w:val="22"/>
              </w:rPr>
            </w:pPr>
            <w:r w:rsidRPr="004E5123">
              <w:rPr>
                <w:rFonts w:eastAsia="Times New Roman" w:cs="Arial"/>
                <w:bCs/>
                <w:color w:val="000000" w:themeColor="text1"/>
                <w:sz w:val="22"/>
                <w:szCs w:val="22"/>
              </w:rPr>
              <w:t>Lee, J.</w:t>
            </w:r>
          </w:p>
        </w:tc>
        <w:tc>
          <w:tcPr>
            <w:tcW w:w="2890" w:type="dxa"/>
            <w:gridSpan w:val="2"/>
            <w:shd w:val="clear" w:color="auto" w:fill="auto"/>
          </w:tcPr>
          <w:p w14:paraId="350BB589" w14:textId="77777777" w:rsidR="00BE2FB9" w:rsidRPr="004E5123" w:rsidRDefault="00BE2FB9"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Martinek</w:t>
            </w:r>
            <w:proofErr w:type="spellEnd"/>
            <w:r w:rsidRPr="004E5123">
              <w:rPr>
                <w:rFonts w:eastAsia="Times New Roman" w:cs="Arial"/>
                <w:bCs/>
                <w:color w:val="000000" w:themeColor="text1"/>
                <w:sz w:val="22"/>
                <w:szCs w:val="22"/>
              </w:rPr>
              <w:t>, Sheree</w:t>
            </w:r>
          </w:p>
        </w:tc>
      </w:tr>
      <w:tr w:rsidR="004E5123" w:rsidRPr="004E5123" w14:paraId="66308AB4" w14:textId="77777777" w:rsidTr="0032639D">
        <w:trPr>
          <w:jc w:val="center"/>
        </w:trPr>
        <w:tc>
          <w:tcPr>
            <w:tcW w:w="2870" w:type="dxa"/>
            <w:shd w:val="clear" w:color="auto" w:fill="auto"/>
          </w:tcPr>
          <w:p w14:paraId="5D0F78CA" w14:textId="5E503C26" w:rsidR="00C7756C" w:rsidRPr="004E5123" w:rsidRDefault="00C7756C"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Lee</w:t>
            </w:r>
            <w:r w:rsidR="008A1068" w:rsidRPr="004E5123">
              <w:rPr>
                <w:rFonts w:eastAsia="Times New Roman" w:cs="Arial"/>
                <w:bCs/>
                <w:color w:val="000000" w:themeColor="text1"/>
                <w:sz w:val="22"/>
                <w:szCs w:val="22"/>
              </w:rPr>
              <w:t>, S.</w:t>
            </w:r>
          </w:p>
        </w:tc>
        <w:tc>
          <w:tcPr>
            <w:tcW w:w="2890" w:type="dxa"/>
            <w:gridSpan w:val="2"/>
            <w:shd w:val="clear" w:color="auto" w:fill="auto"/>
          </w:tcPr>
          <w:p w14:paraId="3599BE91" w14:textId="77777777" w:rsidR="00C7756C" w:rsidRPr="004E5123" w:rsidRDefault="00C7756C"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Bolton, Shawna</w:t>
            </w:r>
          </w:p>
        </w:tc>
      </w:tr>
      <w:tr w:rsidR="004E5123" w:rsidRPr="004E5123" w14:paraId="1D7608D8" w14:textId="77777777" w:rsidTr="0032639D">
        <w:trPr>
          <w:jc w:val="center"/>
        </w:trPr>
        <w:tc>
          <w:tcPr>
            <w:tcW w:w="2870" w:type="dxa"/>
            <w:shd w:val="clear" w:color="auto" w:fill="auto"/>
          </w:tcPr>
          <w:p w14:paraId="1821CD6D" w14:textId="77777777" w:rsidR="00C7756C" w:rsidRPr="004E5123" w:rsidRDefault="00C7756C"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Vera Sanchez</w:t>
            </w:r>
          </w:p>
        </w:tc>
        <w:tc>
          <w:tcPr>
            <w:tcW w:w="2890" w:type="dxa"/>
            <w:gridSpan w:val="2"/>
            <w:shd w:val="clear" w:color="auto" w:fill="auto"/>
          </w:tcPr>
          <w:p w14:paraId="63D27F99" w14:textId="00D6EE33" w:rsidR="00C7756C" w:rsidRPr="004E5123" w:rsidRDefault="00742793" w:rsidP="00686EE8">
            <w:pPr>
              <w:rPr>
                <w:rFonts w:eastAsia="ＭＳ 明朝" w:cs="Times New Roman"/>
                <w:b/>
                <w:color w:val="000000" w:themeColor="text1"/>
                <w:sz w:val="22"/>
                <w:szCs w:val="28"/>
              </w:rPr>
            </w:pPr>
            <w:r>
              <w:rPr>
                <w:rFonts w:eastAsia="Times New Roman" w:cs="Arial"/>
                <w:bCs/>
                <w:color w:val="000000" w:themeColor="text1"/>
                <w:sz w:val="22"/>
                <w:szCs w:val="22"/>
              </w:rPr>
              <w:t xml:space="preserve">1. </w:t>
            </w:r>
            <w:r w:rsidR="00C7756C" w:rsidRPr="004E5123">
              <w:rPr>
                <w:rFonts w:eastAsia="Times New Roman" w:cs="Arial"/>
                <w:bCs/>
                <w:color w:val="000000" w:themeColor="text1"/>
                <w:sz w:val="22"/>
                <w:szCs w:val="22"/>
              </w:rPr>
              <w:t>Kinney, Edith</w:t>
            </w:r>
          </w:p>
        </w:tc>
      </w:tr>
      <w:tr w:rsidR="00742793" w:rsidRPr="004E5123" w14:paraId="101C8016" w14:textId="77777777" w:rsidTr="0032639D">
        <w:trPr>
          <w:jc w:val="center"/>
        </w:trPr>
        <w:tc>
          <w:tcPr>
            <w:tcW w:w="2870" w:type="dxa"/>
            <w:shd w:val="clear" w:color="auto" w:fill="auto"/>
          </w:tcPr>
          <w:p w14:paraId="11184E08" w14:textId="77777777" w:rsidR="00742793" w:rsidRPr="004E5123" w:rsidRDefault="00742793" w:rsidP="00686EE8">
            <w:pPr>
              <w:rPr>
                <w:rFonts w:eastAsia="Times New Roman" w:cs="Arial"/>
                <w:bCs/>
                <w:color w:val="000000" w:themeColor="text1"/>
                <w:sz w:val="22"/>
                <w:szCs w:val="22"/>
              </w:rPr>
            </w:pPr>
          </w:p>
        </w:tc>
        <w:tc>
          <w:tcPr>
            <w:tcW w:w="2890" w:type="dxa"/>
            <w:gridSpan w:val="2"/>
            <w:shd w:val="clear" w:color="auto" w:fill="auto"/>
          </w:tcPr>
          <w:p w14:paraId="6C764406" w14:textId="5FE56DBB" w:rsidR="00742793" w:rsidRPr="004E5123" w:rsidRDefault="00742793" w:rsidP="00686EE8">
            <w:pPr>
              <w:rPr>
                <w:rFonts w:eastAsia="Times New Roman" w:cs="Arial"/>
                <w:bCs/>
                <w:color w:val="000000" w:themeColor="text1"/>
                <w:sz w:val="22"/>
                <w:szCs w:val="22"/>
              </w:rPr>
            </w:pPr>
            <w:r>
              <w:rPr>
                <w:rFonts w:eastAsia="Times New Roman" w:cs="Arial"/>
                <w:bCs/>
                <w:color w:val="000000" w:themeColor="text1"/>
                <w:sz w:val="22"/>
                <w:szCs w:val="22"/>
              </w:rPr>
              <w:t>2. Martin, Allison</w:t>
            </w:r>
          </w:p>
        </w:tc>
      </w:tr>
      <w:tr w:rsidR="004E5123" w:rsidRPr="004E5123" w14:paraId="53954EFE" w14:textId="77777777" w:rsidTr="0032639D">
        <w:trPr>
          <w:jc w:val="center"/>
        </w:trPr>
        <w:tc>
          <w:tcPr>
            <w:tcW w:w="2870" w:type="dxa"/>
            <w:shd w:val="clear" w:color="auto" w:fill="auto"/>
          </w:tcPr>
          <w:p w14:paraId="505F66A3" w14:textId="22043733" w:rsidR="00C7756C" w:rsidRPr="004E5123" w:rsidRDefault="00C7756C" w:rsidP="00686EE8">
            <w:pPr>
              <w:rPr>
                <w:rFonts w:eastAsia="Times New Roman" w:cs="Arial"/>
                <w:bCs/>
                <w:color w:val="000000" w:themeColor="text1"/>
                <w:sz w:val="22"/>
                <w:szCs w:val="22"/>
              </w:rPr>
            </w:pPr>
            <w:r w:rsidRPr="004E5123">
              <w:rPr>
                <w:rFonts w:eastAsia="Times New Roman" w:cs="Arial"/>
                <w:bCs/>
                <w:color w:val="000000" w:themeColor="text1"/>
                <w:sz w:val="22"/>
                <w:szCs w:val="22"/>
              </w:rPr>
              <w:t>Westlake</w:t>
            </w:r>
          </w:p>
        </w:tc>
        <w:tc>
          <w:tcPr>
            <w:tcW w:w="2890" w:type="dxa"/>
            <w:gridSpan w:val="2"/>
            <w:shd w:val="clear" w:color="auto" w:fill="auto"/>
          </w:tcPr>
          <w:p w14:paraId="4426636D" w14:textId="6A3C8A48" w:rsidR="00C7756C" w:rsidRPr="004E5123" w:rsidRDefault="00C7756C"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Vallerga</w:t>
            </w:r>
            <w:proofErr w:type="spellEnd"/>
            <w:r w:rsidRPr="004E5123">
              <w:rPr>
                <w:rFonts w:eastAsia="Times New Roman" w:cs="Arial"/>
                <w:bCs/>
                <w:color w:val="000000" w:themeColor="text1"/>
                <w:sz w:val="22"/>
                <w:szCs w:val="22"/>
              </w:rPr>
              <w:t>, Michael</w:t>
            </w:r>
          </w:p>
        </w:tc>
      </w:tr>
      <w:tr w:rsidR="004E5123" w:rsidRPr="004E5123" w14:paraId="0E8467B7" w14:textId="77777777" w:rsidTr="0032639D">
        <w:trPr>
          <w:jc w:val="center"/>
        </w:trPr>
        <w:tc>
          <w:tcPr>
            <w:tcW w:w="2870" w:type="dxa"/>
            <w:shd w:val="clear" w:color="auto" w:fill="auto"/>
          </w:tcPr>
          <w:p w14:paraId="54DDB97F" w14:textId="77777777" w:rsidR="000F5AEA" w:rsidRPr="004E5123" w:rsidRDefault="000F5AEA" w:rsidP="00686EE8">
            <w:pPr>
              <w:rPr>
                <w:rFonts w:eastAsia="Times New Roman" w:cs="Arial"/>
                <w:bCs/>
                <w:color w:val="000000" w:themeColor="text1"/>
                <w:sz w:val="22"/>
                <w:szCs w:val="22"/>
              </w:rPr>
            </w:pPr>
            <w:r w:rsidRPr="004E5123">
              <w:rPr>
                <w:rFonts w:eastAsia="Times New Roman" w:cs="Arial"/>
                <w:bCs/>
                <w:color w:val="000000" w:themeColor="text1"/>
                <w:sz w:val="22"/>
                <w:szCs w:val="22"/>
              </w:rPr>
              <w:t>Yuan</w:t>
            </w:r>
          </w:p>
        </w:tc>
        <w:tc>
          <w:tcPr>
            <w:tcW w:w="2890" w:type="dxa"/>
            <w:gridSpan w:val="2"/>
            <w:shd w:val="clear" w:color="auto" w:fill="auto"/>
          </w:tcPr>
          <w:p w14:paraId="592228CF" w14:textId="77777777"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Lynch, Kevin</w:t>
            </w:r>
          </w:p>
        </w:tc>
      </w:tr>
    </w:tbl>
    <w:p w14:paraId="60B4B177" w14:textId="77777777" w:rsidR="0032639D" w:rsidRPr="00A532FB" w:rsidRDefault="0032639D" w:rsidP="00686EE8">
      <w:pPr>
        <w:jc w:val="center"/>
        <w:rPr>
          <w:color w:val="000000" w:themeColor="text1"/>
          <w:sz w:val="11"/>
        </w:rPr>
      </w:pPr>
    </w:p>
    <w:p w14:paraId="1AFE4714" w14:textId="238CC4FA" w:rsidR="00160C14" w:rsidRPr="004E5123" w:rsidRDefault="00160C14" w:rsidP="00686EE8">
      <w:pPr>
        <w:jc w:val="center"/>
        <w:rPr>
          <w:rFonts w:eastAsia="ＭＳ 明朝" w:cs="Times New Roman"/>
          <w:b/>
          <w:color w:val="000000" w:themeColor="text1"/>
          <w:sz w:val="24"/>
          <w:szCs w:val="28"/>
        </w:rPr>
      </w:pPr>
      <w:r w:rsidRPr="004E5123">
        <w:rPr>
          <w:rFonts w:eastAsia="ＭＳ 明朝" w:cs="Times New Roman"/>
          <w:b/>
          <w:color w:val="000000" w:themeColor="text1"/>
          <w:sz w:val="24"/>
          <w:szCs w:val="28"/>
        </w:rPr>
        <w:t>ASSIGNMENT BY FACULTY WHO WILL BE OBSERVED</w:t>
      </w:r>
    </w:p>
    <w:tbl>
      <w:tblPr>
        <w:tblStyle w:val="TableGrid"/>
        <w:tblW w:w="57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tblGrid>
      <w:tr w:rsidR="004E5123" w:rsidRPr="00742793" w14:paraId="716EAA28" w14:textId="77777777" w:rsidTr="0032639D">
        <w:trPr>
          <w:jc w:val="center"/>
        </w:trPr>
        <w:tc>
          <w:tcPr>
            <w:tcW w:w="2880" w:type="dxa"/>
            <w:shd w:val="clear" w:color="auto" w:fill="auto"/>
          </w:tcPr>
          <w:p w14:paraId="27F978DF" w14:textId="172C4CC6" w:rsidR="00160C14" w:rsidRPr="00742793" w:rsidRDefault="00160C14" w:rsidP="00686EE8">
            <w:pPr>
              <w:jc w:val="center"/>
              <w:rPr>
                <w:rFonts w:eastAsia="ＭＳ 明朝" w:cs="Times New Roman"/>
                <w:color w:val="000000" w:themeColor="text1"/>
                <w:sz w:val="22"/>
                <w:szCs w:val="28"/>
                <w:u w:val="single"/>
              </w:rPr>
            </w:pPr>
            <w:r w:rsidRPr="00742793">
              <w:rPr>
                <w:rFonts w:eastAsia="Times New Roman" w:cs="Arial"/>
                <w:bCs/>
                <w:color w:val="000000" w:themeColor="text1"/>
                <w:sz w:val="22"/>
                <w:szCs w:val="22"/>
                <w:u w:val="single"/>
              </w:rPr>
              <w:t>TO BE OBSERVED</w:t>
            </w:r>
          </w:p>
        </w:tc>
        <w:tc>
          <w:tcPr>
            <w:tcW w:w="2880" w:type="dxa"/>
            <w:shd w:val="clear" w:color="auto" w:fill="auto"/>
          </w:tcPr>
          <w:p w14:paraId="289EDC1A" w14:textId="198A10D6" w:rsidR="00160C14" w:rsidRPr="00742793" w:rsidRDefault="00160C14" w:rsidP="00686EE8">
            <w:pPr>
              <w:jc w:val="center"/>
              <w:rPr>
                <w:rFonts w:eastAsia="ＭＳ 明朝" w:cs="Times New Roman"/>
                <w:color w:val="000000" w:themeColor="text1"/>
                <w:sz w:val="22"/>
                <w:szCs w:val="28"/>
                <w:u w:val="single"/>
              </w:rPr>
            </w:pPr>
            <w:r w:rsidRPr="00742793">
              <w:rPr>
                <w:rFonts w:eastAsia="Times New Roman" w:cs="Arial"/>
                <w:bCs/>
                <w:color w:val="000000" w:themeColor="text1"/>
                <w:sz w:val="22"/>
                <w:szCs w:val="22"/>
                <w:u w:val="single"/>
              </w:rPr>
              <w:t>OBSERVER</w:t>
            </w:r>
          </w:p>
        </w:tc>
      </w:tr>
      <w:tr w:rsidR="004E5123" w:rsidRPr="004E5123" w14:paraId="6ADCC8DA" w14:textId="77777777" w:rsidTr="0032639D">
        <w:trPr>
          <w:jc w:val="center"/>
        </w:trPr>
        <w:tc>
          <w:tcPr>
            <w:tcW w:w="2880" w:type="dxa"/>
            <w:shd w:val="clear" w:color="auto" w:fill="auto"/>
          </w:tcPr>
          <w:p w14:paraId="3D82C322" w14:textId="77777777" w:rsidR="00160C14" w:rsidRPr="004E5123" w:rsidRDefault="00160C14"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Abusaad</w:t>
            </w:r>
            <w:proofErr w:type="spellEnd"/>
            <w:r w:rsidRPr="004E5123">
              <w:rPr>
                <w:rFonts w:eastAsia="Times New Roman" w:cs="Arial"/>
                <w:bCs/>
                <w:color w:val="000000" w:themeColor="text1"/>
                <w:sz w:val="22"/>
                <w:szCs w:val="22"/>
              </w:rPr>
              <w:t>, Roni</w:t>
            </w:r>
          </w:p>
        </w:tc>
        <w:tc>
          <w:tcPr>
            <w:tcW w:w="2880" w:type="dxa"/>
            <w:shd w:val="clear" w:color="auto" w:fill="auto"/>
          </w:tcPr>
          <w:p w14:paraId="5C84B9E7" w14:textId="77777777" w:rsidR="00160C14" w:rsidRPr="004E5123" w:rsidRDefault="00160C14"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Adams</w:t>
            </w:r>
          </w:p>
        </w:tc>
      </w:tr>
      <w:tr w:rsidR="004E5123" w:rsidRPr="004E5123" w14:paraId="2426874D" w14:textId="77777777" w:rsidTr="0032639D">
        <w:trPr>
          <w:jc w:val="center"/>
        </w:trPr>
        <w:tc>
          <w:tcPr>
            <w:tcW w:w="2880" w:type="dxa"/>
            <w:shd w:val="clear" w:color="auto" w:fill="auto"/>
          </w:tcPr>
          <w:p w14:paraId="33124FA7" w14:textId="77777777" w:rsidR="00160C14" w:rsidRPr="004E5123" w:rsidRDefault="00160C14"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Birthelmer</w:t>
            </w:r>
            <w:proofErr w:type="spellEnd"/>
            <w:r w:rsidRPr="004E5123">
              <w:rPr>
                <w:rFonts w:eastAsia="Times New Roman" w:cs="Arial"/>
                <w:bCs/>
                <w:color w:val="000000" w:themeColor="text1"/>
                <w:sz w:val="22"/>
                <w:szCs w:val="22"/>
              </w:rPr>
              <w:t>, Natalie</w:t>
            </w:r>
          </w:p>
        </w:tc>
        <w:tc>
          <w:tcPr>
            <w:tcW w:w="2880" w:type="dxa"/>
            <w:shd w:val="clear" w:color="auto" w:fill="auto"/>
          </w:tcPr>
          <w:p w14:paraId="60868844" w14:textId="77777777" w:rsidR="00160C14" w:rsidRPr="004E5123" w:rsidRDefault="00160C14"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De Giorgi</w:t>
            </w:r>
          </w:p>
        </w:tc>
      </w:tr>
      <w:tr w:rsidR="004E5123" w:rsidRPr="004E5123" w14:paraId="128DD8A2" w14:textId="77777777" w:rsidTr="0032639D">
        <w:trPr>
          <w:jc w:val="center"/>
        </w:trPr>
        <w:tc>
          <w:tcPr>
            <w:tcW w:w="2880" w:type="dxa"/>
            <w:shd w:val="clear" w:color="auto" w:fill="auto"/>
          </w:tcPr>
          <w:p w14:paraId="75214C57" w14:textId="77777777" w:rsidR="00160C14" w:rsidRPr="004E5123" w:rsidRDefault="00160C14"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Bolton, Shawna</w:t>
            </w:r>
          </w:p>
        </w:tc>
        <w:tc>
          <w:tcPr>
            <w:tcW w:w="2880" w:type="dxa"/>
            <w:shd w:val="clear" w:color="auto" w:fill="auto"/>
          </w:tcPr>
          <w:p w14:paraId="197AAEBA" w14:textId="77777777" w:rsidR="00160C14" w:rsidRPr="004E5123" w:rsidRDefault="00160C14"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Lee, S.</w:t>
            </w:r>
          </w:p>
        </w:tc>
      </w:tr>
      <w:tr w:rsidR="004E5123" w:rsidRPr="004E5123" w14:paraId="6AE8B302" w14:textId="77777777" w:rsidTr="0032639D">
        <w:trPr>
          <w:jc w:val="center"/>
        </w:trPr>
        <w:tc>
          <w:tcPr>
            <w:tcW w:w="2880" w:type="dxa"/>
            <w:shd w:val="clear" w:color="auto" w:fill="auto"/>
          </w:tcPr>
          <w:p w14:paraId="66BC8821" w14:textId="77777777" w:rsidR="00160C14" w:rsidRPr="004E5123" w:rsidRDefault="00160C14"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Colbert, Amber</w:t>
            </w:r>
          </w:p>
        </w:tc>
        <w:tc>
          <w:tcPr>
            <w:tcW w:w="2880" w:type="dxa"/>
            <w:shd w:val="clear" w:color="auto" w:fill="auto"/>
          </w:tcPr>
          <w:p w14:paraId="69BF4C8D" w14:textId="77777777" w:rsidR="00160C14" w:rsidRPr="004E5123" w:rsidRDefault="00160C14"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Ghatak</w:t>
            </w:r>
            <w:proofErr w:type="spellEnd"/>
          </w:p>
        </w:tc>
      </w:tr>
      <w:tr w:rsidR="004E5123" w:rsidRPr="004E5123" w14:paraId="33206A7E" w14:textId="77777777" w:rsidTr="0032639D">
        <w:trPr>
          <w:jc w:val="center"/>
        </w:trPr>
        <w:tc>
          <w:tcPr>
            <w:tcW w:w="2880" w:type="dxa"/>
            <w:shd w:val="clear" w:color="auto" w:fill="auto"/>
          </w:tcPr>
          <w:p w14:paraId="7C28423E" w14:textId="77777777" w:rsidR="00160C14" w:rsidRPr="004E5123" w:rsidRDefault="00160C14" w:rsidP="00686EE8">
            <w:pPr>
              <w:rPr>
                <w:rFonts w:eastAsia="Times New Roman" w:cs="Arial"/>
                <w:bCs/>
                <w:color w:val="000000" w:themeColor="text1"/>
                <w:sz w:val="22"/>
                <w:szCs w:val="22"/>
              </w:rPr>
            </w:pPr>
            <w:proofErr w:type="spellStart"/>
            <w:r w:rsidRPr="004E5123">
              <w:rPr>
                <w:rFonts w:eastAsia="Times New Roman" w:cs="Arial"/>
                <w:bCs/>
                <w:color w:val="000000" w:themeColor="text1"/>
                <w:sz w:val="22"/>
                <w:szCs w:val="22"/>
              </w:rPr>
              <w:t>DiSalvo</w:t>
            </w:r>
            <w:proofErr w:type="spellEnd"/>
            <w:r w:rsidRPr="004E5123">
              <w:rPr>
                <w:rFonts w:eastAsia="Times New Roman" w:cs="Arial"/>
                <w:bCs/>
                <w:color w:val="000000" w:themeColor="text1"/>
                <w:sz w:val="22"/>
                <w:szCs w:val="22"/>
              </w:rPr>
              <w:t>, Joseph</w:t>
            </w:r>
          </w:p>
        </w:tc>
        <w:tc>
          <w:tcPr>
            <w:tcW w:w="2880" w:type="dxa"/>
            <w:shd w:val="clear" w:color="auto" w:fill="auto"/>
          </w:tcPr>
          <w:p w14:paraId="2F8241BB" w14:textId="77777777" w:rsidR="00160C14" w:rsidRPr="004E5123" w:rsidRDefault="00160C14"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Halushka</w:t>
            </w:r>
            <w:proofErr w:type="spellEnd"/>
          </w:p>
        </w:tc>
      </w:tr>
      <w:tr w:rsidR="004E5123" w:rsidRPr="004E5123" w14:paraId="31BFEA12" w14:textId="77777777" w:rsidTr="0032639D">
        <w:trPr>
          <w:jc w:val="center"/>
        </w:trPr>
        <w:tc>
          <w:tcPr>
            <w:tcW w:w="2880" w:type="dxa"/>
            <w:shd w:val="clear" w:color="auto" w:fill="auto"/>
          </w:tcPr>
          <w:p w14:paraId="7DA22927" w14:textId="77777777" w:rsidR="00160C14" w:rsidRPr="004E5123" w:rsidRDefault="00160C14" w:rsidP="00686EE8">
            <w:pPr>
              <w:rPr>
                <w:rFonts w:eastAsia="Times New Roman" w:cs="Arial"/>
                <w:bCs/>
                <w:color w:val="000000" w:themeColor="text1"/>
                <w:sz w:val="22"/>
                <w:szCs w:val="22"/>
              </w:rPr>
            </w:pPr>
            <w:proofErr w:type="spellStart"/>
            <w:r w:rsidRPr="004E5123">
              <w:rPr>
                <w:rFonts w:eastAsia="Times New Roman" w:cs="Arial"/>
                <w:bCs/>
                <w:color w:val="000000" w:themeColor="text1"/>
                <w:sz w:val="22"/>
                <w:szCs w:val="22"/>
              </w:rPr>
              <w:t>Kazem</w:t>
            </w:r>
            <w:proofErr w:type="spellEnd"/>
            <w:r w:rsidRPr="004E5123">
              <w:rPr>
                <w:rFonts w:eastAsia="Times New Roman" w:cs="Arial"/>
                <w:bCs/>
                <w:color w:val="000000" w:themeColor="text1"/>
                <w:sz w:val="22"/>
                <w:szCs w:val="22"/>
              </w:rPr>
              <w:t>, Halima</w:t>
            </w:r>
          </w:p>
        </w:tc>
        <w:tc>
          <w:tcPr>
            <w:tcW w:w="2880" w:type="dxa"/>
            <w:shd w:val="clear" w:color="auto" w:fill="auto"/>
          </w:tcPr>
          <w:p w14:paraId="5111C503" w14:textId="77777777" w:rsidR="00160C14" w:rsidRPr="004E5123" w:rsidRDefault="00160C14" w:rsidP="00686EE8">
            <w:pPr>
              <w:rPr>
                <w:rFonts w:eastAsia="ＭＳ 明朝" w:cs="Times New Roman"/>
                <w:b/>
                <w:color w:val="000000" w:themeColor="text1"/>
                <w:sz w:val="22"/>
                <w:szCs w:val="28"/>
              </w:rPr>
            </w:pPr>
            <w:proofErr w:type="spellStart"/>
            <w:r w:rsidRPr="004E5123">
              <w:rPr>
                <w:rFonts w:eastAsia="Times New Roman" w:cs="Arial"/>
                <w:bCs/>
                <w:color w:val="000000" w:themeColor="text1"/>
                <w:sz w:val="22"/>
                <w:szCs w:val="22"/>
              </w:rPr>
              <w:t>Kil</w:t>
            </w:r>
            <w:proofErr w:type="spellEnd"/>
          </w:p>
        </w:tc>
      </w:tr>
      <w:tr w:rsidR="004E5123" w:rsidRPr="004E5123" w14:paraId="5DC34218" w14:textId="77777777" w:rsidTr="0032639D">
        <w:trPr>
          <w:jc w:val="center"/>
        </w:trPr>
        <w:tc>
          <w:tcPr>
            <w:tcW w:w="2880" w:type="dxa"/>
            <w:shd w:val="clear" w:color="auto" w:fill="auto"/>
          </w:tcPr>
          <w:p w14:paraId="2A83702F" w14:textId="77777777" w:rsidR="00160C14" w:rsidRPr="004E5123" w:rsidRDefault="00160C14" w:rsidP="00686EE8">
            <w:pPr>
              <w:rPr>
                <w:rFonts w:eastAsia="Times New Roman" w:cs="Arial"/>
                <w:bCs/>
                <w:color w:val="000000" w:themeColor="text1"/>
                <w:sz w:val="22"/>
                <w:szCs w:val="22"/>
              </w:rPr>
            </w:pPr>
            <w:r w:rsidRPr="004E5123">
              <w:rPr>
                <w:rFonts w:eastAsia="Times New Roman" w:cs="Arial"/>
                <w:bCs/>
                <w:color w:val="000000" w:themeColor="text1"/>
                <w:sz w:val="22"/>
                <w:szCs w:val="22"/>
              </w:rPr>
              <w:t>Kinney, Edith</w:t>
            </w:r>
          </w:p>
        </w:tc>
        <w:tc>
          <w:tcPr>
            <w:tcW w:w="2880" w:type="dxa"/>
            <w:shd w:val="clear" w:color="auto" w:fill="auto"/>
          </w:tcPr>
          <w:p w14:paraId="0F738508" w14:textId="77777777" w:rsidR="00160C14" w:rsidRPr="004E5123" w:rsidRDefault="00160C14"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Vera Sanchez</w:t>
            </w:r>
          </w:p>
        </w:tc>
      </w:tr>
      <w:tr w:rsidR="004E5123" w:rsidRPr="004E5123" w14:paraId="43A8AD83" w14:textId="77777777" w:rsidTr="0032639D">
        <w:trPr>
          <w:jc w:val="center"/>
        </w:trPr>
        <w:tc>
          <w:tcPr>
            <w:tcW w:w="2880" w:type="dxa"/>
            <w:shd w:val="clear" w:color="auto" w:fill="auto"/>
          </w:tcPr>
          <w:p w14:paraId="26CB89C8" w14:textId="77777777" w:rsidR="00160C14" w:rsidRPr="004E5123" w:rsidRDefault="00160C14" w:rsidP="00686EE8">
            <w:pPr>
              <w:rPr>
                <w:rFonts w:eastAsia="Times New Roman" w:cs="Arial"/>
                <w:bCs/>
                <w:color w:val="000000" w:themeColor="text1"/>
                <w:sz w:val="22"/>
                <w:szCs w:val="22"/>
              </w:rPr>
            </w:pPr>
            <w:proofErr w:type="spellStart"/>
            <w:r w:rsidRPr="004E5123">
              <w:rPr>
                <w:rFonts w:eastAsia="Times New Roman" w:cs="Arial"/>
                <w:bCs/>
                <w:color w:val="000000" w:themeColor="text1"/>
                <w:sz w:val="22"/>
                <w:szCs w:val="22"/>
              </w:rPr>
              <w:t>Kwong</w:t>
            </w:r>
            <w:proofErr w:type="spellEnd"/>
            <w:r w:rsidRPr="004E5123">
              <w:rPr>
                <w:rFonts w:eastAsia="Times New Roman" w:cs="Arial"/>
                <w:bCs/>
                <w:color w:val="000000" w:themeColor="text1"/>
                <w:sz w:val="22"/>
                <w:szCs w:val="22"/>
              </w:rPr>
              <w:t>, Eric</w:t>
            </w:r>
          </w:p>
        </w:tc>
        <w:tc>
          <w:tcPr>
            <w:tcW w:w="2880" w:type="dxa"/>
            <w:shd w:val="clear" w:color="auto" w:fill="auto"/>
          </w:tcPr>
          <w:p w14:paraId="6971892F" w14:textId="77777777" w:rsidR="00160C14" w:rsidRPr="004E5123" w:rsidRDefault="00160C14"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Bolton</w:t>
            </w:r>
          </w:p>
        </w:tc>
      </w:tr>
      <w:tr w:rsidR="004E5123" w:rsidRPr="004E5123" w14:paraId="0F6466E8" w14:textId="77777777" w:rsidTr="0032639D">
        <w:trPr>
          <w:jc w:val="center"/>
        </w:trPr>
        <w:tc>
          <w:tcPr>
            <w:tcW w:w="2880" w:type="dxa"/>
            <w:shd w:val="clear" w:color="auto" w:fill="auto"/>
          </w:tcPr>
          <w:p w14:paraId="39154179" w14:textId="77777777" w:rsidR="00160C14" w:rsidRPr="004E5123" w:rsidRDefault="00160C14" w:rsidP="00686EE8">
            <w:pPr>
              <w:rPr>
                <w:rFonts w:eastAsia="Times New Roman" w:cs="Arial"/>
                <w:bCs/>
                <w:color w:val="000000" w:themeColor="text1"/>
                <w:sz w:val="22"/>
                <w:szCs w:val="22"/>
              </w:rPr>
            </w:pPr>
            <w:r w:rsidRPr="004E5123">
              <w:rPr>
                <w:rFonts w:eastAsia="Times New Roman" w:cs="Arial"/>
                <w:bCs/>
                <w:color w:val="000000" w:themeColor="text1"/>
                <w:sz w:val="22"/>
                <w:szCs w:val="22"/>
              </w:rPr>
              <w:t>Lynch, Kevin</w:t>
            </w:r>
          </w:p>
        </w:tc>
        <w:tc>
          <w:tcPr>
            <w:tcW w:w="2880" w:type="dxa"/>
            <w:shd w:val="clear" w:color="auto" w:fill="auto"/>
          </w:tcPr>
          <w:p w14:paraId="7F7D9259" w14:textId="77777777" w:rsidR="00160C14" w:rsidRPr="004E5123" w:rsidRDefault="00160C14"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Yuan</w:t>
            </w:r>
          </w:p>
        </w:tc>
      </w:tr>
      <w:tr w:rsidR="00742793" w:rsidRPr="004E5123" w14:paraId="77CA5B70" w14:textId="77777777" w:rsidTr="0032639D">
        <w:trPr>
          <w:jc w:val="center"/>
        </w:trPr>
        <w:tc>
          <w:tcPr>
            <w:tcW w:w="2880" w:type="dxa"/>
            <w:shd w:val="clear" w:color="auto" w:fill="auto"/>
          </w:tcPr>
          <w:p w14:paraId="4CE49FC1" w14:textId="2922C9F4" w:rsidR="00742793" w:rsidRPr="004E5123" w:rsidRDefault="00742793" w:rsidP="00686EE8">
            <w:pPr>
              <w:rPr>
                <w:rFonts w:eastAsia="Times New Roman" w:cs="Arial"/>
                <w:bCs/>
                <w:color w:val="000000" w:themeColor="text1"/>
                <w:sz w:val="22"/>
                <w:szCs w:val="22"/>
              </w:rPr>
            </w:pPr>
            <w:r>
              <w:rPr>
                <w:rFonts w:eastAsia="Times New Roman" w:cs="Arial"/>
                <w:bCs/>
                <w:color w:val="000000" w:themeColor="text1"/>
                <w:sz w:val="22"/>
                <w:szCs w:val="22"/>
              </w:rPr>
              <w:t>Martin, Allison</w:t>
            </w:r>
          </w:p>
        </w:tc>
        <w:tc>
          <w:tcPr>
            <w:tcW w:w="2880" w:type="dxa"/>
            <w:shd w:val="clear" w:color="auto" w:fill="auto"/>
          </w:tcPr>
          <w:p w14:paraId="79D19191" w14:textId="36AA6FA1" w:rsidR="00742793" w:rsidRPr="004E5123" w:rsidRDefault="00742793" w:rsidP="00686EE8">
            <w:pPr>
              <w:rPr>
                <w:rFonts w:eastAsia="Times New Roman" w:cs="Arial"/>
                <w:bCs/>
                <w:color w:val="000000" w:themeColor="text1"/>
                <w:sz w:val="22"/>
                <w:szCs w:val="22"/>
              </w:rPr>
            </w:pPr>
            <w:r>
              <w:rPr>
                <w:rFonts w:eastAsia="Times New Roman" w:cs="Arial"/>
                <w:bCs/>
                <w:color w:val="000000" w:themeColor="text1"/>
                <w:sz w:val="22"/>
                <w:szCs w:val="22"/>
              </w:rPr>
              <w:t>Vera Sanchez</w:t>
            </w:r>
          </w:p>
        </w:tc>
      </w:tr>
      <w:tr w:rsidR="004E5123" w:rsidRPr="004E5123" w14:paraId="23CFC783" w14:textId="77777777" w:rsidTr="0032639D">
        <w:trPr>
          <w:jc w:val="center"/>
        </w:trPr>
        <w:tc>
          <w:tcPr>
            <w:tcW w:w="2880" w:type="dxa"/>
            <w:shd w:val="clear" w:color="auto" w:fill="auto"/>
          </w:tcPr>
          <w:p w14:paraId="19CC8E74" w14:textId="77777777" w:rsidR="00160C14" w:rsidRPr="004E5123" w:rsidRDefault="00160C14" w:rsidP="00686EE8">
            <w:pPr>
              <w:rPr>
                <w:rFonts w:eastAsia="Times New Roman" w:cs="Arial"/>
                <w:bCs/>
                <w:color w:val="000000" w:themeColor="text1"/>
                <w:sz w:val="22"/>
                <w:szCs w:val="22"/>
              </w:rPr>
            </w:pPr>
            <w:proofErr w:type="spellStart"/>
            <w:r w:rsidRPr="004E5123">
              <w:rPr>
                <w:rFonts w:eastAsia="Times New Roman" w:cs="Arial"/>
                <w:bCs/>
                <w:color w:val="000000" w:themeColor="text1"/>
                <w:sz w:val="22"/>
                <w:szCs w:val="22"/>
              </w:rPr>
              <w:t>Martinek</w:t>
            </w:r>
            <w:proofErr w:type="spellEnd"/>
            <w:r w:rsidRPr="004E5123">
              <w:rPr>
                <w:rFonts w:eastAsia="Times New Roman" w:cs="Arial"/>
                <w:bCs/>
                <w:color w:val="000000" w:themeColor="text1"/>
                <w:sz w:val="22"/>
                <w:szCs w:val="22"/>
              </w:rPr>
              <w:t>, Sheree</w:t>
            </w:r>
          </w:p>
        </w:tc>
        <w:tc>
          <w:tcPr>
            <w:tcW w:w="2880" w:type="dxa"/>
            <w:shd w:val="clear" w:color="auto" w:fill="auto"/>
          </w:tcPr>
          <w:p w14:paraId="5781A625" w14:textId="77777777" w:rsidR="00160C14" w:rsidRPr="004E5123" w:rsidRDefault="00160C14"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Lee, J.</w:t>
            </w:r>
          </w:p>
        </w:tc>
      </w:tr>
      <w:tr w:rsidR="004E5123" w:rsidRPr="004E5123" w14:paraId="6C2092D3" w14:textId="77777777" w:rsidTr="0032639D">
        <w:trPr>
          <w:jc w:val="center"/>
        </w:trPr>
        <w:tc>
          <w:tcPr>
            <w:tcW w:w="2880" w:type="dxa"/>
            <w:shd w:val="clear" w:color="auto" w:fill="auto"/>
          </w:tcPr>
          <w:p w14:paraId="7525BFE8" w14:textId="77777777" w:rsidR="00160C14" w:rsidRPr="004E5123" w:rsidRDefault="00160C14" w:rsidP="00686EE8">
            <w:pPr>
              <w:rPr>
                <w:rFonts w:eastAsia="Times New Roman" w:cs="Arial"/>
                <w:bCs/>
                <w:color w:val="000000" w:themeColor="text1"/>
                <w:sz w:val="22"/>
                <w:szCs w:val="22"/>
              </w:rPr>
            </w:pPr>
            <w:proofErr w:type="spellStart"/>
            <w:r w:rsidRPr="004E5123">
              <w:rPr>
                <w:rFonts w:eastAsia="Times New Roman" w:cs="Arial"/>
                <w:bCs/>
                <w:color w:val="000000" w:themeColor="text1"/>
                <w:sz w:val="22"/>
                <w:szCs w:val="22"/>
              </w:rPr>
              <w:t>Vallerga</w:t>
            </w:r>
            <w:proofErr w:type="spellEnd"/>
            <w:r w:rsidRPr="004E5123">
              <w:rPr>
                <w:rFonts w:eastAsia="Times New Roman" w:cs="Arial"/>
                <w:bCs/>
                <w:color w:val="000000" w:themeColor="text1"/>
                <w:sz w:val="22"/>
                <w:szCs w:val="22"/>
              </w:rPr>
              <w:t>, Michael</w:t>
            </w:r>
          </w:p>
        </w:tc>
        <w:tc>
          <w:tcPr>
            <w:tcW w:w="2880" w:type="dxa"/>
            <w:shd w:val="clear" w:color="auto" w:fill="auto"/>
          </w:tcPr>
          <w:p w14:paraId="444026E2" w14:textId="77777777" w:rsidR="00160C14" w:rsidRPr="004E5123" w:rsidRDefault="00160C14"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Westlake</w:t>
            </w:r>
          </w:p>
        </w:tc>
      </w:tr>
      <w:tr w:rsidR="004E5123" w:rsidRPr="004E5123" w14:paraId="4462C3ED" w14:textId="77777777" w:rsidTr="0032639D">
        <w:trPr>
          <w:jc w:val="center"/>
        </w:trPr>
        <w:tc>
          <w:tcPr>
            <w:tcW w:w="2880" w:type="dxa"/>
            <w:shd w:val="clear" w:color="auto" w:fill="auto"/>
          </w:tcPr>
          <w:p w14:paraId="38ADA9FB" w14:textId="77777777" w:rsidR="00160C14" w:rsidRPr="004E5123" w:rsidRDefault="00160C14" w:rsidP="00686EE8">
            <w:pPr>
              <w:rPr>
                <w:rFonts w:eastAsia="Times New Roman" w:cs="Arial"/>
                <w:bCs/>
                <w:color w:val="000000" w:themeColor="text1"/>
                <w:sz w:val="22"/>
                <w:szCs w:val="22"/>
              </w:rPr>
            </w:pPr>
            <w:r w:rsidRPr="004E5123">
              <w:rPr>
                <w:rFonts w:eastAsia="Times New Roman" w:cs="Arial"/>
                <w:bCs/>
                <w:color w:val="000000" w:themeColor="text1"/>
                <w:sz w:val="22"/>
                <w:szCs w:val="22"/>
              </w:rPr>
              <w:t>Yuan, Wilson</w:t>
            </w:r>
          </w:p>
        </w:tc>
        <w:tc>
          <w:tcPr>
            <w:tcW w:w="2880" w:type="dxa"/>
            <w:shd w:val="clear" w:color="auto" w:fill="auto"/>
          </w:tcPr>
          <w:p w14:paraId="795EC970" w14:textId="77777777" w:rsidR="00160C14" w:rsidRPr="004E5123" w:rsidRDefault="00160C14"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Kinney</w:t>
            </w:r>
          </w:p>
        </w:tc>
      </w:tr>
    </w:tbl>
    <w:p w14:paraId="06337813" w14:textId="77777777" w:rsidR="00160C14" w:rsidRPr="00A532FB" w:rsidRDefault="00160C14" w:rsidP="00686EE8">
      <w:pPr>
        <w:jc w:val="center"/>
        <w:rPr>
          <w:rFonts w:eastAsia="ＭＳ 明朝" w:cs="Times New Roman"/>
          <w:color w:val="000000" w:themeColor="text1"/>
          <w:sz w:val="11"/>
          <w:szCs w:val="20"/>
        </w:rPr>
      </w:pPr>
    </w:p>
    <w:p w14:paraId="1C84930D" w14:textId="44C7C194" w:rsidR="00655058" w:rsidRPr="004E5123" w:rsidRDefault="00452264" w:rsidP="00686EE8">
      <w:pPr>
        <w:jc w:val="center"/>
        <w:rPr>
          <w:b/>
          <w:color w:val="000000" w:themeColor="text1"/>
          <w:sz w:val="24"/>
        </w:rPr>
      </w:pPr>
      <w:r w:rsidRPr="004E5123">
        <w:rPr>
          <w:b/>
          <w:color w:val="000000" w:themeColor="text1"/>
          <w:sz w:val="24"/>
        </w:rPr>
        <w:t>GUIDELINES FOR FREQUENCY OF DIRECT OBSERVATIONS</w:t>
      </w:r>
      <w:r w:rsidR="0032639D" w:rsidRPr="004E5123">
        <w:rPr>
          <w:b/>
          <w:color w:val="000000" w:themeColor="text1"/>
          <w:sz w:val="24"/>
        </w:rPr>
        <w:t>*</w:t>
      </w:r>
    </w:p>
    <w:tbl>
      <w:tblPr>
        <w:tblStyle w:val="TableGrid"/>
        <w:tblW w:w="6480" w:type="dxa"/>
        <w:tblInd w:w="1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3585"/>
        <w:gridCol w:w="19"/>
      </w:tblGrid>
      <w:tr w:rsidR="004E5123" w:rsidRPr="00742793" w14:paraId="39EA4D12" w14:textId="77777777" w:rsidTr="0032639D">
        <w:tc>
          <w:tcPr>
            <w:tcW w:w="2876" w:type="dxa"/>
            <w:shd w:val="clear" w:color="auto" w:fill="auto"/>
          </w:tcPr>
          <w:p w14:paraId="1351414E" w14:textId="4730DE34" w:rsidR="000F5AEA" w:rsidRPr="00742793" w:rsidRDefault="000F5AEA" w:rsidP="00686EE8">
            <w:pPr>
              <w:jc w:val="center"/>
              <w:rPr>
                <w:rFonts w:eastAsia="ＭＳ 明朝" w:cs="Times New Roman"/>
                <w:color w:val="000000" w:themeColor="text1"/>
                <w:sz w:val="22"/>
                <w:szCs w:val="28"/>
                <w:u w:val="single"/>
              </w:rPr>
            </w:pPr>
            <w:r w:rsidRPr="00742793">
              <w:rPr>
                <w:rFonts w:eastAsia="Times New Roman" w:cs="Arial"/>
                <w:bCs/>
                <w:color w:val="000000" w:themeColor="text1"/>
                <w:sz w:val="22"/>
                <w:szCs w:val="22"/>
                <w:u w:val="single"/>
              </w:rPr>
              <w:t>Rank</w:t>
            </w:r>
          </w:p>
        </w:tc>
        <w:tc>
          <w:tcPr>
            <w:tcW w:w="3604" w:type="dxa"/>
            <w:gridSpan w:val="2"/>
            <w:shd w:val="clear" w:color="auto" w:fill="auto"/>
          </w:tcPr>
          <w:p w14:paraId="2F430A2E" w14:textId="33099A74" w:rsidR="000F5AEA" w:rsidRPr="00742793" w:rsidRDefault="000F5AEA" w:rsidP="00686EE8">
            <w:pPr>
              <w:jc w:val="center"/>
              <w:rPr>
                <w:rFonts w:eastAsia="ＭＳ 明朝" w:cs="Times New Roman"/>
                <w:color w:val="000000" w:themeColor="text1"/>
                <w:sz w:val="22"/>
                <w:szCs w:val="28"/>
                <w:u w:val="single"/>
              </w:rPr>
            </w:pPr>
            <w:r w:rsidRPr="00742793">
              <w:rPr>
                <w:rFonts w:eastAsia="Times New Roman" w:cs="Arial"/>
                <w:bCs/>
                <w:color w:val="000000" w:themeColor="text1"/>
                <w:sz w:val="22"/>
                <w:szCs w:val="22"/>
                <w:u w:val="single"/>
              </w:rPr>
              <w:t>Frequency Required</w:t>
            </w:r>
          </w:p>
        </w:tc>
      </w:tr>
      <w:tr w:rsidR="004E5123" w:rsidRPr="004E5123" w14:paraId="69E4D1B5" w14:textId="77777777" w:rsidTr="0032639D">
        <w:tc>
          <w:tcPr>
            <w:tcW w:w="2876" w:type="dxa"/>
            <w:shd w:val="clear" w:color="auto" w:fill="auto"/>
          </w:tcPr>
          <w:p w14:paraId="6C9B7484" w14:textId="590276BE"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Full Professor</w:t>
            </w:r>
          </w:p>
        </w:tc>
        <w:tc>
          <w:tcPr>
            <w:tcW w:w="3604" w:type="dxa"/>
            <w:gridSpan w:val="2"/>
            <w:shd w:val="clear" w:color="auto" w:fill="auto"/>
          </w:tcPr>
          <w:p w14:paraId="22D1E903" w14:textId="590A8439"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As requested</w:t>
            </w:r>
          </w:p>
        </w:tc>
      </w:tr>
      <w:tr w:rsidR="004E5123" w:rsidRPr="004E5123" w14:paraId="49A32E0F" w14:textId="77777777" w:rsidTr="0032639D">
        <w:trPr>
          <w:gridAfter w:val="1"/>
          <w:wAfter w:w="19" w:type="dxa"/>
        </w:trPr>
        <w:tc>
          <w:tcPr>
            <w:tcW w:w="2876" w:type="dxa"/>
            <w:shd w:val="clear" w:color="auto" w:fill="auto"/>
          </w:tcPr>
          <w:p w14:paraId="0A4E00BF" w14:textId="4A85813A" w:rsidR="000F5AEA" w:rsidRPr="004E5123" w:rsidRDefault="000F5AEA" w:rsidP="00686EE8">
            <w:pPr>
              <w:rPr>
                <w:rFonts w:eastAsia="Times New Roman" w:cs="Arial"/>
                <w:bCs/>
                <w:color w:val="000000" w:themeColor="text1"/>
                <w:sz w:val="22"/>
                <w:szCs w:val="22"/>
              </w:rPr>
            </w:pPr>
            <w:r w:rsidRPr="004E5123">
              <w:rPr>
                <w:rFonts w:eastAsia="Times New Roman" w:cs="Arial"/>
                <w:bCs/>
                <w:color w:val="000000" w:themeColor="text1"/>
                <w:sz w:val="22"/>
                <w:szCs w:val="22"/>
              </w:rPr>
              <w:t>Associate Professor</w:t>
            </w:r>
          </w:p>
        </w:tc>
        <w:tc>
          <w:tcPr>
            <w:tcW w:w="3585" w:type="dxa"/>
            <w:shd w:val="clear" w:color="auto" w:fill="auto"/>
          </w:tcPr>
          <w:p w14:paraId="6D7F59C1" w14:textId="749CDDB0"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Twice prior to promotion</w:t>
            </w:r>
          </w:p>
        </w:tc>
      </w:tr>
      <w:tr w:rsidR="004E5123" w:rsidRPr="004E5123" w14:paraId="001819DB" w14:textId="77777777" w:rsidTr="0032639D">
        <w:tc>
          <w:tcPr>
            <w:tcW w:w="2876" w:type="dxa"/>
            <w:shd w:val="clear" w:color="auto" w:fill="auto"/>
          </w:tcPr>
          <w:p w14:paraId="142AD37D" w14:textId="0F7FF805"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Assistant Professor</w:t>
            </w:r>
          </w:p>
        </w:tc>
        <w:tc>
          <w:tcPr>
            <w:tcW w:w="3604" w:type="dxa"/>
            <w:gridSpan w:val="2"/>
            <w:shd w:val="clear" w:color="auto" w:fill="auto"/>
          </w:tcPr>
          <w:p w14:paraId="4A001450" w14:textId="1EFFC6FE"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Once per academic year</w:t>
            </w:r>
          </w:p>
        </w:tc>
      </w:tr>
      <w:tr w:rsidR="004E5123" w:rsidRPr="004E5123" w14:paraId="7DE2E4E8" w14:textId="77777777" w:rsidTr="0032639D">
        <w:tc>
          <w:tcPr>
            <w:tcW w:w="2876" w:type="dxa"/>
            <w:shd w:val="clear" w:color="auto" w:fill="auto"/>
          </w:tcPr>
          <w:p w14:paraId="37A4A367" w14:textId="65486DFE"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Entitled Lecturer</w:t>
            </w:r>
          </w:p>
        </w:tc>
        <w:tc>
          <w:tcPr>
            <w:tcW w:w="3604" w:type="dxa"/>
            <w:gridSpan w:val="2"/>
            <w:shd w:val="clear" w:color="auto" w:fill="auto"/>
          </w:tcPr>
          <w:p w14:paraId="421D6CC7" w14:textId="5A842C9B"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Once per 3-year appointment</w:t>
            </w:r>
          </w:p>
        </w:tc>
      </w:tr>
      <w:tr w:rsidR="004E5123" w:rsidRPr="004E5123" w14:paraId="6F2DBB6A" w14:textId="77777777" w:rsidTr="0032639D">
        <w:tc>
          <w:tcPr>
            <w:tcW w:w="2876" w:type="dxa"/>
            <w:shd w:val="clear" w:color="auto" w:fill="auto"/>
          </w:tcPr>
          <w:p w14:paraId="04749797" w14:textId="3CF14B65"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Continuing Lecturer</w:t>
            </w:r>
          </w:p>
        </w:tc>
        <w:tc>
          <w:tcPr>
            <w:tcW w:w="3604" w:type="dxa"/>
            <w:gridSpan w:val="2"/>
            <w:shd w:val="clear" w:color="auto" w:fill="auto"/>
          </w:tcPr>
          <w:p w14:paraId="07E82059" w14:textId="5A27E165"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Once per one-year appointment</w:t>
            </w:r>
          </w:p>
        </w:tc>
      </w:tr>
      <w:tr w:rsidR="004E5123" w:rsidRPr="004E5123" w14:paraId="5F68C42A" w14:textId="77777777" w:rsidTr="0032639D">
        <w:tc>
          <w:tcPr>
            <w:tcW w:w="2876" w:type="dxa"/>
            <w:shd w:val="clear" w:color="auto" w:fill="auto"/>
          </w:tcPr>
          <w:p w14:paraId="487BBD7B" w14:textId="7DBFED62"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New Lecturer</w:t>
            </w:r>
          </w:p>
        </w:tc>
        <w:tc>
          <w:tcPr>
            <w:tcW w:w="3604" w:type="dxa"/>
            <w:gridSpan w:val="2"/>
            <w:shd w:val="clear" w:color="auto" w:fill="auto"/>
          </w:tcPr>
          <w:p w14:paraId="4E20E7C8" w14:textId="6FF95C33" w:rsidR="000F5AEA" w:rsidRPr="004E5123" w:rsidRDefault="000F5AEA" w:rsidP="00686EE8">
            <w:pPr>
              <w:rPr>
                <w:rFonts w:eastAsia="ＭＳ 明朝" w:cs="Times New Roman"/>
                <w:b/>
                <w:color w:val="000000" w:themeColor="text1"/>
                <w:sz w:val="22"/>
                <w:szCs w:val="28"/>
              </w:rPr>
            </w:pPr>
            <w:r w:rsidRPr="004E5123">
              <w:rPr>
                <w:rFonts w:eastAsia="Times New Roman" w:cs="Arial"/>
                <w:bCs/>
                <w:color w:val="000000" w:themeColor="text1"/>
                <w:sz w:val="22"/>
                <w:szCs w:val="22"/>
              </w:rPr>
              <w:t>Once each semester appointment</w:t>
            </w:r>
          </w:p>
        </w:tc>
      </w:tr>
    </w:tbl>
    <w:p w14:paraId="3A54233B" w14:textId="77777777" w:rsidR="00A532FB" w:rsidRPr="00A532FB" w:rsidRDefault="00A532FB" w:rsidP="00A532FB">
      <w:pPr>
        <w:ind w:left="360"/>
        <w:rPr>
          <w:i/>
          <w:color w:val="000000" w:themeColor="text1"/>
          <w:sz w:val="11"/>
          <w:szCs w:val="20"/>
        </w:rPr>
      </w:pPr>
    </w:p>
    <w:p w14:paraId="20156701" w14:textId="43895319" w:rsidR="00D11025" w:rsidRPr="00742793" w:rsidRDefault="00A532FB" w:rsidP="00742793">
      <w:pPr>
        <w:ind w:left="450"/>
        <w:rPr>
          <w:color w:val="000000" w:themeColor="text1"/>
          <w:sz w:val="20"/>
          <w:szCs w:val="20"/>
        </w:rPr>
      </w:pPr>
      <w:r w:rsidRPr="00742793">
        <w:rPr>
          <w:color w:val="000000" w:themeColor="text1"/>
          <w:sz w:val="20"/>
          <w:szCs w:val="20"/>
        </w:rPr>
        <w:t>* SJSU policy minimum.</w:t>
      </w:r>
      <w:r w:rsidRPr="00742793">
        <w:rPr>
          <w:color w:val="000000" w:themeColor="text1"/>
          <w:sz w:val="20"/>
          <w:szCs w:val="20"/>
        </w:rPr>
        <w:t xml:space="preserve"> The D</w:t>
      </w:r>
      <w:r w:rsidRPr="00742793">
        <w:rPr>
          <w:color w:val="000000" w:themeColor="text1"/>
          <w:sz w:val="20"/>
          <w:szCs w:val="20"/>
        </w:rPr>
        <w:t xml:space="preserve">epartment may observe more frequently. </w:t>
      </w:r>
      <w:r w:rsidRPr="00742793">
        <w:rPr>
          <w:color w:val="000000" w:themeColor="text1"/>
          <w:sz w:val="20"/>
          <w:szCs w:val="20"/>
          <w:lang w:val="en-GB"/>
        </w:rPr>
        <w:t>A faculty member who has not received the required number of direct observations will remind the department Chair of the need for additional observations at least one month prior to a periodic review.</w:t>
      </w:r>
      <w:r w:rsidR="00DD4B4C" w:rsidRPr="00742793">
        <w:rPr>
          <w:color w:val="000000" w:themeColor="text1"/>
          <w:sz w:val="20"/>
          <w:szCs w:val="20"/>
        </w:rPr>
        <w:t xml:space="preserve"> </w:t>
      </w:r>
      <w:r w:rsidR="00DD4B4C" w:rsidRPr="00742793">
        <w:rPr>
          <w:color w:val="000000" w:themeColor="text1"/>
          <w:sz w:val="20"/>
          <w:szCs w:val="20"/>
        </w:rPr>
        <w:t xml:space="preserve">Anyone </w:t>
      </w:r>
      <w:r w:rsidR="00DD4B4C" w:rsidRPr="00742793">
        <w:rPr>
          <w:color w:val="000000" w:themeColor="text1"/>
          <w:sz w:val="20"/>
          <w:szCs w:val="20"/>
          <w:u w:val="single"/>
        </w:rPr>
        <w:t>not</w:t>
      </w:r>
      <w:r w:rsidR="00DD4B4C" w:rsidRPr="00742793">
        <w:rPr>
          <w:color w:val="000000" w:themeColor="text1"/>
          <w:sz w:val="20"/>
          <w:szCs w:val="20"/>
        </w:rPr>
        <w:t xml:space="preserve"> listed who wishes to have their teaching peer-observed should request that the Chair assign an observer.</w:t>
      </w:r>
      <w:r w:rsidRPr="00742793">
        <w:rPr>
          <w:color w:val="000000" w:themeColor="text1"/>
          <w:sz w:val="20"/>
          <w:szCs w:val="20"/>
          <w:lang w:val="en-GB"/>
        </w:rPr>
        <w:t xml:space="preserve"> </w:t>
      </w:r>
      <w:hyperlink r:id="rId7" w:history="1">
        <w:r w:rsidRPr="00742793">
          <w:rPr>
            <w:rStyle w:val="Hyperlink"/>
            <w:sz w:val="20"/>
            <w:szCs w:val="20"/>
            <w:lang w:val="en-GB"/>
          </w:rPr>
          <w:t>F12-6</w:t>
        </w:r>
      </w:hyperlink>
      <w:r w:rsidRPr="00742793">
        <w:rPr>
          <w:color w:val="000000" w:themeColor="text1"/>
          <w:sz w:val="20"/>
          <w:szCs w:val="20"/>
          <w:lang w:val="en-GB"/>
        </w:rPr>
        <w:t xml:space="preserve"> </w:t>
      </w:r>
    </w:p>
    <w:p w14:paraId="31DD4D32" w14:textId="3E58E296" w:rsidR="00A532FB" w:rsidRDefault="00A532FB" w:rsidP="00D11025">
      <w:pPr>
        <w:ind w:left="450"/>
        <w:rPr>
          <w:b/>
          <w:i/>
          <w:color w:val="000000" w:themeColor="text1"/>
          <w:sz w:val="20"/>
          <w:szCs w:val="20"/>
        </w:rPr>
      </w:pPr>
      <w:r w:rsidRPr="00A532FB">
        <w:rPr>
          <w:i/>
          <w:color w:val="000000" w:themeColor="text1"/>
          <w:sz w:val="20"/>
          <w:szCs w:val="20"/>
        </w:rPr>
        <w:t>Observers, p</w:t>
      </w:r>
      <w:r w:rsidRPr="00A532FB">
        <w:rPr>
          <w:i/>
          <w:color w:val="000000" w:themeColor="text1"/>
          <w:sz w:val="20"/>
          <w:szCs w:val="20"/>
        </w:rPr>
        <w:t>lease use the department’s “</w:t>
      </w:r>
      <w:hyperlink r:id="rId8" w:history="1">
        <w:r w:rsidRPr="00A532FB">
          <w:rPr>
            <w:rStyle w:val="Hyperlink"/>
            <w:i/>
            <w:color w:val="000000" w:themeColor="text1"/>
            <w:sz w:val="20"/>
            <w:szCs w:val="20"/>
          </w:rPr>
          <w:t xml:space="preserve">JS Direct </w:t>
        </w:r>
        <w:r w:rsidRPr="00A532FB">
          <w:rPr>
            <w:rStyle w:val="Hyperlink"/>
            <w:i/>
            <w:color w:val="000000" w:themeColor="text1"/>
            <w:sz w:val="20"/>
            <w:szCs w:val="20"/>
          </w:rPr>
          <w:t>O</w:t>
        </w:r>
        <w:r w:rsidRPr="00A532FB">
          <w:rPr>
            <w:rStyle w:val="Hyperlink"/>
            <w:i/>
            <w:color w:val="000000" w:themeColor="text1"/>
            <w:sz w:val="20"/>
            <w:szCs w:val="20"/>
          </w:rPr>
          <w:t>bservation Form.pdf</w:t>
        </w:r>
      </w:hyperlink>
      <w:r w:rsidRPr="00A532FB">
        <w:rPr>
          <w:i/>
          <w:color w:val="000000" w:themeColor="text1"/>
          <w:sz w:val="20"/>
          <w:szCs w:val="20"/>
        </w:rPr>
        <w:t>” shared with you on</w:t>
      </w:r>
      <w:r w:rsidRPr="00A532FB">
        <w:rPr>
          <w:i/>
          <w:color w:val="000000" w:themeColor="text1"/>
          <w:sz w:val="20"/>
          <w:szCs w:val="20"/>
        </w:rPr>
        <w:t xml:space="preserve"> </w:t>
      </w:r>
      <w:r w:rsidRPr="00A532FB">
        <w:rPr>
          <w:i/>
          <w:color w:val="000000" w:themeColor="text1"/>
          <w:sz w:val="20"/>
          <w:szCs w:val="20"/>
        </w:rPr>
        <w:t xml:space="preserve">Google Drive. </w:t>
      </w:r>
      <w:r w:rsidRPr="00A532FB">
        <w:rPr>
          <w:b/>
          <w:i/>
          <w:color w:val="000000" w:themeColor="text1"/>
          <w:sz w:val="20"/>
          <w:szCs w:val="20"/>
        </w:rPr>
        <w:t xml:space="preserve">Do </w:t>
      </w:r>
      <w:r w:rsidRPr="00A532FB">
        <w:rPr>
          <w:b/>
          <w:i/>
          <w:color w:val="000000" w:themeColor="text1"/>
          <w:sz w:val="20"/>
          <w:szCs w:val="20"/>
          <w:u w:val="single"/>
        </w:rPr>
        <w:t>not</w:t>
      </w:r>
      <w:r w:rsidRPr="00A532FB">
        <w:rPr>
          <w:b/>
          <w:i/>
          <w:color w:val="000000" w:themeColor="text1"/>
          <w:sz w:val="20"/>
          <w:szCs w:val="20"/>
        </w:rPr>
        <w:t xml:space="preserve"> exceed the allocated space for text in each section of the form.</w:t>
      </w:r>
      <w:r w:rsidR="00D861A7">
        <w:rPr>
          <w:b/>
          <w:i/>
          <w:color w:val="000000" w:themeColor="text1"/>
          <w:sz w:val="20"/>
          <w:szCs w:val="20"/>
        </w:rPr>
        <w:t xml:space="preserve"> </w:t>
      </w:r>
      <w:r w:rsidR="00D861A7" w:rsidRPr="00D861A7">
        <w:rPr>
          <w:b/>
          <w:i/>
          <w:color w:val="000000" w:themeColor="text1"/>
          <w:sz w:val="20"/>
          <w:szCs w:val="20"/>
          <w:u w:val="single"/>
        </w:rPr>
        <w:t>Please submit by December 1</w:t>
      </w:r>
      <w:r w:rsidR="00D861A7">
        <w:rPr>
          <w:b/>
          <w:i/>
          <w:color w:val="000000" w:themeColor="text1"/>
          <w:sz w:val="20"/>
          <w:szCs w:val="20"/>
        </w:rPr>
        <w:t>.</w:t>
      </w:r>
    </w:p>
    <w:p w14:paraId="15A361DD" w14:textId="77777777" w:rsidR="00EE72C5" w:rsidRPr="00EE72C5" w:rsidRDefault="00EE72C5" w:rsidP="00EE72C5">
      <w:pPr>
        <w:tabs>
          <w:tab w:val="left" w:pos="1128"/>
          <w:tab w:val="left" w:pos="1440"/>
          <w:tab w:val="left" w:pos="3060"/>
        </w:tabs>
        <w:spacing w:line="240" w:lineRule="exact"/>
        <w:jc w:val="center"/>
        <w:rPr>
          <w:rFonts w:ascii="Calibri" w:eastAsia="Times New Roman" w:hAnsi="Calibri" w:cs="Calibri"/>
          <w:b/>
          <w:sz w:val="24"/>
          <w:u w:val="single"/>
          <w:lang w:val="en-GB"/>
        </w:rPr>
      </w:pPr>
      <w:r w:rsidRPr="00EE72C5">
        <w:rPr>
          <w:rFonts w:ascii="Calibri" w:eastAsia="Times New Roman" w:hAnsi="Calibri" w:cs="Calibri"/>
          <w:b/>
          <w:sz w:val="24"/>
          <w:u w:val="single"/>
          <w:lang w:val="en-GB"/>
        </w:rPr>
        <w:lastRenderedPageBreak/>
        <w:t>Primer on Direct Observations</w:t>
      </w:r>
    </w:p>
    <w:p w14:paraId="136206ED" w14:textId="6B2AD7EE" w:rsidR="00EE72C5" w:rsidRDefault="00EE72C5" w:rsidP="00EE72C5">
      <w:pPr>
        <w:tabs>
          <w:tab w:val="left" w:pos="1128"/>
          <w:tab w:val="left" w:pos="1440"/>
          <w:tab w:val="left" w:pos="3060"/>
        </w:tabs>
        <w:spacing w:line="240" w:lineRule="exact"/>
        <w:rPr>
          <w:rFonts w:ascii="Calibri" w:eastAsia="Times New Roman" w:hAnsi="Calibri" w:cs="Calibri"/>
          <w:sz w:val="24"/>
          <w:lang w:val="en-GB"/>
        </w:rPr>
      </w:pPr>
      <w:r>
        <w:rPr>
          <w:rFonts w:ascii="Calibri" w:eastAsia="Times New Roman" w:hAnsi="Calibri" w:cs="Calibri"/>
          <w:sz w:val="24"/>
          <w:lang w:val="en-GB"/>
        </w:rPr>
        <w:t>D</w:t>
      </w:r>
      <w:r w:rsidR="006638DD">
        <w:rPr>
          <w:rFonts w:ascii="Calibri" w:eastAsia="Times New Roman" w:hAnsi="Calibri" w:cs="Calibri"/>
          <w:sz w:val="24"/>
          <w:lang w:val="en-GB"/>
        </w:rPr>
        <w:t xml:space="preserve">irect observations </w:t>
      </w:r>
      <w:r>
        <w:rPr>
          <w:rFonts w:ascii="Calibri" w:eastAsia="Times New Roman" w:hAnsi="Calibri" w:cs="Calibri"/>
          <w:sz w:val="24"/>
          <w:lang w:val="en-GB"/>
        </w:rPr>
        <w:t>are</w:t>
      </w:r>
      <w:r w:rsidRPr="00A50BB4">
        <w:rPr>
          <w:rFonts w:ascii="Calibri" w:eastAsia="Times New Roman" w:hAnsi="Calibri" w:cs="Calibri"/>
          <w:sz w:val="24"/>
          <w:lang w:val="en-GB"/>
        </w:rPr>
        <w:t xml:space="preserve"> a</w:t>
      </w:r>
      <w:r>
        <w:rPr>
          <w:rFonts w:ascii="Calibri" w:eastAsia="Times New Roman" w:hAnsi="Calibri" w:cs="Calibri"/>
          <w:sz w:val="24"/>
          <w:lang w:val="en-GB"/>
        </w:rPr>
        <w:t>n important,</w:t>
      </w:r>
      <w:r w:rsidRPr="00A50BB4">
        <w:rPr>
          <w:rFonts w:ascii="Calibri" w:eastAsia="Times New Roman" w:hAnsi="Calibri" w:cs="Calibri"/>
          <w:sz w:val="24"/>
          <w:lang w:val="en-GB"/>
        </w:rPr>
        <w:t xml:space="preserve"> fundamental service</w:t>
      </w:r>
      <w:r>
        <w:rPr>
          <w:rFonts w:ascii="Calibri" w:eastAsia="Times New Roman" w:hAnsi="Calibri" w:cs="Calibri"/>
          <w:sz w:val="24"/>
          <w:lang w:val="en-GB"/>
        </w:rPr>
        <w:t xml:space="preserve"> obligation</w:t>
      </w:r>
      <w:r w:rsidRPr="00A50BB4">
        <w:rPr>
          <w:rFonts w:ascii="Calibri" w:eastAsia="Times New Roman" w:hAnsi="Calibri" w:cs="Calibri"/>
          <w:sz w:val="24"/>
          <w:lang w:val="en-GB"/>
        </w:rPr>
        <w:t xml:space="preserve"> assigned</w:t>
      </w:r>
      <w:r>
        <w:rPr>
          <w:rFonts w:ascii="Calibri" w:eastAsia="Times New Roman" w:hAnsi="Calibri" w:cs="Calibri"/>
          <w:sz w:val="24"/>
          <w:lang w:val="en-GB"/>
        </w:rPr>
        <w:t xml:space="preserve"> to</w:t>
      </w:r>
      <w:r w:rsidRPr="00A50BB4">
        <w:rPr>
          <w:rFonts w:ascii="Calibri" w:eastAsia="Times New Roman" w:hAnsi="Calibri" w:cs="Calibri"/>
          <w:sz w:val="24"/>
          <w:lang w:val="en-GB"/>
        </w:rPr>
        <w:t xml:space="preserve"> </w:t>
      </w:r>
      <w:r>
        <w:rPr>
          <w:rFonts w:ascii="Calibri" w:eastAsia="Times New Roman" w:hAnsi="Calibri" w:cs="Calibri"/>
          <w:sz w:val="24"/>
          <w:lang w:val="en-GB"/>
        </w:rPr>
        <w:t xml:space="preserve">each </w:t>
      </w:r>
      <w:r>
        <w:rPr>
          <w:rFonts w:ascii="Calibri" w:eastAsia="Times New Roman" w:hAnsi="Calibri" w:cs="Calibri"/>
          <w:sz w:val="24"/>
          <w:lang w:val="en-GB"/>
        </w:rPr>
        <w:t>T</w:t>
      </w:r>
      <w:r>
        <w:rPr>
          <w:rFonts w:ascii="Calibri" w:eastAsia="Times New Roman" w:hAnsi="Calibri" w:cs="Calibri"/>
          <w:sz w:val="24"/>
          <w:lang w:val="en-GB"/>
        </w:rPr>
        <w:t>/TT faculty</w:t>
      </w:r>
      <w:r>
        <w:rPr>
          <w:rFonts w:ascii="Calibri" w:eastAsia="Times New Roman" w:hAnsi="Calibri" w:cs="Calibri"/>
          <w:sz w:val="24"/>
          <w:lang w:val="en-GB"/>
        </w:rPr>
        <w:t xml:space="preserve"> member in Justice Studies each semester of each AY</w:t>
      </w:r>
      <w:r w:rsidR="006638DD">
        <w:rPr>
          <w:rFonts w:ascii="Calibri" w:eastAsia="Times New Roman" w:hAnsi="Calibri" w:cs="Calibri"/>
          <w:sz w:val="24"/>
          <w:lang w:val="en-GB"/>
        </w:rPr>
        <w:t>.</w:t>
      </w:r>
      <w:r w:rsidR="006638DD" w:rsidRPr="006E233C">
        <w:rPr>
          <w:rFonts w:ascii="Calibri" w:eastAsia="Times New Roman" w:hAnsi="Calibri" w:cs="Calibri"/>
          <w:sz w:val="24"/>
          <w:lang w:val="en-GB"/>
        </w:rPr>
        <w:t xml:space="preserve"> </w:t>
      </w:r>
      <w:r w:rsidR="006638DD">
        <w:rPr>
          <w:rFonts w:ascii="Calibri" w:eastAsia="Times New Roman" w:hAnsi="Calibri" w:cs="Calibri"/>
          <w:sz w:val="24"/>
          <w:lang w:val="en-GB"/>
        </w:rPr>
        <w:t xml:space="preserve"> Direct Observations </w:t>
      </w:r>
      <w:r w:rsidR="006638DD" w:rsidRPr="00A50BB4">
        <w:rPr>
          <w:rFonts w:ascii="Calibri" w:eastAsia="Times New Roman" w:hAnsi="Calibri" w:cs="Calibri"/>
          <w:sz w:val="24"/>
          <w:lang w:val="en-GB"/>
        </w:rPr>
        <w:t xml:space="preserve">are required by policy </w:t>
      </w:r>
      <w:r>
        <w:rPr>
          <w:rFonts w:ascii="Calibri" w:eastAsia="Times New Roman" w:hAnsi="Calibri" w:cs="Calibri"/>
          <w:sz w:val="24"/>
          <w:lang w:val="en-GB"/>
        </w:rPr>
        <w:t xml:space="preserve">(primarily </w:t>
      </w:r>
      <w:hyperlink r:id="rId9" w:history="1">
        <w:r w:rsidRPr="00CC09B8">
          <w:rPr>
            <w:rStyle w:val="Hyperlink"/>
            <w:rFonts w:ascii="Calibri" w:eastAsia="Times New Roman" w:hAnsi="Calibri" w:cs="Calibri"/>
            <w:sz w:val="24"/>
            <w:lang w:val="en-GB"/>
          </w:rPr>
          <w:t>F12-6</w:t>
        </w:r>
      </w:hyperlink>
      <w:r>
        <w:rPr>
          <w:rFonts w:ascii="Calibri" w:eastAsia="Times New Roman" w:hAnsi="Calibri" w:cs="Calibri"/>
          <w:sz w:val="24"/>
          <w:lang w:val="en-GB"/>
        </w:rPr>
        <w:t xml:space="preserve">) </w:t>
      </w:r>
      <w:r w:rsidR="006638DD" w:rsidRPr="00A50BB4">
        <w:rPr>
          <w:rFonts w:ascii="Calibri" w:eastAsia="Times New Roman" w:hAnsi="Calibri" w:cs="Calibri"/>
          <w:sz w:val="24"/>
          <w:lang w:val="en-GB"/>
        </w:rPr>
        <w:t xml:space="preserve">and regulated by the </w:t>
      </w:r>
      <w:hyperlink r:id="rId10" w:history="1">
        <w:r w:rsidR="006638DD" w:rsidRPr="00CC09B8">
          <w:rPr>
            <w:rStyle w:val="Hyperlink"/>
            <w:rFonts w:ascii="Calibri" w:eastAsia="Times New Roman" w:hAnsi="Calibri" w:cs="Calibri"/>
            <w:sz w:val="24"/>
            <w:lang w:val="en-GB"/>
          </w:rPr>
          <w:t>CFA-CSU Contract</w:t>
        </w:r>
      </w:hyperlink>
      <w:r w:rsidR="006638DD" w:rsidRPr="00A50BB4">
        <w:rPr>
          <w:rFonts w:ascii="Calibri" w:eastAsia="Times New Roman" w:hAnsi="Calibri" w:cs="Calibri"/>
          <w:sz w:val="24"/>
          <w:lang w:val="en-GB"/>
        </w:rPr>
        <w:t>.</w:t>
      </w:r>
    </w:p>
    <w:p w14:paraId="34B6E441" w14:textId="77777777" w:rsidR="00EE72C5" w:rsidRPr="00CC09B8" w:rsidRDefault="00EE72C5" w:rsidP="006638DD">
      <w:pPr>
        <w:tabs>
          <w:tab w:val="left" w:pos="1128"/>
          <w:tab w:val="left" w:pos="1440"/>
          <w:tab w:val="left" w:pos="3060"/>
        </w:tabs>
        <w:spacing w:line="240" w:lineRule="exact"/>
        <w:rPr>
          <w:rFonts w:ascii="Calibri" w:eastAsia="Times New Roman" w:hAnsi="Calibri" w:cs="Calibri"/>
          <w:sz w:val="21"/>
          <w:lang w:val="en-GB"/>
        </w:rPr>
      </w:pPr>
    </w:p>
    <w:p w14:paraId="16CEAF57" w14:textId="7D992A8C" w:rsidR="006638DD" w:rsidRPr="00A50BB4" w:rsidRDefault="00EE72C5" w:rsidP="006638DD">
      <w:pPr>
        <w:tabs>
          <w:tab w:val="left" w:pos="1128"/>
          <w:tab w:val="left" w:pos="1440"/>
          <w:tab w:val="left" w:pos="3060"/>
        </w:tabs>
        <w:spacing w:line="240" w:lineRule="exact"/>
        <w:rPr>
          <w:rFonts w:ascii="Calibri" w:eastAsia="Times New Roman" w:hAnsi="Calibri" w:cs="Calibri"/>
          <w:sz w:val="24"/>
          <w:lang w:val="en-GB"/>
        </w:rPr>
      </w:pPr>
      <w:r>
        <w:rPr>
          <w:rFonts w:ascii="Calibri" w:eastAsia="Times New Roman" w:hAnsi="Calibri" w:cs="Calibri"/>
          <w:sz w:val="24"/>
          <w:lang w:val="en-GB"/>
        </w:rPr>
        <w:t>For those observed, t</w:t>
      </w:r>
      <w:r w:rsidR="006638DD">
        <w:rPr>
          <w:rFonts w:ascii="Calibri" w:eastAsia="Times New Roman" w:hAnsi="Calibri" w:cs="Calibri"/>
          <w:sz w:val="24"/>
          <w:lang w:val="en-GB"/>
        </w:rPr>
        <w:t xml:space="preserve">iming of direct observations is a matter of </w:t>
      </w:r>
      <w:r>
        <w:rPr>
          <w:rFonts w:ascii="Calibri" w:eastAsia="Times New Roman" w:hAnsi="Calibri" w:cs="Calibri"/>
          <w:sz w:val="24"/>
          <w:lang w:val="en-GB"/>
        </w:rPr>
        <w:t>policy, and is required of the D</w:t>
      </w:r>
      <w:r w:rsidR="006638DD">
        <w:rPr>
          <w:rFonts w:ascii="Calibri" w:eastAsia="Times New Roman" w:hAnsi="Calibri" w:cs="Calibri"/>
          <w:sz w:val="24"/>
          <w:lang w:val="en-GB"/>
        </w:rPr>
        <w:t xml:space="preserve">epartment. </w:t>
      </w:r>
      <w:r w:rsidR="006638DD" w:rsidRPr="00A50BB4">
        <w:rPr>
          <w:rFonts w:ascii="Calibri" w:eastAsia="Times New Roman" w:hAnsi="Calibri" w:cs="Calibri"/>
          <w:sz w:val="24"/>
          <w:lang w:val="en-GB"/>
        </w:rPr>
        <w:t xml:space="preserve">Due to that, missed observations can have consequences for the colleagues who were not observed, possibly affecting their </w:t>
      </w:r>
      <w:r w:rsidR="006638DD">
        <w:rPr>
          <w:rFonts w:ascii="Calibri" w:eastAsia="Times New Roman" w:hAnsi="Calibri" w:cs="Calibri"/>
          <w:sz w:val="24"/>
          <w:lang w:val="en-GB"/>
        </w:rPr>
        <w:t xml:space="preserve">range elevation, retention, </w:t>
      </w:r>
      <w:r w:rsidR="006638DD" w:rsidRPr="00A50BB4">
        <w:rPr>
          <w:rFonts w:ascii="Calibri" w:eastAsia="Times New Roman" w:hAnsi="Calibri" w:cs="Calibri"/>
          <w:sz w:val="24"/>
          <w:lang w:val="en-GB"/>
        </w:rPr>
        <w:t>tenure</w:t>
      </w:r>
      <w:r w:rsidR="006638DD">
        <w:rPr>
          <w:rFonts w:ascii="Calibri" w:eastAsia="Times New Roman" w:hAnsi="Calibri" w:cs="Calibri"/>
          <w:sz w:val="24"/>
          <w:lang w:val="en-GB"/>
        </w:rPr>
        <w:t>,</w:t>
      </w:r>
      <w:r w:rsidR="006638DD" w:rsidRPr="00A50BB4">
        <w:rPr>
          <w:rFonts w:ascii="Calibri" w:eastAsia="Times New Roman" w:hAnsi="Calibri" w:cs="Calibri"/>
          <w:sz w:val="24"/>
          <w:lang w:val="en-GB"/>
        </w:rPr>
        <w:t xml:space="preserve"> </w:t>
      </w:r>
      <w:r w:rsidR="006638DD">
        <w:rPr>
          <w:rFonts w:ascii="Calibri" w:eastAsia="Times New Roman" w:hAnsi="Calibri" w:cs="Calibri"/>
          <w:sz w:val="24"/>
          <w:lang w:val="en-GB"/>
        </w:rPr>
        <w:t>or</w:t>
      </w:r>
      <w:r w:rsidR="006638DD" w:rsidRPr="00A50BB4">
        <w:rPr>
          <w:rFonts w:ascii="Calibri" w:eastAsia="Times New Roman" w:hAnsi="Calibri" w:cs="Calibri"/>
          <w:sz w:val="24"/>
          <w:lang w:val="en-GB"/>
        </w:rPr>
        <w:t xml:space="preserve"> promotion.  </w:t>
      </w:r>
    </w:p>
    <w:p w14:paraId="122959FA" w14:textId="77777777" w:rsidR="006638DD" w:rsidRPr="00CC09B8" w:rsidRDefault="006638DD" w:rsidP="006638DD">
      <w:pPr>
        <w:tabs>
          <w:tab w:val="left" w:pos="1128"/>
          <w:tab w:val="left" w:pos="1440"/>
          <w:tab w:val="left" w:pos="3060"/>
        </w:tabs>
        <w:spacing w:line="240" w:lineRule="exact"/>
        <w:rPr>
          <w:rFonts w:ascii="Calibri" w:eastAsia="Times New Roman" w:hAnsi="Calibri" w:cs="Calibri"/>
          <w:sz w:val="21"/>
          <w:lang w:val="en-GB"/>
        </w:rPr>
      </w:pPr>
    </w:p>
    <w:p w14:paraId="1D5D87EF" w14:textId="60012406" w:rsidR="006638DD" w:rsidRPr="00CC09B8" w:rsidRDefault="00EE72C5" w:rsidP="006638DD">
      <w:pPr>
        <w:tabs>
          <w:tab w:val="left" w:pos="1128"/>
          <w:tab w:val="left" w:pos="1440"/>
          <w:tab w:val="left" w:pos="3060"/>
        </w:tabs>
        <w:spacing w:line="240" w:lineRule="exact"/>
        <w:rPr>
          <w:rFonts w:ascii="Calibri" w:eastAsia="Times New Roman" w:hAnsi="Calibri" w:cs="Calibri"/>
          <w:sz w:val="24"/>
        </w:rPr>
      </w:pPr>
      <w:r>
        <w:rPr>
          <w:rFonts w:ascii="Calibri" w:eastAsia="Times New Roman" w:hAnsi="Calibri" w:cs="Calibri"/>
          <w:sz w:val="24"/>
        </w:rPr>
        <w:t>Below are some k</w:t>
      </w:r>
      <w:r w:rsidR="006638DD">
        <w:rPr>
          <w:rFonts w:ascii="Calibri" w:eastAsia="Times New Roman" w:hAnsi="Calibri" w:cs="Calibri"/>
          <w:sz w:val="24"/>
        </w:rPr>
        <w:t>ey regulations surrounding direct observations</w:t>
      </w:r>
      <w:r>
        <w:rPr>
          <w:rFonts w:ascii="Calibri" w:eastAsia="Times New Roman" w:hAnsi="Calibri" w:cs="Calibri"/>
          <w:sz w:val="24"/>
        </w:rPr>
        <w:t>. SJSU policy directs the D</w:t>
      </w:r>
      <w:r w:rsidR="006638DD">
        <w:rPr>
          <w:rFonts w:ascii="Calibri" w:eastAsia="Times New Roman" w:hAnsi="Calibri" w:cs="Calibri"/>
          <w:sz w:val="24"/>
        </w:rPr>
        <w:t>epartment in this way:</w:t>
      </w:r>
    </w:p>
    <w:p w14:paraId="28348EC7" w14:textId="77777777" w:rsidR="006638DD" w:rsidRPr="006E233C" w:rsidRDefault="006638DD" w:rsidP="006638DD">
      <w:pPr>
        <w:tabs>
          <w:tab w:val="left" w:pos="1128"/>
          <w:tab w:val="left" w:pos="1440"/>
          <w:tab w:val="left" w:pos="3060"/>
        </w:tabs>
        <w:spacing w:line="240" w:lineRule="exact"/>
        <w:ind w:left="720"/>
        <w:rPr>
          <w:rFonts w:ascii="Calibri" w:eastAsia="Times New Roman" w:hAnsi="Calibri" w:cs="Calibri"/>
          <w:sz w:val="24"/>
        </w:rPr>
      </w:pPr>
      <w:r w:rsidRPr="006E233C">
        <w:rPr>
          <w:rFonts w:ascii="Calibri" w:eastAsia="Times New Roman" w:hAnsi="Calibri" w:cs="Calibri"/>
          <w:sz w:val="24"/>
        </w:rPr>
        <w:t>As one component of the evaluation of teaching, faculty will be observed by their peers</w:t>
      </w:r>
      <w:proofErr w:type="gramStart"/>
      <w:r w:rsidRPr="006E233C">
        <w:rPr>
          <w:rFonts w:ascii="Calibri" w:eastAsia="Times New Roman" w:hAnsi="Calibri" w:cs="Calibri"/>
          <w:sz w:val="24"/>
        </w:rPr>
        <w:t xml:space="preserve">. </w:t>
      </w:r>
      <w:r>
        <w:rPr>
          <w:rFonts w:ascii="Calibri" w:eastAsia="Times New Roman" w:hAnsi="Calibri" w:cs="Calibri"/>
          <w:sz w:val="24"/>
        </w:rPr>
        <w:t>. . .</w:t>
      </w:r>
      <w:proofErr w:type="gramEnd"/>
      <w:r>
        <w:rPr>
          <w:rFonts w:ascii="Calibri" w:eastAsia="Times New Roman" w:hAnsi="Calibri" w:cs="Calibri"/>
          <w:sz w:val="24"/>
        </w:rPr>
        <w:t xml:space="preserve"> </w:t>
      </w:r>
      <w:r w:rsidRPr="006E233C">
        <w:rPr>
          <w:rFonts w:ascii="Calibri" w:eastAsia="Times New Roman" w:hAnsi="Calibri" w:cs="Calibri"/>
          <w:sz w:val="24"/>
        </w:rPr>
        <w:t xml:space="preserve">All peer observers will be assigned by the department chair or the department personnel committee. </w:t>
      </w:r>
    </w:p>
    <w:p w14:paraId="03562F8E" w14:textId="77777777" w:rsidR="006638DD" w:rsidRPr="00CC09B8" w:rsidRDefault="006638DD" w:rsidP="006638DD">
      <w:pPr>
        <w:tabs>
          <w:tab w:val="left" w:pos="1128"/>
          <w:tab w:val="left" w:pos="1440"/>
          <w:tab w:val="left" w:pos="3060"/>
        </w:tabs>
        <w:spacing w:line="240" w:lineRule="exact"/>
        <w:rPr>
          <w:rFonts w:ascii="Calibri" w:eastAsia="Times New Roman" w:hAnsi="Calibri" w:cs="Calibri"/>
          <w:sz w:val="21"/>
        </w:rPr>
      </w:pPr>
    </w:p>
    <w:p w14:paraId="1C6B0419" w14:textId="77777777" w:rsidR="006638DD" w:rsidRPr="006E233C" w:rsidRDefault="006638DD" w:rsidP="006638DD">
      <w:pPr>
        <w:tabs>
          <w:tab w:val="left" w:pos="1128"/>
          <w:tab w:val="left" w:pos="1440"/>
          <w:tab w:val="left" w:pos="3060"/>
        </w:tabs>
        <w:spacing w:line="240" w:lineRule="exact"/>
        <w:ind w:left="720"/>
        <w:rPr>
          <w:rFonts w:ascii="Calibri" w:eastAsia="Times New Roman" w:hAnsi="Calibri" w:cs="Calibri"/>
          <w:sz w:val="24"/>
        </w:rPr>
      </w:pPr>
      <w:r w:rsidRPr="006E233C">
        <w:rPr>
          <w:rFonts w:ascii="Calibri" w:eastAsia="Times New Roman" w:hAnsi="Calibri" w:cs="Calibri"/>
          <w:sz w:val="24"/>
        </w:rPr>
        <w:t xml:space="preserve">Faculty in temporary positions shall receive a direct observation in at least one course during their first semester of appointment. Subsequently, they shall receive at least one direct observation during each appointment (e.g., one-year or three-year appointments). Observations will be made for a representative sampling of courses over time. </w:t>
      </w:r>
    </w:p>
    <w:p w14:paraId="5088FEAF" w14:textId="77777777" w:rsidR="006638DD" w:rsidRPr="00CC09B8" w:rsidRDefault="006638DD" w:rsidP="006638DD">
      <w:pPr>
        <w:tabs>
          <w:tab w:val="left" w:pos="1128"/>
          <w:tab w:val="left" w:pos="1440"/>
          <w:tab w:val="left" w:pos="3060"/>
        </w:tabs>
        <w:spacing w:line="240" w:lineRule="exact"/>
        <w:rPr>
          <w:rFonts w:ascii="Calibri" w:eastAsia="Times New Roman" w:hAnsi="Calibri" w:cs="Calibri"/>
          <w:sz w:val="21"/>
        </w:rPr>
      </w:pPr>
    </w:p>
    <w:p w14:paraId="329F63FB" w14:textId="77777777" w:rsidR="006638DD" w:rsidRPr="006E233C" w:rsidRDefault="006638DD" w:rsidP="006638DD">
      <w:pPr>
        <w:tabs>
          <w:tab w:val="left" w:pos="1128"/>
          <w:tab w:val="left" w:pos="1440"/>
          <w:tab w:val="left" w:pos="3060"/>
        </w:tabs>
        <w:spacing w:line="240" w:lineRule="exact"/>
        <w:ind w:left="720"/>
        <w:rPr>
          <w:rFonts w:ascii="Calibri" w:eastAsia="Times New Roman" w:hAnsi="Calibri" w:cs="Calibri"/>
          <w:sz w:val="24"/>
        </w:rPr>
      </w:pPr>
      <w:r w:rsidRPr="006E233C">
        <w:rPr>
          <w:rFonts w:ascii="Calibri" w:eastAsia="Times New Roman" w:hAnsi="Calibri" w:cs="Calibri"/>
          <w:sz w:val="24"/>
        </w:rPr>
        <w:t xml:space="preserve">For probationary candidates seeking tenure, direct observations will be made for a minimum of one course per year. Over the entire probationary period, observations must be made to view the full range of courses taught. For candidates seeking promotion to Professor, direct observations shall be made in at least two different courses during the period of review. For tenured full professors, direct observations may be made upon request of a faculty member with the observations used for professional development. </w:t>
      </w:r>
    </w:p>
    <w:p w14:paraId="27CB56F2" w14:textId="77777777" w:rsidR="006638DD" w:rsidRPr="00CC09B8" w:rsidRDefault="006638DD" w:rsidP="006638DD">
      <w:pPr>
        <w:tabs>
          <w:tab w:val="left" w:pos="1128"/>
          <w:tab w:val="left" w:pos="1440"/>
          <w:tab w:val="left" w:pos="3060"/>
        </w:tabs>
        <w:spacing w:line="240" w:lineRule="exact"/>
        <w:rPr>
          <w:rFonts w:ascii="Calibri" w:eastAsia="Times New Roman" w:hAnsi="Calibri" w:cs="Calibri"/>
          <w:sz w:val="21"/>
        </w:rPr>
      </w:pPr>
    </w:p>
    <w:p w14:paraId="4C8AF743" w14:textId="65AAAECF" w:rsidR="006638DD" w:rsidRPr="00CC09B8" w:rsidRDefault="006638DD" w:rsidP="006638DD">
      <w:pPr>
        <w:tabs>
          <w:tab w:val="left" w:pos="1128"/>
          <w:tab w:val="left" w:pos="1440"/>
          <w:tab w:val="left" w:pos="3060"/>
        </w:tabs>
        <w:spacing w:line="240" w:lineRule="exact"/>
        <w:rPr>
          <w:rFonts w:ascii="Calibri" w:eastAsia="Times New Roman" w:hAnsi="Calibri" w:cs="Calibri"/>
          <w:sz w:val="24"/>
        </w:rPr>
      </w:pPr>
      <w:r>
        <w:rPr>
          <w:rFonts w:ascii="Calibri" w:eastAsia="Times New Roman" w:hAnsi="Calibri" w:cs="Calibri"/>
          <w:sz w:val="24"/>
        </w:rPr>
        <w:t>And the CFA-CSU contract reminds us:</w:t>
      </w:r>
    </w:p>
    <w:p w14:paraId="0A3C9345" w14:textId="77777777" w:rsidR="006638DD" w:rsidRPr="006E233C" w:rsidRDefault="006638DD" w:rsidP="006638DD">
      <w:pPr>
        <w:tabs>
          <w:tab w:val="left" w:pos="1128"/>
          <w:tab w:val="left" w:pos="1440"/>
          <w:tab w:val="left" w:pos="3060"/>
        </w:tabs>
        <w:spacing w:line="240" w:lineRule="exact"/>
        <w:ind w:left="720"/>
        <w:rPr>
          <w:rFonts w:ascii="Calibri" w:eastAsia="Times New Roman" w:hAnsi="Calibri" w:cs="Calibri"/>
          <w:sz w:val="24"/>
          <w:lang w:val="en-GB"/>
        </w:rPr>
      </w:pPr>
      <w:r>
        <w:rPr>
          <w:rFonts w:ascii="Calibri" w:eastAsia="Times New Roman" w:hAnsi="Calibri" w:cs="Calibri"/>
          <w:sz w:val="24"/>
          <w:lang w:val="en-GB"/>
        </w:rPr>
        <w:t xml:space="preserve">. . . </w:t>
      </w:r>
      <w:r w:rsidRPr="006E233C">
        <w:rPr>
          <w:rFonts w:ascii="Calibri" w:eastAsia="Times New Roman" w:hAnsi="Calibri" w:cs="Calibri"/>
          <w:sz w:val="24"/>
          <w:lang w:val="en-GB"/>
        </w:rPr>
        <w:t xml:space="preserve"> the individual faculty unit employee being evaluated shall be provided a notice of at least five (5) days that a classroom visit, online observation, and/or review of online content is to take place.   There shall be consultation between the faculty member being evaluated and the individual who visits his/her class(</w:t>
      </w:r>
      <w:proofErr w:type="spellStart"/>
      <w:r w:rsidRPr="006E233C">
        <w:rPr>
          <w:rFonts w:ascii="Calibri" w:eastAsia="Times New Roman" w:hAnsi="Calibri" w:cs="Calibri"/>
          <w:sz w:val="24"/>
          <w:lang w:val="en-GB"/>
        </w:rPr>
        <w:t>es</w:t>
      </w:r>
      <w:proofErr w:type="spellEnd"/>
      <w:r w:rsidRPr="006E233C">
        <w:rPr>
          <w:rFonts w:ascii="Calibri" w:eastAsia="Times New Roman" w:hAnsi="Calibri" w:cs="Calibri"/>
          <w:sz w:val="24"/>
          <w:lang w:val="en-GB"/>
        </w:rPr>
        <w:t>) regarding the classes to be visited and the scheduling of such visits.</w:t>
      </w:r>
    </w:p>
    <w:p w14:paraId="50EA6DF2" w14:textId="77777777" w:rsidR="006638DD" w:rsidRPr="00CC09B8" w:rsidRDefault="006638DD" w:rsidP="006638DD">
      <w:pPr>
        <w:tabs>
          <w:tab w:val="left" w:pos="1128"/>
          <w:tab w:val="left" w:pos="1440"/>
          <w:tab w:val="left" w:pos="3060"/>
        </w:tabs>
        <w:spacing w:line="240" w:lineRule="exact"/>
        <w:rPr>
          <w:rFonts w:ascii="Calibri" w:eastAsia="Times New Roman" w:hAnsi="Calibri" w:cs="Calibri"/>
          <w:sz w:val="21"/>
        </w:rPr>
      </w:pPr>
    </w:p>
    <w:p w14:paraId="4C88B960" w14:textId="66FA184E" w:rsidR="006638DD" w:rsidRPr="00CC09B8" w:rsidRDefault="00EE72C5" w:rsidP="006638DD">
      <w:pPr>
        <w:tabs>
          <w:tab w:val="left" w:pos="1128"/>
          <w:tab w:val="left" w:pos="1440"/>
          <w:tab w:val="left" w:pos="3060"/>
        </w:tabs>
        <w:spacing w:line="240" w:lineRule="exact"/>
        <w:rPr>
          <w:rFonts w:ascii="Calibri" w:eastAsia="Times New Roman" w:hAnsi="Calibri" w:cs="Calibri"/>
          <w:b/>
          <w:sz w:val="24"/>
        </w:rPr>
      </w:pPr>
      <w:r w:rsidRPr="00CC09B8">
        <w:rPr>
          <w:rFonts w:ascii="Calibri" w:eastAsia="Times New Roman" w:hAnsi="Calibri" w:cs="Calibri"/>
          <w:b/>
          <w:sz w:val="24"/>
        </w:rPr>
        <w:t>T/TT faculty members should do these things</w:t>
      </w:r>
      <w:r w:rsidRPr="00CC09B8">
        <w:rPr>
          <w:rFonts w:ascii="Calibri" w:eastAsia="Times New Roman" w:hAnsi="Calibri" w:cs="Calibri"/>
          <w:b/>
          <w:sz w:val="24"/>
        </w:rPr>
        <w:t xml:space="preserve"> </w:t>
      </w:r>
      <w:proofErr w:type="gramStart"/>
      <w:r w:rsidR="006638DD" w:rsidRPr="00CC09B8">
        <w:rPr>
          <w:rFonts w:ascii="Calibri" w:eastAsia="Times New Roman" w:hAnsi="Calibri" w:cs="Calibri"/>
          <w:b/>
          <w:sz w:val="24"/>
        </w:rPr>
        <w:t>each and every</w:t>
      </w:r>
      <w:proofErr w:type="gramEnd"/>
      <w:r w:rsidR="006638DD" w:rsidRPr="00CC09B8">
        <w:rPr>
          <w:rFonts w:ascii="Calibri" w:eastAsia="Times New Roman" w:hAnsi="Calibri" w:cs="Calibri"/>
          <w:b/>
          <w:sz w:val="24"/>
        </w:rPr>
        <w:t xml:space="preserve"> </w:t>
      </w:r>
      <w:r w:rsidRPr="00CC09B8">
        <w:rPr>
          <w:rFonts w:ascii="Calibri" w:eastAsia="Times New Roman" w:hAnsi="Calibri" w:cs="Calibri"/>
          <w:b/>
          <w:sz w:val="24"/>
        </w:rPr>
        <w:t>semester</w:t>
      </w:r>
      <w:r w:rsidR="006638DD" w:rsidRPr="00CC09B8">
        <w:rPr>
          <w:rFonts w:ascii="Calibri" w:eastAsia="Times New Roman" w:hAnsi="Calibri" w:cs="Calibri"/>
          <w:b/>
          <w:sz w:val="24"/>
        </w:rPr>
        <w:t>:</w:t>
      </w:r>
    </w:p>
    <w:p w14:paraId="343C7742" w14:textId="77777777" w:rsidR="006638DD" w:rsidRDefault="006638DD" w:rsidP="006638DD">
      <w:pPr>
        <w:pStyle w:val="ListParagraph"/>
        <w:numPr>
          <w:ilvl w:val="0"/>
          <w:numId w:val="4"/>
        </w:numPr>
        <w:tabs>
          <w:tab w:val="left" w:pos="1128"/>
          <w:tab w:val="left" w:pos="1440"/>
          <w:tab w:val="left" w:pos="3060"/>
        </w:tabs>
        <w:spacing w:line="240" w:lineRule="exact"/>
        <w:rPr>
          <w:rFonts w:ascii="Calibri" w:eastAsia="Times New Roman" w:hAnsi="Calibri" w:cs="Calibri"/>
          <w:sz w:val="24"/>
        </w:rPr>
      </w:pPr>
      <w:r>
        <w:rPr>
          <w:rFonts w:ascii="Calibri" w:eastAsia="Times New Roman" w:hAnsi="Calibri" w:cs="Calibri"/>
          <w:sz w:val="24"/>
        </w:rPr>
        <w:t>C</w:t>
      </w:r>
      <w:r w:rsidRPr="003A6871">
        <w:rPr>
          <w:rFonts w:ascii="Calibri" w:eastAsia="Times New Roman" w:hAnsi="Calibri" w:cs="Calibri"/>
          <w:sz w:val="24"/>
        </w:rPr>
        <w:t xml:space="preserve">heck the departmental </w:t>
      </w:r>
      <w:r>
        <w:rPr>
          <w:rFonts w:ascii="Calibri" w:eastAsia="Times New Roman" w:hAnsi="Calibri" w:cs="Calibri"/>
          <w:sz w:val="24"/>
        </w:rPr>
        <w:t xml:space="preserve">direct observation </w:t>
      </w:r>
      <w:r w:rsidRPr="003A6871">
        <w:rPr>
          <w:rFonts w:ascii="Calibri" w:eastAsia="Times New Roman" w:hAnsi="Calibri" w:cs="Calibri"/>
          <w:sz w:val="24"/>
        </w:rPr>
        <w:t xml:space="preserve">assignments to ensure you are aware of all instructors assigned to you for observations. </w:t>
      </w:r>
    </w:p>
    <w:p w14:paraId="0EB80196" w14:textId="77777777" w:rsidR="006638DD" w:rsidRDefault="006638DD" w:rsidP="006638DD">
      <w:pPr>
        <w:pStyle w:val="ListParagraph"/>
        <w:numPr>
          <w:ilvl w:val="0"/>
          <w:numId w:val="4"/>
        </w:numPr>
        <w:tabs>
          <w:tab w:val="left" w:pos="1128"/>
          <w:tab w:val="left" w:pos="1440"/>
          <w:tab w:val="left" w:pos="3060"/>
        </w:tabs>
        <w:spacing w:line="240" w:lineRule="exact"/>
        <w:rPr>
          <w:rFonts w:ascii="Calibri" w:eastAsia="Times New Roman" w:hAnsi="Calibri" w:cs="Calibri"/>
          <w:sz w:val="24"/>
        </w:rPr>
      </w:pPr>
      <w:r>
        <w:rPr>
          <w:rFonts w:ascii="Calibri" w:eastAsia="Times New Roman" w:hAnsi="Calibri" w:cs="Calibri"/>
          <w:sz w:val="24"/>
        </w:rPr>
        <w:t>Contact and a</w:t>
      </w:r>
      <w:r w:rsidRPr="003A6871">
        <w:rPr>
          <w:rFonts w:ascii="Calibri" w:eastAsia="Times New Roman" w:hAnsi="Calibri" w:cs="Calibri"/>
          <w:sz w:val="24"/>
        </w:rPr>
        <w:t xml:space="preserve">rrange with </w:t>
      </w:r>
      <w:r>
        <w:rPr>
          <w:rFonts w:ascii="Calibri" w:eastAsia="Times New Roman" w:hAnsi="Calibri" w:cs="Calibri"/>
          <w:sz w:val="24"/>
        </w:rPr>
        <w:t>each</w:t>
      </w:r>
      <w:r w:rsidRPr="003A6871">
        <w:rPr>
          <w:rFonts w:ascii="Calibri" w:eastAsia="Times New Roman" w:hAnsi="Calibri" w:cs="Calibri"/>
          <w:sz w:val="24"/>
        </w:rPr>
        <w:t xml:space="preserve"> instructor an observation in advance </w:t>
      </w:r>
      <w:r>
        <w:rPr>
          <w:rFonts w:ascii="Calibri" w:eastAsia="Times New Roman" w:hAnsi="Calibri" w:cs="Calibri"/>
          <w:sz w:val="24"/>
        </w:rPr>
        <w:t xml:space="preserve">(at least 5 days) </w:t>
      </w:r>
      <w:r w:rsidRPr="003A6871">
        <w:rPr>
          <w:rFonts w:ascii="Calibri" w:eastAsia="Times New Roman" w:hAnsi="Calibri" w:cs="Calibri"/>
          <w:sz w:val="24"/>
        </w:rPr>
        <w:t xml:space="preserve">timed to occur at least one month prior to the end of instruction (e.g., </w:t>
      </w:r>
      <w:r>
        <w:rPr>
          <w:rFonts w:ascii="Calibri" w:eastAsia="Times New Roman" w:hAnsi="Calibri" w:cs="Calibri"/>
          <w:sz w:val="24"/>
        </w:rPr>
        <w:t>by late</w:t>
      </w:r>
      <w:r w:rsidRPr="003A6871">
        <w:rPr>
          <w:rFonts w:ascii="Calibri" w:eastAsia="Times New Roman" w:hAnsi="Calibri" w:cs="Calibri"/>
          <w:sz w:val="24"/>
        </w:rPr>
        <w:t xml:space="preserve"> </w:t>
      </w:r>
      <w:r>
        <w:rPr>
          <w:rFonts w:ascii="Calibri" w:eastAsia="Times New Roman" w:hAnsi="Calibri" w:cs="Calibri"/>
          <w:sz w:val="24"/>
        </w:rPr>
        <w:t>October</w:t>
      </w:r>
      <w:r w:rsidRPr="003A6871">
        <w:rPr>
          <w:rFonts w:ascii="Calibri" w:eastAsia="Times New Roman" w:hAnsi="Calibri" w:cs="Calibri"/>
          <w:sz w:val="24"/>
        </w:rPr>
        <w:t xml:space="preserve"> </w:t>
      </w:r>
      <w:r>
        <w:rPr>
          <w:rFonts w:ascii="Calibri" w:eastAsia="Times New Roman" w:hAnsi="Calibri" w:cs="Calibri"/>
          <w:sz w:val="24"/>
        </w:rPr>
        <w:t>or</w:t>
      </w:r>
      <w:r w:rsidRPr="003A6871">
        <w:rPr>
          <w:rFonts w:ascii="Calibri" w:eastAsia="Times New Roman" w:hAnsi="Calibri" w:cs="Calibri"/>
          <w:sz w:val="24"/>
        </w:rPr>
        <w:t xml:space="preserve"> early April). </w:t>
      </w:r>
    </w:p>
    <w:p w14:paraId="44218C77" w14:textId="77777777" w:rsidR="006638DD" w:rsidRDefault="006638DD" w:rsidP="006638DD">
      <w:pPr>
        <w:pStyle w:val="ListParagraph"/>
        <w:numPr>
          <w:ilvl w:val="0"/>
          <w:numId w:val="4"/>
        </w:numPr>
        <w:tabs>
          <w:tab w:val="left" w:pos="1128"/>
          <w:tab w:val="left" w:pos="1440"/>
          <w:tab w:val="left" w:pos="3060"/>
        </w:tabs>
        <w:spacing w:line="240" w:lineRule="exact"/>
        <w:rPr>
          <w:rFonts w:ascii="Calibri" w:eastAsia="Times New Roman" w:hAnsi="Calibri" w:cs="Calibri"/>
          <w:sz w:val="24"/>
        </w:rPr>
      </w:pPr>
      <w:r>
        <w:rPr>
          <w:rFonts w:ascii="Calibri" w:eastAsia="Times New Roman" w:hAnsi="Calibri" w:cs="Calibri"/>
          <w:sz w:val="24"/>
        </w:rPr>
        <w:t>Submit each observation to the Chair as soon as it is completed—which should be within 15 days of observing.</w:t>
      </w:r>
    </w:p>
    <w:p w14:paraId="56169B2E" w14:textId="77777777" w:rsidR="006638DD" w:rsidRDefault="006638DD" w:rsidP="006638DD">
      <w:pPr>
        <w:pStyle w:val="ListParagraph"/>
        <w:numPr>
          <w:ilvl w:val="0"/>
          <w:numId w:val="4"/>
        </w:numPr>
        <w:tabs>
          <w:tab w:val="left" w:pos="1128"/>
          <w:tab w:val="left" w:pos="1440"/>
          <w:tab w:val="left" w:pos="3060"/>
        </w:tabs>
        <w:spacing w:line="240" w:lineRule="exact"/>
        <w:rPr>
          <w:rFonts w:ascii="Calibri" w:eastAsia="Times New Roman" w:hAnsi="Calibri" w:cs="Calibri"/>
          <w:sz w:val="24"/>
        </w:rPr>
      </w:pPr>
      <w:r>
        <w:rPr>
          <w:rFonts w:ascii="Calibri" w:eastAsia="Times New Roman" w:hAnsi="Calibri" w:cs="Calibri"/>
          <w:sz w:val="24"/>
        </w:rPr>
        <w:t xml:space="preserve">Please meet these deadlines for submission of direct observations, December 1 in fall semesters and May 15 in spring semesters. </w:t>
      </w:r>
    </w:p>
    <w:p w14:paraId="2E572F79" w14:textId="77777777" w:rsidR="00EE72C5" w:rsidRPr="00CC09B8" w:rsidRDefault="00EE72C5" w:rsidP="00EE72C5">
      <w:pPr>
        <w:tabs>
          <w:tab w:val="left" w:pos="1128"/>
          <w:tab w:val="left" w:pos="1440"/>
          <w:tab w:val="left" w:pos="3060"/>
        </w:tabs>
        <w:spacing w:line="240" w:lineRule="exact"/>
        <w:ind w:left="360"/>
        <w:rPr>
          <w:rFonts w:ascii="Calibri" w:eastAsia="Times New Roman" w:hAnsi="Calibri" w:cs="Calibri"/>
          <w:sz w:val="21"/>
        </w:rPr>
      </w:pPr>
    </w:p>
    <w:p w14:paraId="7C1BB023" w14:textId="3A863907" w:rsidR="00EE72C5" w:rsidRPr="00CC09B8" w:rsidRDefault="00EE72C5" w:rsidP="00EE72C5">
      <w:pPr>
        <w:tabs>
          <w:tab w:val="left" w:pos="1128"/>
          <w:tab w:val="left" w:pos="1440"/>
          <w:tab w:val="left" w:pos="3060"/>
        </w:tabs>
        <w:spacing w:line="240" w:lineRule="exact"/>
        <w:rPr>
          <w:rFonts w:ascii="Calibri" w:eastAsia="Times New Roman" w:hAnsi="Calibri" w:cs="Calibri"/>
          <w:b/>
          <w:sz w:val="24"/>
        </w:rPr>
      </w:pPr>
      <w:r w:rsidRPr="00CC09B8">
        <w:rPr>
          <w:rFonts w:ascii="Calibri" w:eastAsia="Times New Roman" w:hAnsi="Calibri" w:cs="Calibri"/>
          <w:b/>
          <w:sz w:val="24"/>
        </w:rPr>
        <w:t>All faculty should do these things:</w:t>
      </w:r>
    </w:p>
    <w:p w14:paraId="4FFCC76E" w14:textId="71F94618" w:rsidR="00EE72C5" w:rsidRDefault="00EE72C5" w:rsidP="00EE72C5">
      <w:pPr>
        <w:pStyle w:val="ListParagraph"/>
        <w:numPr>
          <w:ilvl w:val="0"/>
          <w:numId w:val="5"/>
        </w:numPr>
        <w:tabs>
          <w:tab w:val="left" w:pos="1128"/>
          <w:tab w:val="left" w:pos="1440"/>
          <w:tab w:val="left" w:pos="3060"/>
        </w:tabs>
        <w:spacing w:line="240" w:lineRule="exact"/>
        <w:rPr>
          <w:rFonts w:ascii="Calibri" w:eastAsia="Times New Roman" w:hAnsi="Calibri" w:cs="Calibri"/>
          <w:sz w:val="24"/>
        </w:rPr>
      </w:pPr>
      <w:r>
        <w:rPr>
          <w:rFonts w:ascii="Calibri" w:eastAsia="Times New Roman" w:hAnsi="Calibri" w:cs="Calibri"/>
          <w:sz w:val="24"/>
        </w:rPr>
        <w:t>C</w:t>
      </w:r>
      <w:r w:rsidRPr="003A6871">
        <w:rPr>
          <w:rFonts w:ascii="Calibri" w:eastAsia="Times New Roman" w:hAnsi="Calibri" w:cs="Calibri"/>
          <w:sz w:val="24"/>
        </w:rPr>
        <w:t xml:space="preserve">heck the departmental </w:t>
      </w:r>
      <w:r>
        <w:rPr>
          <w:rFonts w:ascii="Calibri" w:eastAsia="Times New Roman" w:hAnsi="Calibri" w:cs="Calibri"/>
          <w:sz w:val="24"/>
        </w:rPr>
        <w:t xml:space="preserve">direct observation </w:t>
      </w:r>
      <w:r w:rsidRPr="003A6871">
        <w:rPr>
          <w:rFonts w:ascii="Calibri" w:eastAsia="Times New Roman" w:hAnsi="Calibri" w:cs="Calibri"/>
          <w:sz w:val="24"/>
        </w:rPr>
        <w:t xml:space="preserve">assignments to ensure you are aware of </w:t>
      </w:r>
      <w:r w:rsidR="00CC09B8">
        <w:rPr>
          <w:rFonts w:ascii="Calibri" w:eastAsia="Times New Roman" w:hAnsi="Calibri" w:cs="Calibri"/>
          <w:sz w:val="24"/>
        </w:rPr>
        <w:t>the instructor</w:t>
      </w:r>
      <w:r w:rsidRPr="003A6871">
        <w:rPr>
          <w:rFonts w:ascii="Calibri" w:eastAsia="Times New Roman" w:hAnsi="Calibri" w:cs="Calibri"/>
          <w:sz w:val="24"/>
        </w:rPr>
        <w:t xml:space="preserve"> assigned to </w:t>
      </w:r>
      <w:r>
        <w:rPr>
          <w:rFonts w:ascii="Calibri" w:eastAsia="Times New Roman" w:hAnsi="Calibri" w:cs="Calibri"/>
          <w:sz w:val="24"/>
        </w:rPr>
        <w:t>observe you</w:t>
      </w:r>
      <w:r w:rsidR="00CC09B8">
        <w:rPr>
          <w:rFonts w:ascii="Calibri" w:eastAsia="Times New Roman" w:hAnsi="Calibri" w:cs="Calibri"/>
          <w:sz w:val="24"/>
        </w:rPr>
        <w:t>; or notify the chair to be assigned an observer.</w:t>
      </w:r>
    </w:p>
    <w:p w14:paraId="6189870C" w14:textId="7A678C6A" w:rsidR="00EE72C5" w:rsidRDefault="00EE72C5" w:rsidP="00EE72C5">
      <w:pPr>
        <w:pStyle w:val="ListParagraph"/>
        <w:numPr>
          <w:ilvl w:val="0"/>
          <w:numId w:val="5"/>
        </w:numPr>
        <w:tabs>
          <w:tab w:val="left" w:pos="1128"/>
          <w:tab w:val="left" w:pos="1440"/>
          <w:tab w:val="left" w:pos="3060"/>
        </w:tabs>
        <w:spacing w:line="240" w:lineRule="exact"/>
        <w:rPr>
          <w:rFonts w:ascii="Calibri" w:eastAsia="Times New Roman" w:hAnsi="Calibri" w:cs="Calibri"/>
          <w:sz w:val="24"/>
        </w:rPr>
      </w:pPr>
      <w:r>
        <w:rPr>
          <w:rFonts w:ascii="Calibri" w:eastAsia="Times New Roman" w:hAnsi="Calibri" w:cs="Calibri"/>
          <w:sz w:val="24"/>
        </w:rPr>
        <w:t xml:space="preserve">Provide options for the observer to visit your class (in online modalities, set the observer up with student status </w:t>
      </w:r>
      <w:r w:rsidR="00CC09B8">
        <w:rPr>
          <w:rFonts w:ascii="Calibri" w:eastAsia="Times New Roman" w:hAnsi="Calibri" w:cs="Calibri"/>
          <w:sz w:val="24"/>
        </w:rPr>
        <w:t>in</w:t>
      </w:r>
      <w:r>
        <w:rPr>
          <w:rFonts w:ascii="Calibri" w:eastAsia="Times New Roman" w:hAnsi="Calibri" w:cs="Calibri"/>
          <w:sz w:val="24"/>
        </w:rPr>
        <w:t xml:space="preserve"> your class</w:t>
      </w:r>
      <w:r w:rsidR="00CC09B8">
        <w:rPr>
          <w:rFonts w:ascii="Calibri" w:eastAsia="Times New Roman" w:hAnsi="Calibri" w:cs="Calibri"/>
          <w:sz w:val="24"/>
        </w:rPr>
        <w:t xml:space="preserve"> on Canvas</w:t>
      </w:r>
      <w:r>
        <w:rPr>
          <w:rFonts w:ascii="Calibri" w:eastAsia="Times New Roman" w:hAnsi="Calibri" w:cs="Calibri"/>
          <w:sz w:val="24"/>
        </w:rPr>
        <w:t>).</w:t>
      </w:r>
    </w:p>
    <w:p w14:paraId="3E6E76C7" w14:textId="410A7FE3" w:rsidR="006638DD" w:rsidRPr="00CC09B8" w:rsidRDefault="00EE72C5" w:rsidP="00EE72C5">
      <w:pPr>
        <w:pStyle w:val="ListParagraph"/>
        <w:numPr>
          <w:ilvl w:val="0"/>
          <w:numId w:val="5"/>
        </w:numPr>
        <w:tabs>
          <w:tab w:val="left" w:pos="1128"/>
          <w:tab w:val="left" w:pos="1440"/>
          <w:tab w:val="left" w:pos="3060"/>
        </w:tabs>
        <w:spacing w:line="240" w:lineRule="exact"/>
        <w:rPr>
          <w:rFonts w:ascii="Calibri" w:eastAsia="Times New Roman" w:hAnsi="Calibri" w:cs="Calibri"/>
          <w:sz w:val="24"/>
        </w:rPr>
      </w:pPr>
      <w:r>
        <w:rPr>
          <w:rFonts w:ascii="Calibri" w:eastAsia="Times New Roman" w:hAnsi="Calibri" w:cs="Calibri"/>
          <w:sz w:val="24"/>
        </w:rPr>
        <w:t xml:space="preserve">Contact </w:t>
      </w:r>
      <w:r>
        <w:rPr>
          <w:rFonts w:ascii="Calibri" w:eastAsia="Times New Roman" w:hAnsi="Calibri" w:cs="Calibri"/>
          <w:sz w:val="24"/>
        </w:rPr>
        <w:t>the Chair and the assigned observer if you have not been observed</w:t>
      </w:r>
      <w:r w:rsidRPr="003A6871">
        <w:rPr>
          <w:rFonts w:ascii="Calibri" w:eastAsia="Times New Roman" w:hAnsi="Calibri" w:cs="Calibri"/>
          <w:sz w:val="24"/>
        </w:rPr>
        <w:t xml:space="preserve"> </w:t>
      </w:r>
      <w:r>
        <w:rPr>
          <w:rFonts w:ascii="Calibri" w:eastAsia="Times New Roman" w:hAnsi="Calibri" w:cs="Calibri"/>
          <w:sz w:val="24"/>
        </w:rPr>
        <w:t>by late</w:t>
      </w:r>
      <w:r w:rsidRPr="003A6871">
        <w:rPr>
          <w:rFonts w:ascii="Calibri" w:eastAsia="Times New Roman" w:hAnsi="Calibri" w:cs="Calibri"/>
          <w:sz w:val="24"/>
        </w:rPr>
        <w:t xml:space="preserve"> </w:t>
      </w:r>
      <w:r>
        <w:rPr>
          <w:rFonts w:ascii="Calibri" w:eastAsia="Times New Roman" w:hAnsi="Calibri" w:cs="Calibri"/>
          <w:sz w:val="24"/>
        </w:rPr>
        <w:t>October</w:t>
      </w:r>
      <w:r w:rsidRPr="003A6871">
        <w:rPr>
          <w:rFonts w:ascii="Calibri" w:eastAsia="Times New Roman" w:hAnsi="Calibri" w:cs="Calibri"/>
          <w:sz w:val="24"/>
        </w:rPr>
        <w:t xml:space="preserve"> </w:t>
      </w:r>
      <w:r>
        <w:rPr>
          <w:rFonts w:ascii="Calibri" w:eastAsia="Times New Roman" w:hAnsi="Calibri" w:cs="Calibri"/>
          <w:sz w:val="24"/>
        </w:rPr>
        <w:t>or</w:t>
      </w:r>
      <w:r w:rsidRPr="003A6871">
        <w:rPr>
          <w:rFonts w:ascii="Calibri" w:eastAsia="Times New Roman" w:hAnsi="Calibri" w:cs="Calibri"/>
          <w:sz w:val="24"/>
        </w:rPr>
        <w:t xml:space="preserve"> early Apri</w:t>
      </w:r>
      <w:r>
        <w:rPr>
          <w:rFonts w:ascii="Calibri" w:eastAsia="Times New Roman" w:hAnsi="Calibri" w:cs="Calibri"/>
          <w:sz w:val="24"/>
        </w:rPr>
        <w:t xml:space="preserve">l. </w:t>
      </w:r>
      <w:r>
        <w:rPr>
          <w:rFonts w:ascii="Calibri" w:eastAsia="Times New Roman" w:hAnsi="Calibri" w:cs="Calibri"/>
          <w:sz w:val="24"/>
        </w:rPr>
        <w:t xml:space="preserve"> </w:t>
      </w:r>
      <w:bookmarkStart w:id="0" w:name="_GoBack"/>
      <w:bookmarkEnd w:id="0"/>
    </w:p>
    <w:sectPr w:rsidR="006638DD" w:rsidRPr="00CC09B8" w:rsidSect="00E8056F">
      <w:pgSz w:w="12240" w:h="15840"/>
      <w:pgMar w:top="1440" w:right="1440" w:bottom="1440" w:left="1440" w:header="720" w:footer="720" w:gutter="0"/>
      <w:cols w:space="720"/>
      <w:docGrid w:linePitch="54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65E7B" w14:textId="77777777" w:rsidR="001C2F54" w:rsidRDefault="001C2F54" w:rsidP="00D97588">
      <w:r>
        <w:separator/>
      </w:r>
    </w:p>
  </w:endnote>
  <w:endnote w:type="continuationSeparator" w:id="0">
    <w:p w14:paraId="38973EC1" w14:textId="77777777" w:rsidR="001C2F54" w:rsidRDefault="001C2F54" w:rsidP="00D9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DE368" w14:textId="77777777" w:rsidR="001C2F54" w:rsidRDefault="001C2F54" w:rsidP="00D97588">
      <w:r>
        <w:separator/>
      </w:r>
    </w:p>
  </w:footnote>
  <w:footnote w:type="continuationSeparator" w:id="0">
    <w:p w14:paraId="10F71289" w14:textId="77777777" w:rsidR="001C2F54" w:rsidRDefault="001C2F54" w:rsidP="00D975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D23F9"/>
    <w:multiLevelType w:val="hybridMultilevel"/>
    <w:tmpl w:val="9D5438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A2D3F1F"/>
    <w:multiLevelType w:val="hybridMultilevel"/>
    <w:tmpl w:val="891A2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496B9C"/>
    <w:multiLevelType w:val="hybridMultilevel"/>
    <w:tmpl w:val="01C6885E"/>
    <w:lvl w:ilvl="0" w:tplc="BA7CA50A">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612C22C5"/>
    <w:multiLevelType w:val="hybridMultilevel"/>
    <w:tmpl w:val="891A2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DC01CE"/>
    <w:multiLevelType w:val="multilevel"/>
    <w:tmpl w:val="EA7417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drawingGridHorizontalSpacing w:val="200"/>
  <w:drawingGridVerticalSpacing w:val="272"/>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63"/>
    <w:rsid w:val="0001023F"/>
    <w:rsid w:val="000129C1"/>
    <w:rsid w:val="00014865"/>
    <w:rsid w:val="00033355"/>
    <w:rsid w:val="00042577"/>
    <w:rsid w:val="000530C2"/>
    <w:rsid w:val="00061289"/>
    <w:rsid w:val="00072378"/>
    <w:rsid w:val="000746C1"/>
    <w:rsid w:val="000C5D0F"/>
    <w:rsid w:val="000C6ED1"/>
    <w:rsid w:val="000E083E"/>
    <w:rsid w:val="000E1E1A"/>
    <w:rsid w:val="000F52B7"/>
    <w:rsid w:val="000F5AEA"/>
    <w:rsid w:val="000F679B"/>
    <w:rsid w:val="001033CD"/>
    <w:rsid w:val="00105B6D"/>
    <w:rsid w:val="00107E1A"/>
    <w:rsid w:val="001225AA"/>
    <w:rsid w:val="001242CD"/>
    <w:rsid w:val="0012743E"/>
    <w:rsid w:val="00131964"/>
    <w:rsid w:val="00146F45"/>
    <w:rsid w:val="0015159E"/>
    <w:rsid w:val="00160C14"/>
    <w:rsid w:val="0016279A"/>
    <w:rsid w:val="00182057"/>
    <w:rsid w:val="00190221"/>
    <w:rsid w:val="00192CF0"/>
    <w:rsid w:val="00196824"/>
    <w:rsid w:val="001B3BC1"/>
    <w:rsid w:val="001B537F"/>
    <w:rsid w:val="001C1EF8"/>
    <w:rsid w:val="001C2F54"/>
    <w:rsid w:val="001D39F1"/>
    <w:rsid w:val="001D68D8"/>
    <w:rsid w:val="001E5745"/>
    <w:rsid w:val="001F2615"/>
    <w:rsid w:val="001F4388"/>
    <w:rsid w:val="00210C5D"/>
    <w:rsid w:val="002326D8"/>
    <w:rsid w:val="002429EB"/>
    <w:rsid w:val="002432EE"/>
    <w:rsid w:val="00247216"/>
    <w:rsid w:val="00247530"/>
    <w:rsid w:val="00261C80"/>
    <w:rsid w:val="002639AC"/>
    <w:rsid w:val="0027787A"/>
    <w:rsid w:val="00282986"/>
    <w:rsid w:val="00294AC2"/>
    <w:rsid w:val="002E405B"/>
    <w:rsid w:val="002E5A21"/>
    <w:rsid w:val="002F1211"/>
    <w:rsid w:val="002F60A2"/>
    <w:rsid w:val="00311768"/>
    <w:rsid w:val="003205E4"/>
    <w:rsid w:val="0032258E"/>
    <w:rsid w:val="0032639D"/>
    <w:rsid w:val="00336779"/>
    <w:rsid w:val="00344846"/>
    <w:rsid w:val="003463B5"/>
    <w:rsid w:val="00347419"/>
    <w:rsid w:val="0035732B"/>
    <w:rsid w:val="00373C76"/>
    <w:rsid w:val="003777E6"/>
    <w:rsid w:val="00377E51"/>
    <w:rsid w:val="003823CE"/>
    <w:rsid w:val="00382B58"/>
    <w:rsid w:val="00392C2F"/>
    <w:rsid w:val="00392C59"/>
    <w:rsid w:val="00396270"/>
    <w:rsid w:val="003A0272"/>
    <w:rsid w:val="003A17A7"/>
    <w:rsid w:val="003A7E9D"/>
    <w:rsid w:val="003B6429"/>
    <w:rsid w:val="003B672E"/>
    <w:rsid w:val="003C7403"/>
    <w:rsid w:val="003D57EC"/>
    <w:rsid w:val="003E2723"/>
    <w:rsid w:val="003F208F"/>
    <w:rsid w:val="003F331B"/>
    <w:rsid w:val="003F5739"/>
    <w:rsid w:val="003F733D"/>
    <w:rsid w:val="00423ED1"/>
    <w:rsid w:val="004241D8"/>
    <w:rsid w:val="00452264"/>
    <w:rsid w:val="0046140C"/>
    <w:rsid w:val="00472293"/>
    <w:rsid w:val="00472394"/>
    <w:rsid w:val="0047255D"/>
    <w:rsid w:val="004759DD"/>
    <w:rsid w:val="00475A11"/>
    <w:rsid w:val="0048239F"/>
    <w:rsid w:val="004A0EA8"/>
    <w:rsid w:val="004A34D6"/>
    <w:rsid w:val="004A4AD3"/>
    <w:rsid w:val="004B1183"/>
    <w:rsid w:val="004C7C0A"/>
    <w:rsid w:val="004D0FDD"/>
    <w:rsid w:val="004D1398"/>
    <w:rsid w:val="004D2372"/>
    <w:rsid w:val="004E0F58"/>
    <w:rsid w:val="004E5123"/>
    <w:rsid w:val="004F02C2"/>
    <w:rsid w:val="004F4B4C"/>
    <w:rsid w:val="00510CCA"/>
    <w:rsid w:val="00535E8C"/>
    <w:rsid w:val="00542C04"/>
    <w:rsid w:val="005443FC"/>
    <w:rsid w:val="0054553E"/>
    <w:rsid w:val="0054675C"/>
    <w:rsid w:val="005654FB"/>
    <w:rsid w:val="00584EBF"/>
    <w:rsid w:val="005927A6"/>
    <w:rsid w:val="00597A06"/>
    <w:rsid w:val="005B3A63"/>
    <w:rsid w:val="005C4C95"/>
    <w:rsid w:val="005C697E"/>
    <w:rsid w:val="005D4CCB"/>
    <w:rsid w:val="005E5A6C"/>
    <w:rsid w:val="00601916"/>
    <w:rsid w:val="00603F86"/>
    <w:rsid w:val="006129B4"/>
    <w:rsid w:val="00614FDA"/>
    <w:rsid w:val="0062092F"/>
    <w:rsid w:val="00650D3C"/>
    <w:rsid w:val="0065106C"/>
    <w:rsid w:val="006516CF"/>
    <w:rsid w:val="00655058"/>
    <w:rsid w:val="00660E13"/>
    <w:rsid w:val="00661FBE"/>
    <w:rsid w:val="006638DD"/>
    <w:rsid w:val="00665FAD"/>
    <w:rsid w:val="00666092"/>
    <w:rsid w:val="00682DA7"/>
    <w:rsid w:val="00686EE8"/>
    <w:rsid w:val="006A0E6E"/>
    <w:rsid w:val="006B2A4A"/>
    <w:rsid w:val="006B408F"/>
    <w:rsid w:val="006D0FB2"/>
    <w:rsid w:val="006D655A"/>
    <w:rsid w:val="006E7CDD"/>
    <w:rsid w:val="006F7132"/>
    <w:rsid w:val="006F76BB"/>
    <w:rsid w:val="007064DD"/>
    <w:rsid w:val="00707C6E"/>
    <w:rsid w:val="00712AD8"/>
    <w:rsid w:val="0072225A"/>
    <w:rsid w:val="007236AD"/>
    <w:rsid w:val="007259CE"/>
    <w:rsid w:val="007415CF"/>
    <w:rsid w:val="00742793"/>
    <w:rsid w:val="0075094A"/>
    <w:rsid w:val="0075331F"/>
    <w:rsid w:val="00755BC2"/>
    <w:rsid w:val="00771281"/>
    <w:rsid w:val="00794589"/>
    <w:rsid w:val="007D1E32"/>
    <w:rsid w:val="007D6083"/>
    <w:rsid w:val="007E76DE"/>
    <w:rsid w:val="00812915"/>
    <w:rsid w:val="0082023B"/>
    <w:rsid w:val="00825F29"/>
    <w:rsid w:val="0082601A"/>
    <w:rsid w:val="008334EF"/>
    <w:rsid w:val="00837AA6"/>
    <w:rsid w:val="008417EE"/>
    <w:rsid w:val="00844F9A"/>
    <w:rsid w:val="00847DB2"/>
    <w:rsid w:val="00850584"/>
    <w:rsid w:val="00851C6B"/>
    <w:rsid w:val="0085431E"/>
    <w:rsid w:val="00871B61"/>
    <w:rsid w:val="00876B14"/>
    <w:rsid w:val="00877F38"/>
    <w:rsid w:val="008851CE"/>
    <w:rsid w:val="00887FA2"/>
    <w:rsid w:val="00891E24"/>
    <w:rsid w:val="00897827"/>
    <w:rsid w:val="008A1068"/>
    <w:rsid w:val="008B3027"/>
    <w:rsid w:val="008C1764"/>
    <w:rsid w:val="008D0D3F"/>
    <w:rsid w:val="008D25CF"/>
    <w:rsid w:val="008E7CBF"/>
    <w:rsid w:val="008F0DED"/>
    <w:rsid w:val="00900204"/>
    <w:rsid w:val="00903EFF"/>
    <w:rsid w:val="0090625B"/>
    <w:rsid w:val="00931A7A"/>
    <w:rsid w:val="00937953"/>
    <w:rsid w:val="009402DE"/>
    <w:rsid w:val="00954FD3"/>
    <w:rsid w:val="00961DCB"/>
    <w:rsid w:val="00970883"/>
    <w:rsid w:val="00990B0B"/>
    <w:rsid w:val="00991B63"/>
    <w:rsid w:val="009A5DED"/>
    <w:rsid w:val="009B6094"/>
    <w:rsid w:val="009B79DF"/>
    <w:rsid w:val="009C08C9"/>
    <w:rsid w:val="009C1E5D"/>
    <w:rsid w:val="009C1F7B"/>
    <w:rsid w:val="009C33FA"/>
    <w:rsid w:val="009D2CF4"/>
    <w:rsid w:val="009D451C"/>
    <w:rsid w:val="009D5D7C"/>
    <w:rsid w:val="009E20D0"/>
    <w:rsid w:val="009F5BD4"/>
    <w:rsid w:val="009F5FFF"/>
    <w:rsid w:val="00A05B1D"/>
    <w:rsid w:val="00A23109"/>
    <w:rsid w:val="00A27725"/>
    <w:rsid w:val="00A443CB"/>
    <w:rsid w:val="00A532FB"/>
    <w:rsid w:val="00A5385E"/>
    <w:rsid w:val="00A5548A"/>
    <w:rsid w:val="00A64018"/>
    <w:rsid w:val="00A65A3B"/>
    <w:rsid w:val="00A82784"/>
    <w:rsid w:val="00A82C41"/>
    <w:rsid w:val="00A8498B"/>
    <w:rsid w:val="00A97FFB"/>
    <w:rsid w:val="00AA1E20"/>
    <w:rsid w:val="00AA6A61"/>
    <w:rsid w:val="00AB262E"/>
    <w:rsid w:val="00AB38D0"/>
    <w:rsid w:val="00AC2F30"/>
    <w:rsid w:val="00AD5087"/>
    <w:rsid w:val="00AE23B1"/>
    <w:rsid w:val="00AE77AE"/>
    <w:rsid w:val="00AF2A0D"/>
    <w:rsid w:val="00B01E24"/>
    <w:rsid w:val="00B0401A"/>
    <w:rsid w:val="00B0618C"/>
    <w:rsid w:val="00B153F9"/>
    <w:rsid w:val="00B232E4"/>
    <w:rsid w:val="00B6131F"/>
    <w:rsid w:val="00B633D2"/>
    <w:rsid w:val="00B646E2"/>
    <w:rsid w:val="00B64CAB"/>
    <w:rsid w:val="00B64D2E"/>
    <w:rsid w:val="00B65412"/>
    <w:rsid w:val="00B76479"/>
    <w:rsid w:val="00B80768"/>
    <w:rsid w:val="00B865C5"/>
    <w:rsid w:val="00B904E4"/>
    <w:rsid w:val="00B9424F"/>
    <w:rsid w:val="00BA7378"/>
    <w:rsid w:val="00BB1DC2"/>
    <w:rsid w:val="00BB6D47"/>
    <w:rsid w:val="00BC0F4D"/>
    <w:rsid w:val="00BD3A2D"/>
    <w:rsid w:val="00BE2BB6"/>
    <w:rsid w:val="00BE2FB9"/>
    <w:rsid w:val="00BE575C"/>
    <w:rsid w:val="00C148EB"/>
    <w:rsid w:val="00C205C2"/>
    <w:rsid w:val="00C23173"/>
    <w:rsid w:val="00C26E1F"/>
    <w:rsid w:val="00C32EC8"/>
    <w:rsid w:val="00C37B16"/>
    <w:rsid w:val="00C414E5"/>
    <w:rsid w:val="00C53B72"/>
    <w:rsid w:val="00C624E6"/>
    <w:rsid w:val="00C7045E"/>
    <w:rsid w:val="00C70D40"/>
    <w:rsid w:val="00C7756C"/>
    <w:rsid w:val="00C84A1B"/>
    <w:rsid w:val="00C95525"/>
    <w:rsid w:val="00C971B0"/>
    <w:rsid w:val="00CA2455"/>
    <w:rsid w:val="00CB1E92"/>
    <w:rsid w:val="00CB27D1"/>
    <w:rsid w:val="00CC09B8"/>
    <w:rsid w:val="00CC17C2"/>
    <w:rsid w:val="00CD3C3A"/>
    <w:rsid w:val="00CD53DF"/>
    <w:rsid w:val="00CD7E50"/>
    <w:rsid w:val="00CE5B23"/>
    <w:rsid w:val="00CE7A50"/>
    <w:rsid w:val="00CF15CE"/>
    <w:rsid w:val="00D11025"/>
    <w:rsid w:val="00D12CE1"/>
    <w:rsid w:val="00D14BFE"/>
    <w:rsid w:val="00D15240"/>
    <w:rsid w:val="00D21126"/>
    <w:rsid w:val="00D21740"/>
    <w:rsid w:val="00D25D27"/>
    <w:rsid w:val="00D3307D"/>
    <w:rsid w:val="00D4410F"/>
    <w:rsid w:val="00D53107"/>
    <w:rsid w:val="00D54C9A"/>
    <w:rsid w:val="00D64FA1"/>
    <w:rsid w:val="00D6685D"/>
    <w:rsid w:val="00D71B00"/>
    <w:rsid w:val="00D75413"/>
    <w:rsid w:val="00D8051D"/>
    <w:rsid w:val="00D82E83"/>
    <w:rsid w:val="00D83B03"/>
    <w:rsid w:val="00D861A7"/>
    <w:rsid w:val="00D920D2"/>
    <w:rsid w:val="00D95357"/>
    <w:rsid w:val="00D97588"/>
    <w:rsid w:val="00DA082F"/>
    <w:rsid w:val="00DA2307"/>
    <w:rsid w:val="00DA52B2"/>
    <w:rsid w:val="00DC5518"/>
    <w:rsid w:val="00DD4B4C"/>
    <w:rsid w:val="00E13C8E"/>
    <w:rsid w:val="00E179CD"/>
    <w:rsid w:val="00E20FB7"/>
    <w:rsid w:val="00E30984"/>
    <w:rsid w:val="00E34AF3"/>
    <w:rsid w:val="00E35E45"/>
    <w:rsid w:val="00E44B6A"/>
    <w:rsid w:val="00E46DB1"/>
    <w:rsid w:val="00E52EBF"/>
    <w:rsid w:val="00E55F18"/>
    <w:rsid w:val="00E71127"/>
    <w:rsid w:val="00E8056F"/>
    <w:rsid w:val="00EA6F7D"/>
    <w:rsid w:val="00EB25A9"/>
    <w:rsid w:val="00EB4B43"/>
    <w:rsid w:val="00EC3C91"/>
    <w:rsid w:val="00EC3F32"/>
    <w:rsid w:val="00EC78BC"/>
    <w:rsid w:val="00EC7BB8"/>
    <w:rsid w:val="00ED4152"/>
    <w:rsid w:val="00EE72C5"/>
    <w:rsid w:val="00EF1C7A"/>
    <w:rsid w:val="00F05A4E"/>
    <w:rsid w:val="00F235E2"/>
    <w:rsid w:val="00F26377"/>
    <w:rsid w:val="00F413FF"/>
    <w:rsid w:val="00F76F0B"/>
    <w:rsid w:val="00F77A64"/>
    <w:rsid w:val="00F77B1E"/>
    <w:rsid w:val="00F80A11"/>
    <w:rsid w:val="00F84E7A"/>
    <w:rsid w:val="00F87F26"/>
    <w:rsid w:val="00F95AB7"/>
    <w:rsid w:val="00FB53B1"/>
    <w:rsid w:val="00FB5E7A"/>
    <w:rsid w:val="00FC4619"/>
    <w:rsid w:val="00FC645E"/>
    <w:rsid w:val="00FD1C5C"/>
    <w:rsid w:val="00FD4338"/>
    <w:rsid w:val="00FE1C00"/>
    <w:rsid w:val="00FF249D"/>
    <w:rsid w:val="00FF4956"/>
    <w:rsid w:val="00FF70A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65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1F3864" w:themeColor="accent1" w:themeShade="80"/>
        <w:sz w:val="40"/>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588"/>
    <w:pPr>
      <w:tabs>
        <w:tab w:val="center" w:pos="4680"/>
        <w:tab w:val="right" w:pos="9360"/>
      </w:tabs>
    </w:pPr>
  </w:style>
  <w:style w:type="character" w:customStyle="1" w:styleId="HeaderChar">
    <w:name w:val="Header Char"/>
    <w:basedOn w:val="DefaultParagraphFont"/>
    <w:link w:val="Header"/>
    <w:uiPriority w:val="99"/>
    <w:rsid w:val="00D97588"/>
    <w:rPr>
      <w:rFonts w:eastAsiaTheme="minorEastAsia"/>
      <w:lang w:val="en-US"/>
    </w:rPr>
  </w:style>
  <w:style w:type="paragraph" w:styleId="Footer">
    <w:name w:val="footer"/>
    <w:basedOn w:val="Normal"/>
    <w:link w:val="FooterChar"/>
    <w:uiPriority w:val="99"/>
    <w:unhideWhenUsed/>
    <w:rsid w:val="00D97588"/>
    <w:pPr>
      <w:tabs>
        <w:tab w:val="center" w:pos="4680"/>
        <w:tab w:val="right" w:pos="9360"/>
      </w:tabs>
    </w:pPr>
  </w:style>
  <w:style w:type="character" w:customStyle="1" w:styleId="FooterChar">
    <w:name w:val="Footer Char"/>
    <w:basedOn w:val="DefaultParagraphFont"/>
    <w:link w:val="Footer"/>
    <w:uiPriority w:val="99"/>
    <w:rsid w:val="00D97588"/>
    <w:rPr>
      <w:rFonts w:eastAsiaTheme="minorEastAsia"/>
      <w:lang w:val="en-US"/>
    </w:rPr>
  </w:style>
  <w:style w:type="table" w:styleId="TableGrid">
    <w:name w:val="Table Grid"/>
    <w:basedOn w:val="TableNormal"/>
    <w:uiPriority w:val="39"/>
    <w:rsid w:val="00C77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1183"/>
    <w:rPr>
      <w:color w:val="0563C1" w:themeColor="hyperlink"/>
      <w:u w:val="single"/>
    </w:rPr>
  </w:style>
  <w:style w:type="paragraph" w:styleId="NormalWeb">
    <w:name w:val="Normal (Web)"/>
    <w:basedOn w:val="Normal"/>
    <w:uiPriority w:val="99"/>
    <w:semiHidden/>
    <w:unhideWhenUsed/>
    <w:rsid w:val="00A532FB"/>
    <w:rPr>
      <w:rFonts w:ascii="Times New Roman" w:hAnsi="Times New Roman" w:cs="Times New Roman"/>
      <w:sz w:val="24"/>
    </w:rPr>
  </w:style>
  <w:style w:type="paragraph" w:styleId="ListParagraph">
    <w:name w:val="List Paragraph"/>
    <w:basedOn w:val="Normal"/>
    <w:uiPriority w:val="34"/>
    <w:qFormat/>
    <w:rsid w:val="00A532FB"/>
    <w:pPr>
      <w:ind w:left="720"/>
      <w:contextualSpacing/>
    </w:pPr>
  </w:style>
  <w:style w:type="character" w:styleId="FollowedHyperlink">
    <w:name w:val="FollowedHyperlink"/>
    <w:basedOn w:val="DefaultParagraphFont"/>
    <w:uiPriority w:val="99"/>
    <w:semiHidden/>
    <w:unhideWhenUsed/>
    <w:rsid w:val="00D11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882993">
      <w:bodyDiv w:val="1"/>
      <w:marLeft w:val="0"/>
      <w:marRight w:val="0"/>
      <w:marTop w:val="0"/>
      <w:marBottom w:val="0"/>
      <w:divBdr>
        <w:top w:val="none" w:sz="0" w:space="0" w:color="auto"/>
        <w:left w:val="none" w:sz="0" w:space="0" w:color="auto"/>
        <w:bottom w:val="none" w:sz="0" w:space="0" w:color="auto"/>
        <w:right w:val="none" w:sz="0" w:space="0" w:color="auto"/>
      </w:divBdr>
    </w:div>
    <w:div w:id="1569269918">
      <w:bodyDiv w:val="1"/>
      <w:marLeft w:val="0"/>
      <w:marRight w:val="0"/>
      <w:marTop w:val="0"/>
      <w:marBottom w:val="0"/>
      <w:divBdr>
        <w:top w:val="none" w:sz="0" w:space="0" w:color="auto"/>
        <w:left w:val="none" w:sz="0" w:space="0" w:color="auto"/>
        <w:bottom w:val="none" w:sz="0" w:space="0" w:color="auto"/>
        <w:right w:val="none" w:sz="0" w:space="0" w:color="auto"/>
      </w:divBdr>
      <w:divsChild>
        <w:div w:id="316350182">
          <w:marLeft w:val="0"/>
          <w:marRight w:val="0"/>
          <w:marTop w:val="0"/>
          <w:marBottom w:val="0"/>
          <w:divBdr>
            <w:top w:val="none" w:sz="0" w:space="0" w:color="auto"/>
            <w:left w:val="none" w:sz="0" w:space="0" w:color="auto"/>
            <w:bottom w:val="none" w:sz="0" w:space="0" w:color="auto"/>
            <w:right w:val="none" w:sz="0" w:space="0" w:color="auto"/>
          </w:divBdr>
          <w:divsChild>
            <w:div w:id="2020540840">
              <w:marLeft w:val="0"/>
              <w:marRight w:val="0"/>
              <w:marTop w:val="0"/>
              <w:marBottom w:val="0"/>
              <w:divBdr>
                <w:top w:val="none" w:sz="0" w:space="0" w:color="auto"/>
                <w:left w:val="none" w:sz="0" w:space="0" w:color="auto"/>
                <w:bottom w:val="none" w:sz="0" w:space="0" w:color="auto"/>
                <w:right w:val="none" w:sz="0" w:space="0" w:color="auto"/>
              </w:divBdr>
              <w:divsChild>
                <w:div w:id="7498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49167">
      <w:bodyDiv w:val="1"/>
      <w:marLeft w:val="0"/>
      <w:marRight w:val="0"/>
      <w:marTop w:val="0"/>
      <w:marBottom w:val="0"/>
      <w:divBdr>
        <w:top w:val="none" w:sz="0" w:space="0" w:color="auto"/>
        <w:left w:val="none" w:sz="0" w:space="0" w:color="auto"/>
        <w:bottom w:val="none" w:sz="0" w:space="0" w:color="auto"/>
        <w:right w:val="none" w:sz="0" w:space="0" w:color="auto"/>
      </w:divBdr>
    </w:div>
    <w:div w:id="2128888811">
      <w:bodyDiv w:val="1"/>
      <w:marLeft w:val="0"/>
      <w:marRight w:val="0"/>
      <w:marTop w:val="0"/>
      <w:marBottom w:val="0"/>
      <w:divBdr>
        <w:top w:val="none" w:sz="0" w:space="0" w:color="auto"/>
        <w:left w:val="none" w:sz="0" w:space="0" w:color="auto"/>
        <w:bottom w:val="none" w:sz="0" w:space="0" w:color="auto"/>
        <w:right w:val="none" w:sz="0" w:space="0" w:color="auto"/>
      </w:divBdr>
      <w:divsChild>
        <w:div w:id="1335257829">
          <w:marLeft w:val="0"/>
          <w:marRight w:val="0"/>
          <w:marTop w:val="0"/>
          <w:marBottom w:val="0"/>
          <w:divBdr>
            <w:top w:val="none" w:sz="0" w:space="0" w:color="auto"/>
            <w:left w:val="none" w:sz="0" w:space="0" w:color="auto"/>
            <w:bottom w:val="none" w:sz="0" w:space="0" w:color="auto"/>
            <w:right w:val="none" w:sz="0" w:space="0" w:color="auto"/>
          </w:divBdr>
          <w:divsChild>
            <w:div w:id="1832023177">
              <w:marLeft w:val="0"/>
              <w:marRight w:val="0"/>
              <w:marTop w:val="0"/>
              <w:marBottom w:val="0"/>
              <w:divBdr>
                <w:top w:val="none" w:sz="0" w:space="0" w:color="auto"/>
                <w:left w:val="none" w:sz="0" w:space="0" w:color="auto"/>
                <w:bottom w:val="none" w:sz="0" w:space="0" w:color="auto"/>
                <w:right w:val="none" w:sz="0" w:space="0" w:color="auto"/>
              </w:divBdr>
              <w:divsChild>
                <w:div w:id="19270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jsu.edu/senate/docs/F12-6.pdf" TargetMode="External"/><Relationship Id="rId8" Type="http://schemas.openxmlformats.org/officeDocument/2006/relationships/hyperlink" Target="https://drive.google.com/open?id=0B7lbi4v9tbdZa1dyNXNHbFJFSW8" TargetMode="External"/><Relationship Id="rId9" Type="http://schemas.openxmlformats.org/officeDocument/2006/relationships/hyperlink" Target="http://www.sjsu.edu/senate/docs/F12-6.pdf" TargetMode="External"/><Relationship Id="rId10" Type="http://schemas.openxmlformats.org/officeDocument/2006/relationships/hyperlink" Target="https://www2.calstate.edu/csu-system/faculty-staff/labor-and-employee-relations/Pages/unit3-cf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792</Words>
  <Characters>4516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2018-07-12T18:03:00Z</cp:lastPrinted>
  <dcterms:created xsi:type="dcterms:W3CDTF">2018-07-11T23:55:00Z</dcterms:created>
  <dcterms:modified xsi:type="dcterms:W3CDTF">2018-08-30T00:52:00Z</dcterms:modified>
</cp:coreProperties>
</file>