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66" w:rsidRPr="00132866" w:rsidRDefault="00132866" w:rsidP="00132866">
      <w:pPr>
        <w:pStyle w:val="Heading1"/>
        <w:rPr>
          <w:rFonts w:ascii="Times New Roman" w:hAnsi="Times New Roman" w:cs="Times New Roman"/>
          <w:sz w:val="28"/>
          <w:szCs w:val="28"/>
        </w:rPr>
      </w:pPr>
      <w:r w:rsidRPr="00132866">
        <w:rPr>
          <w:rFonts w:ascii="Times New Roman" w:hAnsi="Times New Roman" w:cs="Times New Roman"/>
          <w:sz w:val="28"/>
          <w:szCs w:val="28"/>
        </w:rPr>
        <w:t>San José State University</w:t>
      </w:r>
      <w:r w:rsidRPr="00132866">
        <w:rPr>
          <w:rFonts w:ascii="Times New Roman" w:hAnsi="Times New Roman" w:cs="Times New Roman"/>
          <w:sz w:val="28"/>
          <w:szCs w:val="28"/>
        </w:rPr>
        <w:br/>
        <w:t>College of Applied Sciences and Arts</w:t>
      </w:r>
      <w:r w:rsidRPr="00132866">
        <w:rPr>
          <w:rFonts w:ascii="Times New Roman" w:hAnsi="Times New Roman" w:cs="Times New Roman"/>
          <w:sz w:val="28"/>
          <w:szCs w:val="28"/>
        </w:rPr>
        <w:br/>
        <w:t xml:space="preserve">JS 135, White Collar Crime, </w:t>
      </w:r>
      <w:r w:rsidR="00A4110A">
        <w:rPr>
          <w:rFonts w:ascii="Times New Roman" w:hAnsi="Times New Roman" w:cs="Times New Roman"/>
          <w:sz w:val="28"/>
          <w:szCs w:val="28"/>
        </w:rPr>
        <w:t>Spring</w:t>
      </w:r>
      <w:r w:rsidRPr="00132866">
        <w:rPr>
          <w:rFonts w:ascii="Times New Roman" w:hAnsi="Times New Roman" w:cs="Times New Roman"/>
          <w:sz w:val="28"/>
          <w:szCs w:val="28"/>
        </w:rPr>
        <w:t xml:space="preserve"> 201</w:t>
      </w:r>
      <w:r w:rsidR="00A4110A">
        <w:rPr>
          <w:rFonts w:ascii="Times New Roman" w:hAnsi="Times New Roman" w:cs="Times New Roman"/>
          <w:sz w:val="28"/>
          <w:szCs w:val="28"/>
        </w:rPr>
        <w:t>2</w:t>
      </w:r>
    </w:p>
    <w:tbl>
      <w:tblPr>
        <w:tblW w:w="9648" w:type="dxa"/>
        <w:tblLayout w:type="fixed"/>
        <w:tblLook w:val="01E0"/>
      </w:tblPr>
      <w:tblGrid>
        <w:gridCol w:w="3168"/>
        <w:gridCol w:w="6480"/>
      </w:tblGrid>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Instructor:</w:t>
            </w:r>
          </w:p>
        </w:tc>
        <w:tc>
          <w:tcPr>
            <w:tcW w:w="6480" w:type="dxa"/>
          </w:tcPr>
          <w:p w:rsidR="00132866" w:rsidRPr="00132866" w:rsidRDefault="00132866" w:rsidP="00132866">
            <w:pPr>
              <w:rPr>
                <w:rFonts w:ascii="Times New Roman" w:hAnsi="Times New Roman" w:cs="Times New Roman"/>
              </w:rPr>
            </w:pPr>
            <w:r w:rsidRPr="00132866">
              <w:rPr>
                <w:rFonts w:ascii="Times New Roman" w:hAnsi="Times New Roman" w:cs="Times New Roman"/>
              </w:rPr>
              <w:t>Jeff Schenk</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Office Location:</w:t>
            </w:r>
          </w:p>
        </w:tc>
        <w:tc>
          <w:tcPr>
            <w:tcW w:w="6480" w:type="dxa"/>
          </w:tcPr>
          <w:p w:rsidR="00132866" w:rsidRPr="00132866" w:rsidRDefault="00C02229" w:rsidP="00132866">
            <w:pPr>
              <w:rPr>
                <w:rFonts w:ascii="Times New Roman" w:hAnsi="Times New Roman" w:cs="Times New Roman"/>
              </w:rPr>
            </w:pPr>
            <w:r w:rsidRPr="00506CF6">
              <w:rPr>
                <w:rFonts w:ascii="Times New Roman" w:hAnsi="Times New Roman" w:cs="Times New Roman"/>
              </w:rPr>
              <w:t>MH</w:t>
            </w:r>
            <w:r w:rsidR="00506CF6" w:rsidRPr="00506CF6">
              <w:rPr>
                <w:rFonts w:ascii="Times New Roman" w:hAnsi="Times New Roman" w:cs="Times New Roman"/>
              </w:rPr>
              <w:t xml:space="preserve"> 521</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Telephone:</w:t>
            </w:r>
          </w:p>
        </w:tc>
        <w:tc>
          <w:tcPr>
            <w:tcW w:w="6480" w:type="dxa"/>
          </w:tcPr>
          <w:p w:rsidR="00132866" w:rsidRPr="00132866" w:rsidRDefault="00132866" w:rsidP="00132866">
            <w:pPr>
              <w:rPr>
                <w:rFonts w:ascii="Times New Roman" w:hAnsi="Times New Roman" w:cs="Times New Roman"/>
              </w:rPr>
            </w:pPr>
            <w:r w:rsidRPr="00132866">
              <w:rPr>
                <w:rFonts w:ascii="Times New Roman" w:hAnsi="Times New Roman" w:cs="Times New Roman"/>
              </w:rPr>
              <w:t>(415) 912-6441</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Email:</w:t>
            </w:r>
          </w:p>
        </w:tc>
        <w:tc>
          <w:tcPr>
            <w:tcW w:w="6480" w:type="dxa"/>
          </w:tcPr>
          <w:p w:rsidR="00132866" w:rsidRPr="00132866" w:rsidRDefault="00132866" w:rsidP="00132866">
            <w:pPr>
              <w:rPr>
                <w:rFonts w:ascii="Times New Roman" w:hAnsi="Times New Roman" w:cs="Times New Roman"/>
              </w:rPr>
            </w:pPr>
            <w:r w:rsidRPr="00132866">
              <w:rPr>
                <w:rFonts w:ascii="Times New Roman" w:hAnsi="Times New Roman" w:cs="Times New Roman"/>
              </w:rPr>
              <w:t>jeffschenk@gmail.com</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Office Hours:</w:t>
            </w:r>
          </w:p>
        </w:tc>
        <w:tc>
          <w:tcPr>
            <w:tcW w:w="6480" w:type="dxa"/>
          </w:tcPr>
          <w:p w:rsidR="00132866" w:rsidRPr="00132866" w:rsidRDefault="00C02229" w:rsidP="00132866">
            <w:pPr>
              <w:rPr>
                <w:rFonts w:ascii="Times New Roman" w:hAnsi="Times New Roman" w:cs="Times New Roman"/>
              </w:rPr>
            </w:pPr>
            <w:r>
              <w:rPr>
                <w:rFonts w:ascii="Times New Roman" w:hAnsi="Times New Roman" w:cs="Times New Roman"/>
              </w:rPr>
              <w:t>Over e-mail anytime or by appointment</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Class Days/Time:</w:t>
            </w:r>
          </w:p>
        </w:tc>
        <w:tc>
          <w:tcPr>
            <w:tcW w:w="6480" w:type="dxa"/>
          </w:tcPr>
          <w:p w:rsidR="00132866" w:rsidRPr="00132866" w:rsidRDefault="00812F18" w:rsidP="00A4110A">
            <w:pPr>
              <w:rPr>
                <w:rFonts w:ascii="Times New Roman" w:hAnsi="Times New Roman" w:cs="Times New Roman"/>
              </w:rPr>
            </w:pPr>
            <w:r>
              <w:rPr>
                <w:rFonts w:ascii="Times New Roman" w:hAnsi="Times New Roman" w:cs="Times New Roman"/>
              </w:rPr>
              <w:t>Wednesdays 5</w:t>
            </w:r>
            <w:r w:rsidR="00132866" w:rsidRPr="00132866">
              <w:rPr>
                <w:rFonts w:ascii="Times New Roman" w:hAnsi="Times New Roman" w:cs="Times New Roman"/>
              </w:rPr>
              <w:t>:</w:t>
            </w:r>
            <w:r>
              <w:rPr>
                <w:rFonts w:ascii="Times New Roman" w:hAnsi="Times New Roman" w:cs="Times New Roman"/>
              </w:rPr>
              <w:t>3</w:t>
            </w:r>
            <w:r w:rsidR="00132866" w:rsidRPr="00132866">
              <w:rPr>
                <w:rFonts w:ascii="Times New Roman" w:hAnsi="Times New Roman" w:cs="Times New Roman"/>
              </w:rPr>
              <w:t>0PM – 8:</w:t>
            </w:r>
            <w:r w:rsidR="00A4110A">
              <w:rPr>
                <w:rFonts w:ascii="Times New Roman" w:hAnsi="Times New Roman" w:cs="Times New Roman"/>
              </w:rPr>
              <w:t>15</w:t>
            </w:r>
            <w:r w:rsidR="00132866" w:rsidRPr="00132866">
              <w:rPr>
                <w:rFonts w:ascii="Times New Roman" w:hAnsi="Times New Roman" w:cs="Times New Roman"/>
              </w:rPr>
              <w:t>PM</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Classroom:</w:t>
            </w:r>
          </w:p>
        </w:tc>
        <w:tc>
          <w:tcPr>
            <w:tcW w:w="6480" w:type="dxa"/>
          </w:tcPr>
          <w:p w:rsidR="00132866" w:rsidRPr="00132866" w:rsidRDefault="00506CF6" w:rsidP="00132866">
            <w:pPr>
              <w:rPr>
                <w:rFonts w:ascii="Times New Roman" w:hAnsi="Times New Roman" w:cs="Times New Roman"/>
              </w:rPr>
            </w:pPr>
            <w:r w:rsidRPr="00506CF6">
              <w:rPr>
                <w:rFonts w:ascii="Times New Roman" w:hAnsi="Times New Roman" w:cs="Times New Roman"/>
              </w:rPr>
              <w:t xml:space="preserve">MQH </w:t>
            </w:r>
            <w:r w:rsidR="00812F18">
              <w:rPr>
                <w:rFonts w:ascii="Times New Roman" w:hAnsi="Times New Roman" w:cs="Times New Roman"/>
              </w:rPr>
              <w:t>523</w:t>
            </w:r>
          </w:p>
        </w:tc>
      </w:tr>
      <w:tr w:rsidR="00132866" w:rsidRPr="00132866" w:rsidTr="00132866">
        <w:tc>
          <w:tcPr>
            <w:tcW w:w="3168" w:type="dxa"/>
          </w:tcPr>
          <w:p w:rsidR="00132866" w:rsidRPr="00132866" w:rsidRDefault="00132866" w:rsidP="00132866">
            <w:pPr>
              <w:pStyle w:val="contactheading"/>
              <w:rPr>
                <w:rFonts w:cs="Times New Roman"/>
                <w:sz w:val="22"/>
                <w:szCs w:val="22"/>
              </w:rPr>
            </w:pPr>
            <w:r w:rsidRPr="00132866">
              <w:rPr>
                <w:rFonts w:cs="Times New Roman"/>
                <w:sz w:val="22"/>
                <w:szCs w:val="22"/>
              </w:rPr>
              <w:t>Prerequisites:</w:t>
            </w:r>
          </w:p>
        </w:tc>
        <w:tc>
          <w:tcPr>
            <w:tcW w:w="6480" w:type="dxa"/>
          </w:tcPr>
          <w:p w:rsidR="00132866" w:rsidRPr="00132866" w:rsidRDefault="00132866" w:rsidP="00132866">
            <w:pPr>
              <w:rPr>
                <w:rFonts w:ascii="Times New Roman" w:hAnsi="Times New Roman" w:cs="Times New Roman"/>
              </w:rPr>
            </w:pPr>
            <w:r w:rsidRPr="00132866">
              <w:rPr>
                <w:rFonts w:ascii="Times New Roman" w:hAnsi="Times New Roman" w:cs="Times New Roman"/>
              </w:rPr>
              <w:t>Upper division standing or instructor consent</w:t>
            </w:r>
          </w:p>
        </w:tc>
      </w:tr>
    </w:tbl>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 xml:space="preserve">Faculty Web Page and MYSJSU Messaging </w:t>
      </w:r>
    </w:p>
    <w:p w:rsidR="00132866" w:rsidRPr="00132866" w:rsidRDefault="00132866" w:rsidP="00132866">
      <w:pPr>
        <w:rPr>
          <w:rFonts w:ascii="Times New Roman" w:hAnsi="Times New Roman" w:cs="Times New Roman"/>
        </w:rPr>
      </w:pPr>
      <w:r w:rsidRPr="005829D3">
        <w:rPr>
          <w:rFonts w:ascii="Times New Roman" w:hAnsi="Times New Roman" w:cs="Times New Roman"/>
        </w:rPr>
        <w:t xml:space="preserve">Copies of the course materials such as the syllabus, major assignment handouts, etc. may be found </w:t>
      </w:r>
      <w:r w:rsidR="005829D3" w:rsidRPr="005829D3">
        <w:rPr>
          <w:rFonts w:ascii="Times New Roman" w:hAnsi="Times New Roman" w:cs="Times New Roman"/>
        </w:rPr>
        <w:t>on the course website located on D2L</w:t>
      </w:r>
      <w:r w:rsidRPr="005829D3">
        <w:rPr>
          <w:rFonts w:ascii="Times New Roman" w:hAnsi="Times New Roman" w:cs="Times New Roman"/>
        </w:rPr>
        <w:t xml:space="preserve">. You are responsible for regularly checking with the messaging system through </w:t>
      </w:r>
      <w:proofErr w:type="spellStart"/>
      <w:r w:rsidRPr="005829D3">
        <w:rPr>
          <w:rFonts w:ascii="Times New Roman" w:hAnsi="Times New Roman" w:cs="Times New Roman"/>
        </w:rPr>
        <w:t>MySJSU</w:t>
      </w:r>
      <w:proofErr w:type="spellEnd"/>
      <w:r w:rsidRPr="005829D3">
        <w:rPr>
          <w:rFonts w:ascii="Times New Roman" w:hAnsi="Times New Roman" w:cs="Times New Roman"/>
        </w:rPr>
        <w:t xml:space="preserve"> (or other communication system as indicated by the instructor).</w:t>
      </w:r>
      <w:r w:rsidRPr="00132866">
        <w:rPr>
          <w:rFonts w:ascii="Times New Roman" w:hAnsi="Times New Roman" w:cs="Times New Roman"/>
        </w:rPr>
        <w:t xml:space="preserve"> </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 xml:space="preserve">Course Description </w:t>
      </w:r>
    </w:p>
    <w:p w:rsidR="00132866" w:rsidRPr="00132866" w:rsidRDefault="00132866" w:rsidP="00132866">
      <w:pPr>
        <w:rPr>
          <w:rFonts w:ascii="Times New Roman" w:hAnsi="Times New Roman" w:cs="Times New Roman"/>
        </w:rPr>
      </w:pPr>
      <w:r w:rsidRPr="00132866">
        <w:rPr>
          <w:rFonts w:ascii="Times New Roman" w:hAnsi="Times New Roman" w:cs="Times New Roman"/>
        </w:rPr>
        <w:t>Growth and development of white collar crime in the United States:  crimes at the workplace, computer fraud, swindles, bribery and graft at the cor</w:t>
      </w:r>
      <w:r w:rsidR="00C02229">
        <w:rPr>
          <w:rFonts w:ascii="Times New Roman" w:hAnsi="Times New Roman" w:cs="Times New Roman"/>
        </w:rPr>
        <w:t>porate and governmental levels.</w:t>
      </w:r>
      <w:r w:rsidR="00FD11AD">
        <w:rPr>
          <w:rFonts w:ascii="Times New Roman" w:hAnsi="Times New Roman" w:cs="Times New Roman"/>
        </w:rPr>
        <w:t xml:space="preserve">  A grade of at least a “C” is required to pass this course.</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Course Goals and Student Learning Objectives</w:t>
      </w:r>
      <w:bookmarkStart w:id="0" w:name="_GoBack"/>
      <w:bookmarkEnd w:id="0"/>
    </w:p>
    <w:p w:rsidR="00521BA7" w:rsidRDefault="00521BA7" w:rsidP="00132866">
      <w:pPr>
        <w:rPr>
          <w:rFonts w:ascii="Times New Roman" w:hAnsi="Times New Roman" w:cs="Times New Roman"/>
        </w:rPr>
      </w:pPr>
      <w:r>
        <w:rPr>
          <w:rFonts w:ascii="Times New Roman" w:hAnsi="Times New Roman" w:cs="Times New Roman"/>
        </w:rPr>
        <w:t xml:space="preserve">SLO 1:  </w:t>
      </w:r>
      <w:r w:rsidR="00132866" w:rsidRPr="00132866">
        <w:rPr>
          <w:rFonts w:ascii="Times New Roman" w:hAnsi="Times New Roman" w:cs="Times New Roman"/>
        </w:rPr>
        <w:t xml:space="preserve">By the end of the semester, students should know what “white collar” crime is, how it differs from other types of crime, and should be able to discuss intelligently the characteristics that make this form of crime unique:  the kinds of criminals who commit it, the means by which they do so, and how they are prosecuted and defended in court.  </w:t>
      </w:r>
    </w:p>
    <w:p w:rsidR="00521BA7" w:rsidRDefault="00521BA7" w:rsidP="00132866">
      <w:pPr>
        <w:rPr>
          <w:rFonts w:ascii="Times New Roman" w:hAnsi="Times New Roman" w:cs="Times New Roman"/>
        </w:rPr>
      </w:pPr>
      <w:r>
        <w:rPr>
          <w:rFonts w:ascii="Times New Roman" w:hAnsi="Times New Roman" w:cs="Times New Roman"/>
        </w:rPr>
        <w:t xml:space="preserve">SLO 2: </w:t>
      </w:r>
      <w:r w:rsidR="00132866" w:rsidRPr="00132866">
        <w:rPr>
          <w:rFonts w:ascii="Times New Roman" w:hAnsi="Times New Roman" w:cs="Times New Roman"/>
        </w:rPr>
        <w:t xml:space="preserve">Students will become familiar with major federal statues criminalizing various forms of fraudulent conduct generally understood to be “white collar” crime. </w:t>
      </w:r>
    </w:p>
    <w:p w:rsidR="00132866" w:rsidRPr="00132866" w:rsidRDefault="00521BA7" w:rsidP="00132866">
      <w:pPr>
        <w:rPr>
          <w:rFonts w:ascii="Times New Roman" w:hAnsi="Times New Roman" w:cs="Times New Roman"/>
        </w:rPr>
      </w:pPr>
      <w:r>
        <w:rPr>
          <w:rFonts w:ascii="Times New Roman" w:hAnsi="Times New Roman" w:cs="Times New Roman"/>
        </w:rPr>
        <w:t xml:space="preserve">SLO 3: </w:t>
      </w:r>
      <w:r w:rsidR="00132866" w:rsidRPr="00132866">
        <w:rPr>
          <w:rFonts w:ascii="Times New Roman" w:hAnsi="Times New Roman" w:cs="Times New Roman"/>
        </w:rPr>
        <w:t xml:space="preserve">Students will learn how to decipher statutory code provisions, interpret judicial opinions, and apply portions of the United States Sentencing Guidelines.   </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lastRenderedPageBreak/>
        <w:t xml:space="preserve">Required Texts/Readings </w:t>
      </w:r>
    </w:p>
    <w:p w:rsidR="00132866" w:rsidRPr="00132866" w:rsidRDefault="00132866" w:rsidP="00132866">
      <w:pPr>
        <w:pStyle w:val="Heading3"/>
        <w:rPr>
          <w:rFonts w:ascii="Times New Roman" w:hAnsi="Times New Roman"/>
          <w:sz w:val="22"/>
          <w:szCs w:val="22"/>
        </w:rPr>
      </w:pPr>
      <w:r w:rsidRPr="00132866">
        <w:rPr>
          <w:rFonts w:ascii="Times New Roman" w:hAnsi="Times New Roman"/>
          <w:sz w:val="22"/>
          <w:szCs w:val="22"/>
        </w:rPr>
        <w:t>Textbook</w:t>
      </w:r>
    </w:p>
    <w:p w:rsidR="00132866" w:rsidRPr="00F56761" w:rsidRDefault="00C06A2B" w:rsidP="00132866">
      <w:pPr>
        <w:rPr>
          <w:rFonts w:ascii="Times New Roman" w:hAnsi="Times New Roman" w:cs="Times New Roman"/>
        </w:rPr>
      </w:pPr>
      <w:r>
        <w:rPr>
          <w:rFonts w:ascii="Times New Roman" w:hAnsi="Times New Roman" w:cs="Times New Roman"/>
        </w:rPr>
        <w:t xml:space="preserve">No textbook is required for this class. </w:t>
      </w:r>
      <w:r w:rsidR="00F56761">
        <w:rPr>
          <w:rFonts w:ascii="Times New Roman" w:hAnsi="Times New Roman" w:cs="Times New Roman"/>
        </w:rPr>
        <w:t xml:space="preserve"> Some class readings will come from the textbook:  </w:t>
      </w:r>
      <w:r w:rsidR="00F56761">
        <w:rPr>
          <w:rFonts w:ascii="Times New Roman" w:hAnsi="Times New Roman" w:cs="Times New Roman"/>
          <w:u w:val="single"/>
        </w:rPr>
        <w:t>White Collar Crime: Law and Practice</w:t>
      </w:r>
      <w:r w:rsidR="00F56761">
        <w:rPr>
          <w:rFonts w:ascii="Times New Roman" w:hAnsi="Times New Roman" w:cs="Times New Roman"/>
        </w:rPr>
        <w:t>, 3</w:t>
      </w:r>
      <w:r w:rsidR="00F56761" w:rsidRPr="00F56761">
        <w:rPr>
          <w:rFonts w:ascii="Times New Roman" w:hAnsi="Times New Roman" w:cs="Times New Roman"/>
          <w:vertAlign w:val="superscript"/>
        </w:rPr>
        <w:t>rd</w:t>
      </w:r>
      <w:r w:rsidR="00F56761">
        <w:rPr>
          <w:rFonts w:ascii="Times New Roman" w:hAnsi="Times New Roman" w:cs="Times New Roman"/>
        </w:rPr>
        <w:t xml:space="preserve"> Edition, by Jerold H. Israel, Ellen S. </w:t>
      </w:r>
      <w:proofErr w:type="spellStart"/>
      <w:r w:rsidR="00F56761">
        <w:rPr>
          <w:rFonts w:ascii="Times New Roman" w:hAnsi="Times New Roman" w:cs="Times New Roman"/>
        </w:rPr>
        <w:t>Podgor</w:t>
      </w:r>
      <w:proofErr w:type="spellEnd"/>
      <w:r w:rsidR="00F56761">
        <w:rPr>
          <w:rFonts w:ascii="Times New Roman" w:hAnsi="Times New Roman" w:cs="Times New Roman"/>
        </w:rPr>
        <w:t xml:space="preserve">, Paul D. </w:t>
      </w:r>
      <w:proofErr w:type="spellStart"/>
      <w:r w:rsidR="00F56761">
        <w:rPr>
          <w:rFonts w:ascii="Times New Roman" w:hAnsi="Times New Roman" w:cs="Times New Roman"/>
        </w:rPr>
        <w:t>Borman</w:t>
      </w:r>
      <w:proofErr w:type="spellEnd"/>
      <w:r w:rsidR="00F56761">
        <w:rPr>
          <w:rFonts w:ascii="Times New Roman" w:hAnsi="Times New Roman" w:cs="Times New Roman"/>
        </w:rPr>
        <w:t xml:space="preserve">, and Peter Henning, 2009.  Professor Henning has graciously provided me with his book and given me permission to distribute chapters of the book to you at no cost.  (In the syllabus, this book will be referred to as “WCC Law and Practice.”) </w:t>
      </w:r>
      <w:r w:rsidR="00541285">
        <w:rPr>
          <w:rFonts w:ascii="Times New Roman" w:hAnsi="Times New Roman" w:cs="Times New Roman"/>
        </w:rPr>
        <w:t xml:space="preserve"> </w:t>
      </w:r>
    </w:p>
    <w:p w:rsidR="00132866" w:rsidRPr="00132866" w:rsidRDefault="00132866" w:rsidP="00132866">
      <w:pPr>
        <w:pStyle w:val="Heading3"/>
        <w:rPr>
          <w:rFonts w:ascii="Times New Roman" w:hAnsi="Times New Roman"/>
          <w:sz w:val="22"/>
          <w:szCs w:val="22"/>
        </w:rPr>
      </w:pPr>
      <w:r w:rsidRPr="00132866">
        <w:rPr>
          <w:rFonts w:ascii="Times New Roman" w:hAnsi="Times New Roman"/>
          <w:sz w:val="22"/>
          <w:szCs w:val="22"/>
        </w:rPr>
        <w:t>Other Readings</w:t>
      </w:r>
    </w:p>
    <w:p w:rsidR="00132866" w:rsidRPr="00132866" w:rsidRDefault="00132866" w:rsidP="00132866">
      <w:pPr>
        <w:rPr>
          <w:rFonts w:ascii="Times New Roman" w:hAnsi="Times New Roman" w:cs="Times New Roman"/>
        </w:rPr>
      </w:pPr>
      <w:r w:rsidRPr="00132866">
        <w:rPr>
          <w:rFonts w:ascii="Times New Roman" w:hAnsi="Times New Roman" w:cs="Times New Roman"/>
        </w:rPr>
        <w:t>The</w:t>
      </w:r>
      <w:r w:rsidR="00C06A2B">
        <w:rPr>
          <w:rFonts w:ascii="Times New Roman" w:hAnsi="Times New Roman" w:cs="Times New Roman"/>
        </w:rPr>
        <w:t xml:space="preserve"> readings for this class will be made available either in class or through Desire2Learn.  All readings wi</w:t>
      </w:r>
      <w:r w:rsidRPr="00132866">
        <w:rPr>
          <w:rFonts w:ascii="Times New Roman" w:hAnsi="Times New Roman" w:cs="Times New Roman"/>
        </w:rPr>
        <w:t>ll be announce</w:t>
      </w:r>
      <w:r w:rsidR="00C06A2B">
        <w:rPr>
          <w:rFonts w:ascii="Times New Roman" w:hAnsi="Times New Roman" w:cs="Times New Roman"/>
        </w:rPr>
        <w:t>d</w:t>
      </w:r>
      <w:r w:rsidRPr="00132866">
        <w:rPr>
          <w:rFonts w:ascii="Times New Roman" w:hAnsi="Times New Roman" w:cs="Times New Roman"/>
        </w:rPr>
        <w:t xml:space="preserve"> at least one class pe</w:t>
      </w:r>
      <w:r w:rsidR="00C06A2B">
        <w:rPr>
          <w:rFonts w:ascii="Times New Roman" w:hAnsi="Times New Roman" w:cs="Times New Roman"/>
        </w:rPr>
        <w:t>riod before they are due.  (Some</w:t>
      </w:r>
      <w:r w:rsidRPr="00132866">
        <w:rPr>
          <w:rFonts w:ascii="Times New Roman" w:hAnsi="Times New Roman" w:cs="Times New Roman"/>
        </w:rPr>
        <w:t xml:space="preserve"> are already embedded in the course syllabus.)  </w:t>
      </w:r>
      <w:r w:rsidR="00541285">
        <w:rPr>
          <w:rFonts w:ascii="Times New Roman" w:hAnsi="Times New Roman" w:cs="Times New Roman"/>
        </w:rPr>
        <w:t xml:space="preserve">Additional background readings may be </w:t>
      </w:r>
      <w:r w:rsidRPr="00132866">
        <w:rPr>
          <w:rFonts w:ascii="Times New Roman" w:hAnsi="Times New Roman" w:cs="Times New Roman"/>
        </w:rPr>
        <w:t xml:space="preserve">found at:  </w:t>
      </w:r>
      <w:hyperlink r:id="rId8" w:history="1">
        <w:r w:rsidRPr="00132866">
          <w:rPr>
            <w:rStyle w:val="Hyperlink"/>
            <w:rFonts w:ascii="Times New Roman" w:hAnsi="Times New Roman" w:cs="Times New Roman"/>
          </w:rPr>
          <w:t>http://lawprofessors.typepad.com/whitecollarcrime_blog/</w:t>
        </w:r>
      </w:hyperlink>
      <w:r w:rsidRPr="00132866">
        <w:rPr>
          <w:rFonts w:ascii="Times New Roman" w:hAnsi="Times New Roman" w:cs="Times New Roman"/>
        </w:rPr>
        <w:t xml:space="preserve"> or </w:t>
      </w:r>
      <w:hyperlink r:id="rId9" w:history="1">
        <w:r w:rsidRPr="00132866">
          <w:rPr>
            <w:rStyle w:val="Hyperlink"/>
            <w:rFonts w:ascii="Times New Roman" w:hAnsi="Times New Roman" w:cs="Times New Roman"/>
          </w:rPr>
          <w:t>http://dealbook.nytimes.com/category/columnists/white-collar-watch/</w:t>
        </w:r>
      </w:hyperlink>
    </w:p>
    <w:p w:rsidR="00132866" w:rsidRPr="00132866" w:rsidRDefault="00132866" w:rsidP="00132866">
      <w:pPr>
        <w:rPr>
          <w:rFonts w:ascii="Times New Roman" w:hAnsi="Times New Roman" w:cs="Times New Roman"/>
        </w:rPr>
      </w:pPr>
      <w:r w:rsidRPr="00132866">
        <w:rPr>
          <w:rFonts w:ascii="Times New Roman" w:hAnsi="Times New Roman" w:cs="Times New Roman"/>
        </w:rPr>
        <w:t>Students who miss class are responsible from obtaining the assignments from another student or from the course website.</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Classroom Protocol</w:t>
      </w:r>
    </w:p>
    <w:p w:rsidR="00132866" w:rsidRPr="00132866" w:rsidRDefault="00132866" w:rsidP="00132866">
      <w:pPr>
        <w:pStyle w:val="Normalnumbered"/>
        <w:numPr>
          <w:ilvl w:val="0"/>
          <w:numId w:val="0"/>
        </w:numPr>
        <w:rPr>
          <w:sz w:val="22"/>
          <w:szCs w:val="22"/>
        </w:rPr>
      </w:pPr>
      <w:r w:rsidRPr="00132866">
        <w:rPr>
          <w:sz w:val="22"/>
          <w:szCs w:val="22"/>
        </w:rPr>
        <w:t xml:space="preserve">Students are expected to attend each and every class on time.  Students must behave professionally.  Students must turn off cell phones before entering the classroom.  Grades will be based, in part, on classroom participation.  (See below for grade breakdown.)    </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Dropping and Adding</w:t>
      </w:r>
    </w:p>
    <w:p w:rsidR="00132866" w:rsidRPr="00132866" w:rsidRDefault="00132866" w:rsidP="00132866">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rPr>
      </w:pPr>
      <w:r w:rsidRPr="00132866">
        <w:rPr>
          <w:rFonts w:ascii="Times New Roman" w:hAnsi="Times New Roman" w:cs="Times New Roman"/>
        </w:rPr>
        <w:t xml:space="preserve">Students are responsible for understanding the policies and procedures about add/drop, grade forgiveness, etc.  Refer to the current semester’s </w:t>
      </w:r>
      <w:hyperlink r:id="rId10" w:history="1">
        <w:r w:rsidRPr="00132866">
          <w:rPr>
            <w:rStyle w:val="Hyperlink"/>
            <w:rFonts w:ascii="Times New Roman" w:hAnsi="Times New Roman" w:cs="Times New Roman"/>
          </w:rPr>
          <w:t>Catalog Policies</w:t>
        </w:r>
      </w:hyperlink>
      <w:r w:rsidRPr="00132866">
        <w:rPr>
          <w:rFonts w:ascii="Times New Roman" w:hAnsi="Times New Roman" w:cs="Times New Roman"/>
        </w:rPr>
        <w:t xml:space="preserve"> section at http://info.sjsu.edu/static/catalog/policies.html.  Add/drop deadlines can be found on the </w:t>
      </w:r>
      <w:hyperlink r:id="rId11" w:history="1">
        <w:r w:rsidRPr="00132866">
          <w:rPr>
            <w:rStyle w:val="Hyperlink"/>
            <w:rFonts w:ascii="Times New Roman" w:hAnsi="Times New Roman" w:cs="Times New Roman"/>
          </w:rPr>
          <w:t>current academic calendar</w:t>
        </w:r>
      </w:hyperlink>
      <w:r w:rsidRPr="00132866">
        <w:rPr>
          <w:rFonts w:ascii="Times New Roman" w:hAnsi="Times New Roman" w:cs="Times New Roman"/>
        </w:rPr>
        <w:t xml:space="preserve"> web page located at </w:t>
      </w:r>
      <w:r w:rsidRPr="00132866">
        <w:rPr>
          <w:rFonts w:ascii="Times New Roman" w:hAnsi="Times New Roman" w:cs="Times New Roman"/>
          <w:color w:val="000000"/>
        </w:rPr>
        <w:t>http://www.sjsu.edu/academic_programs/calendars/academic_calendar/</w:t>
      </w:r>
      <w:r w:rsidRPr="00132866">
        <w:rPr>
          <w:rFonts w:ascii="Times New Roman" w:hAnsi="Times New Roman" w:cs="Times New Roman"/>
        </w:rPr>
        <w:t xml:space="preserve">.  The </w:t>
      </w:r>
      <w:hyperlink r:id="rId12" w:history="1">
        <w:r w:rsidRPr="00132866">
          <w:rPr>
            <w:rStyle w:val="Hyperlink"/>
            <w:rFonts w:ascii="Times New Roman" w:hAnsi="Times New Roman" w:cs="Times New Roman"/>
          </w:rPr>
          <w:t>Late Drop Policy</w:t>
        </w:r>
      </w:hyperlink>
      <w:r w:rsidRPr="00132866">
        <w:rPr>
          <w:rFonts w:ascii="Times New Roman" w:hAnsi="Times New Roman" w:cs="Times New Roman"/>
        </w:rPr>
        <w:t xml:space="preserve"> is available at http://www.sjsu.edu/aars/policies/latedrops/policy/</w:t>
      </w:r>
      <w:r w:rsidRPr="00132866">
        <w:rPr>
          <w:rFonts w:ascii="Times New Roman" w:hAnsi="Times New Roman" w:cs="Times New Roman"/>
          <w:b/>
        </w:rPr>
        <w:t xml:space="preserve">. </w:t>
      </w:r>
      <w:r w:rsidRPr="00132866">
        <w:rPr>
          <w:rFonts w:ascii="Times New Roman" w:hAnsi="Times New Roman" w:cs="Times New Roman"/>
        </w:rPr>
        <w:t xml:space="preserve">Students should be aware of the current deadlines and penalties for dropping classes. </w:t>
      </w:r>
    </w:p>
    <w:p w:rsidR="00A36557" w:rsidRDefault="00132866" w:rsidP="00A36557">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rPr>
      </w:pPr>
      <w:r w:rsidRPr="00132866">
        <w:rPr>
          <w:rFonts w:ascii="Times New Roman" w:hAnsi="Times New Roman" w:cs="Times New Roman"/>
        </w:rPr>
        <w:t xml:space="preserve">Information about the latest changes and news is available at the </w:t>
      </w:r>
      <w:hyperlink r:id="rId13" w:history="1">
        <w:r w:rsidRPr="00132866">
          <w:rPr>
            <w:rStyle w:val="Hyperlink"/>
            <w:rFonts w:ascii="Times New Roman" w:hAnsi="Times New Roman" w:cs="Times New Roman"/>
          </w:rPr>
          <w:t>Advising Hub</w:t>
        </w:r>
      </w:hyperlink>
      <w:r w:rsidRPr="00132866">
        <w:rPr>
          <w:rFonts w:ascii="Times New Roman" w:hAnsi="Times New Roman" w:cs="Times New Roman"/>
        </w:rPr>
        <w:t xml:space="preserve"> at </w:t>
      </w:r>
      <w:hyperlink r:id="rId14" w:history="1">
        <w:r w:rsidR="00A36557" w:rsidRPr="004C6ABB">
          <w:rPr>
            <w:rStyle w:val="Hyperlink"/>
            <w:rFonts w:ascii="Times New Roman" w:hAnsi="Times New Roman" w:cs="Times New Roman"/>
          </w:rPr>
          <w:t>http://www.sjsu.edu/advising/</w:t>
        </w:r>
      </w:hyperlink>
      <w:r w:rsidRPr="00132866">
        <w:rPr>
          <w:rFonts w:ascii="Times New Roman" w:hAnsi="Times New Roman" w:cs="Times New Roman"/>
        </w:rPr>
        <w:t>.</w:t>
      </w:r>
    </w:p>
    <w:p w:rsidR="009A7B24" w:rsidRDefault="00132866" w:rsidP="009A7B24">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b/>
        </w:rPr>
      </w:pPr>
      <w:r w:rsidRPr="009A7B24">
        <w:rPr>
          <w:rFonts w:ascii="Times New Roman" w:hAnsi="Times New Roman" w:cs="Times New Roman"/>
          <w:b/>
        </w:rPr>
        <w:t>Assignments and Grading Policy</w:t>
      </w:r>
    </w:p>
    <w:p w:rsidR="00132866" w:rsidRPr="00132866" w:rsidRDefault="00132866" w:rsidP="009A7B24">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b/>
          <w:bCs/>
        </w:rPr>
      </w:pPr>
      <w:r w:rsidRPr="00132866">
        <w:rPr>
          <w:rFonts w:ascii="Times New Roman" w:hAnsi="Times New Roman"/>
        </w:rPr>
        <w:t xml:space="preserve">Grades will be based on </w:t>
      </w:r>
      <w:r w:rsidR="0029200D">
        <w:rPr>
          <w:rFonts w:ascii="Times New Roman" w:hAnsi="Times New Roman"/>
          <w:b/>
          <w:bCs/>
        </w:rPr>
        <w:t>four</w:t>
      </w:r>
      <w:r w:rsidR="00C02229">
        <w:rPr>
          <w:rFonts w:ascii="Times New Roman" w:hAnsi="Times New Roman"/>
        </w:rPr>
        <w:t xml:space="preserve"> components:  </w:t>
      </w:r>
      <w:r w:rsidRPr="00132866">
        <w:rPr>
          <w:rFonts w:ascii="Times New Roman" w:hAnsi="Times New Roman"/>
        </w:rPr>
        <w:t>class participation (see note below</w:t>
      </w:r>
      <w:r w:rsidR="00C02229">
        <w:rPr>
          <w:rFonts w:ascii="Times New Roman" w:hAnsi="Times New Roman"/>
        </w:rPr>
        <w:t>), three</w:t>
      </w:r>
      <w:r w:rsidRPr="00132866">
        <w:rPr>
          <w:rFonts w:ascii="Times New Roman" w:hAnsi="Times New Roman"/>
        </w:rPr>
        <w:t xml:space="preserve"> sho</w:t>
      </w:r>
      <w:r w:rsidR="00C02229">
        <w:rPr>
          <w:rFonts w:ascii="Times New Roman" w:hAnsi="Times New Roman"/>
        </w:rPr>
        <w:t xml:space="preserve">rt “pop” quizzes </w:t>
      </w:r>
      <w:r w:rsidR="00D053C9">
        <w:rPr>
          <w:rFonts w:ascii="Times New Roman" w:hAnsi="Times New Roman"/>
        </w:rPr>
        <w:t xml:space="preserve">(SLO 2, SLO 3) </w:t>
      </w:r>
      <w:r w:rsidR="00C02229">
        <w:rPr>
          <w:rFonts w:ascii="Times New Roman" w:hAnsi="Times New Roman"/>
        </w:rPr>
        <w:t>(</w:t>
      </w:r>
      <w:r w:rsidR="0077557B">
        <w:rPr>
          <w:rFonts w:ascii="Times New Roman" w:hAnsi="Times New Roman"/>
        </w:rPr>
        <w:t xml:space="preserve">lowest quiz score will be dropped, remaining </w:t>
      </w:r>
      <w:r w:rsidR="00C401E7">
        <w:rPr>
          <w:rFonts w:ascii="Times New Roman" w:hAnsi="Times New Roman"/>
        </w:rPr>
        <w:t xml:space="preserve">two </w:t>
      </w:r>
      <w:r w:rsidR="0077557B">
        <w:rPr>
          <w:rFonts w:ascii="Times New Roman" w:hAnsi="Times New Roman"/>
        </w:rPr>
        <w:t xml:space="preserve">quizzes </w:t>
      </w:r>
      <w:r w:rsidR="00C02229">
        <w:rPr>
          <w:rFonts w:ascii="Times New Roman" w:hAnsi="Times New Roman"/>
        </w:rPr>
        <w:t xml:space="preserve">total value: </w:t>
      </w:r>
      <w:r w:rsidR="0077557B">
        <w:rPr>
          <w:rFonts w:ascii="Times New Roman" w:hAnsi="Times New Roman"/>
        </w:rPr>
        <w:t>20</w:t>
      </w:r>
      <w:r w:rsidRPr="00132866">
        <w:rPr>
          <w:rFonts w:ascii="Times New Roman" w:hAnsi="Times New Roman"/>
        </w:rPr>
        <w:t xml:space="preserve">%), </w:t>
      </w:r>
      <w:r w:rsidR="0029200D" w:rsidRPr="009A7B24">
        <w:rPr>
          <w:rFonts w:ascii="Times New Roman" w:hAnsi="Times New Roman"/>
          <w:bCs/>
        </w:rPr>
        <w:t>a midterm exam</w:t>
      </w:r>
      <w:r w:rsidR="0029200D">
        <w:rPr>
          <w:rFonts w:ascii="Times New Roman" w:hAnsi="Times New Roman"/>
          <w:b/>
          <w:bCs/>
        </w:rPr>
        <w:t xml:space="preserve"> </w:t>
      </w:r>
      <w:r w:rsidR="0029200D" w:rsidRPr="009A7B24">
        <w:rPr>
          <w:rFonts w:ascii="Times New Roman" w:hAnsi="Times New Roman"/>
          <w:bCs/>
        </w:rPr>
        <w:t>(</w:t>
      </w:r>
      <w:r w:rsidR="0077557B">
        <w:rPr>
          <w:rFonts w:ascii="Times New Roman" w:hAnsi="Times New Roman"/>
          <w:bCs/>
        </w:rPr>
        <w:t>30</w:t>
      </w:r>
      <w:r w:rsidR="0029200D" w:rsidRPr="009A7B24">
        <w:rPr>
          <w:rFonts w:ascii="Times New Roman" w:hAnsi="Times New Roman"/>
          <w:bCs/>
        </w:rPr>
        <w:t>%) (SLO 2),</w:t>
      </w:r>
      <w:r w:rsidR="0029200D">
        <w:rPr>
          <w:rFonts w:ascii="Times New Roman" w:hAnsi="Times New Roman"/>
          <w:b/>
          <w:bCs/>
        </w:rPr>
        <w:t xml:space="preserve"> </w:t>
      </w:r>
      <w:r w:rsidR="00C02229">
        <w:rPr>
          <w:rFonts w:ascii="Times New Roman" w:hAnsi="Times New Roman"/>
        </w:rPr>
        <w:t xml:space="preserve">and </w:t>
      </w:r>
      <w:r w:rsidRPr="00132866">
        <w:rPr>
          <w:rFonts w:ascii="Times New Roman" w:hAnsi="Times New Roman"/>
        </w:rPr>
        <w:t>a final exam (</w:t>
      </w:r>
      <w:r w:rsidR="0077557B">
        <w:rPr>
          <w:rFonts w:ascii="Times New Roman" w:hAnsi="Times New Roman"/>
        </w:rPr>
        <w:t>5</w:t>
      </w:r>
      <w:r w:rsidR="0029200D" w:rsidRPr="009A7B24">
        <w:rPr>
          <w:rFonts w:ascii="Times New Roman" w:hAnsi="Times New Roman"/>
          <w:bCs/>
        </w:rPr>
        <w:t>0</w:t>
      </w:r>
      <w:r w:rsidRPr="00132866">
        <w:rPr>
          <w:rFonts w:ascii="Times New Roman" w:hAnsi="Times New Roman"/>
        </w:rPr>
        <w:t>%)</w:t>
      </w:r>
      <w:r w:rsidR="00D053C9">
        <w:rPr>
          <w:rFonts w:ascii="Times New Roman" w:hAnsi="Times New Roman"/>
        </w:rPr>
        <w:t xml:space="preserve"> </w:t>
      </w:r>
      <w:proofErr w:type="gramStart"/>
      <w:r w:rsidR="00D053C9">
        <w:rPr>
          <w:rFonts w:ascii="Times New Roman" w:hAnsi="Times New Roman"/>
        </w:rPr>
        <w:t>(SLO 1, 2, and 3)</w:t>
      </w:r>
      <w:r w:rsidRPr="00132866">
        <w:rPr>
          <w:rFonts w:ascii="Times New Roman" w:hAnsi="Times New Roman"/>
        </w:rPr>
        <w:t>.</w:t>
      </w:r>
      <w:proofErr w:type="gramEnd"/>
      <w:r w:rsidRPr="00132866">
        <w:rPr>
          <w:rFonts w:ascii="Times New Roman" w:hAnsi="Times New Roman"/>
        </w:rPr>
        <w:t xml:space="preserve">  NO EXTRA CREDIT IS AVAILABLE.  </w:t>
      </w:r>
    </w:p>
    <w:p w:rsidR="00132866" w:rsidRPr="00132866" w:rsidRDefault="00132866" w:rsidP="00132866">
      <w:pPr>
        <w:pStyle w:val="Heading3"/>
        <w:rPr>
          <w:rFonts w:ascii="Times New Roman" w:hAnsi="Times New Roman"/>
          <w:b w:val="0"/>
          <w:bCs w:val="0"/>
          <w:sz w:val="22"/>
          <w:szCs w:val="22"/>
        </w:rPr>
      </w:pPr>
      <w:r w:rsidRPr="00132866">
        <w:rPr>
          <w:rFonts w:ascii="Times New Roman" w:hAnsi="Times New Roman"/>
          <w:b w:val="0"/>
          <w:bCs w:val="0"/>
          <w:sz w:val="22"/>
          <w:szCs w:val="22"/>
        </w:rPr>
        <w:lastRenderedPageBreak/>
        <w:t xml:space="preserve">The quizzes will consist of a single question </w:t>
      </w:r>
      <w:r w:rsidR="00C02229">
        <w:rPr>
          <w:rFonts w:ascii="Times New Roman" w:hAnsi="Times New Roman"/>
          <w:b w:val="0"/>
          <w:bCs w:val="0"/>
          <w:sz w:val="22"/>
          <w:szCs w:val="22"/>
        </w:rPr>
        <w:t xml:space="preserve">or two </w:t>
      </w:r>
      <w:r w:rsidRPr="00132866">
        <w:rPr>
          <w:rFonts w:ascii="Times New Roman" w:hAnsi="Times New Roman"/>
          <w:b w:val="0"/>
          <w:bCs w:val="0"/>
          <w:sz w:val="22"/>
          <w:szCs w:val="22"/>
        </w:rPr>
        <w:t xml:space="preserve">(perhaps with sub-parts) based on </w:t>
      </w:r>
      <w:r>
        <w:rPr>
          <w:rFonts w:ascii="Times New Roman" w:hAnsi="Times New Roman"/>
          <w:b w:val="0"/>
          <w:bCs w:val="0"/>
          <w:sz w:val="22"/>
          <w:szCs w:val="22"/>
        </w:rPr>
        <w:t xml:space="preserve">recent </w:t>
      </w:r>
      <w:r w:rsidRPr="00132866">
        <w:rPr>
          <w:rFonts w:ascii="Times New Roman" w:hAnsi="Times New Roman"/>
          <w:b w:val="0"/>
          <w:bCs w:val="0"/>
          <w:sz w:val="22"/>
          <w:szCs w:val="22"/>
        </w:rPr>
        <w:t>class</w:t>
      </w:r>
      <w:r>
        <w:rPr>
          <w:rFonts w:ascii="Times New Roman" w:hAnsi="Times New Roman"/>
          <w:b w:val="0"/>
          <w:bCs w:val="0"/>
          <w:sz w:val="22"/>
          <w:szCs w:val="22"/>
        </w:rPr>
        <w:t xml:space="preserve"> lectures</w:t>
      </w:r>
      <w:r w:rsidR="00C02229">
        <w:rPr>
          <w:rFonts w:ascii="Times New Roman" w:hAnsi="Times New Roman"/>
          <w:b w:val="0"/>
          <w:bCs w:val="0"/>
          <w:sz w:val="22"/>
          <w:szCs w:val="22"/>
        </w:rPr>
        <w:t>, and will call for answers to be written directly on the quiz</w:t>
      </w:r>
      <w:r w:rsidRPr="00132866">
        <w:rPr>
          <w:rFonts w:ascii="Times New Roman" w:hAnsi="Times New Roman"/>
          <w:b w:val="0"/>
          <w:bCs w:val="0"/>
          <w:sz w:val="22"/>
          <w:szCs w:val="22"/>
        </w:rPr>
        <w:t xml:space="preserve">.  The quizzes will be given in class.  </w:t>
      </w:r>
    </w:p>
    <w:p w:rsidR="00132866" w:rsidRPr="00132866" w:rsidRDefault="00132866" w:rsidP="00132866">
      <w:pPr>
        <w:pStyle w:val="Heading3"/>
        <w:rPr>
          <w:rFonts w:ascii="Times New Roman" w:hAnsi="Times New Roman"/>
          <w:b w:val="0"/>
          <w:bCs w:val="0"/>
          <w:sz w:val="22"/>
          <w:szCs w:val="22"/>
        </w:rPr>
      </w:pPr>
      <w:r w:rsidRPr="00132866">
        <w:rPr>
          <w:rFonts w:ascii="Times New Roman" w:hAnsi="Times New Roman"/>
          <w:b w:val="0"/>
          <w:bCs w:val="0"/>
          <w:sz w:val="22"/>
          <w:szCs w:val="22"/>
        </w:rPr>
        <w:t xml:space="preserve">The </w:t>
      </w:r>
      <w:r w:rsidR="0029200D">
        <w:rPr>
          <w:rFonts w:ascii="Times New Roman" w:hAnsi="Times New Roman"/>
          <w:b w:val="0"/>
          <w:bCs w:val="0"/>
          <w:sz w:val="22"/>
          <w:szCs w:val="22"/>
        </w:rPr>
        <w:t xml:space="preserve">midterm and </w:t>
      </w:r>
      <w:r w:rsidRPr="00132866">
        <w:rPr>
          <w:rFonts w:ascii="Times New Roman" w:hAnsi="Times New Roman"/>
          <w:b w:val="0"/>
          <w:bCs w:val="0"/>
          <w:sz w:val="22"/>
          <w:szCs w:val="22"/>
        </w:rPr>
        <w:t xml:space="preserve">final exam </w:t>
      </w:r>
      <w:r w:rsidR="0077557B">
        <w:rPr>
          <w:rFonts w:ascii="Times New Roman" w:hAnsi="Times New Roman"/>
          <w:b w:val="0"/>
          <w:bCs w:val="0"/>
          <w:sz w:val="22"/>
          <w:szCs w:val="22"/>
        </w:rPr>
        <w:t xml:space="preserve">will require essay responses.  Please bring a Bluebook to write your answers to the midterm and the final exam.  </w:t>
      </w:r>
      <w:r w:rsidRPr="00132866">
        <w:rPr>
          <w:rFonts w:ascii="Times New Roman" w:hAnsi="Times New Roman"/>
          <w:sz w:val="22"/>
          <w:szCs w:val="22"/>
        </w:rPr>
        <w:t>Quizzes</w:t>
      </w:r>
      <w:r w:rsidR="0029200D">
        <w:rPr>
          <w:rFonts w:ascii="Times New Roman" w:hAnsi="Times New Roman"/>
          <w:sz w:val="22"/>
          <w:szCs w:val="22"/>
        </w:rPr>
        <w:t>,</w:t>
      </w:r>
      <w:r w:rsidRPr="00132866">
        <w:rPr>
          <w:rFonts w:ascii="Times New Roman" w:hAnsi="Times New Roman"/>
          <w:sz w:val="22"/>
          <w:szCs w:val="22"/>
        </w:rPr>
        <w:t xml:space="preserve"> the</w:t>
      </w:r>
      <w:r w:rsidR="0029200D">
        <w:rPr>
          <w:rFonts w:ascii="Times New Roman" w:hAnsi="Times New Roman"/>
          <w:sz w:val="22"/>
          <w:szCs w:val="22"/>
        </w:rPr>
        <w:t xml:space="preserve"> midterm exam, and</w:t>
      </w:r>
      <w:r w:rsidRPr="00132866">
        <w:rPr>
          <w:rFonts w:ascii="Times New Roman" w:hAnsi="Times New Roman"/>
          <w:sz w:val="22"/>
          <w:szCs w:val="22"/>
        </w:rPr>
        <w:t xml:space="preserve"> final exam will be “open book.”  </w:t>
      </w:r>
      <w:r w:rsidRPr="00132866">
        <w:rPr>
          <w:rFonts w:ascii="Times New Roman" w:hAnsi="Times New Roman"/>
          <w:b w:val="0"/>
          <w:bCs w:val="0"/>
          <w:sz w:val="22"/>
          <w:szCs w:val="22"/>
        </w:rPr>
        <w:t xml:space="preserve">This includes notes stored on a laptop computer, but does not include accessing the Internet.  </w:t>
      </w:r>
    </w:p>
    <w:p w:rsidR="00132866" w:rsidRPr="00132866" w:rsidRDefault="00132866" w:rsidP="00132866">
      <w:pPr>
        <w:pStyle w:val="Heading3"/>
        <w:rPr>
          <w:rFonts w:ascii="Times New Roman" w:hAnsi="Times New Roman"/>
          <w:sz w:val="22"/>
          <w:szCs w:val="22"/>
        </w:rPr>
      </w:pPr>
      <w:r w:rsidRPr="00132866">
        <w:rPr>
          <w:rFonts w:ascii="Times New Roman" w:hAnsi="Times New Roman"/>
          <w:b w:val="0"/>
          <w:bCs w:val="0"/>
          <w:sz w:val="22"/>
          <w:szCs w:val="22"/>
        </w:rPr>
        <w:t>The highest grade possible will be an A+.  Plus and minus grades will be given for every grade down to a D -.  90% and higher will be an A (with plus and minus grades as follows: 90-93 % = A-, 94-96 = A, 97 and up = A+).  The same breakdown will apply to B (80-90%), C (70-80%), and D grades (60-70%).  Less than 60% would be an F</w:t>
      </w:r>
      <w:r w:rsidR="00D053C9">
        <w:rPr>
          <w:rFonts w:ascii="Times New Roman" w:hAnsi="Times New Roman"/>
          <w:b w:val="0"/>
          <w:bCs w:val="0"/>
          <w:sz w:val="22"/>
          <w:szCs w:val="22"/>
        </w:rPr>
        <w:t>.</w:t>
      </w:r>
    </w:p>
    <w:p w:rsidR="00132866" w:rsidRPr="00132866" w:rsidRDefault="00132866" w:rsidP="00132866">
      <w:pPr>
        <w:pStyle w:val="Heading3"/>
        <w:rPr>
          <w:rFonts w:ascii="Times New Roman" w:hAnsi="Times New Roman"/>
          <w:sz w:val="22"/>
          <w:szCs w:val="22"/>
        </w:rPr>
      </w:pPr>
      <w:r w:rsidRPr="00132866">
        <w:rPr>
          <w:rFonts w:ascii="Times New Roman" w:hAnsi="Times New Roman"/>
          <w:i/>
          <w:iCs/>
          <w:sz w:val="22"/>
          <w:szCs w:val="22"/>
        </w:rPr>
        <w:t>Important Note: class participation will also factor significantly into your grade</w:t>
      </w:r>
      <w:r w:rsidRPr="00132866">
        <w:rPr>
          <w:rFonts w:ascii="Times New Roman" w:hAnsi="Times New Roman"/>
          <w:b w:val="0"/>
          <w:bCs w:val="0"/>
          <w:sz w:val="22"/>
          <w:szCs w:val="22"/>
        </w:rPr>
        <w:t xml:space="preserve">.  What that means is that I reserve the right to “round” your grade up or down by not more than </w:t>
      </w:r>
      <w:r w:rsidR="00C02229">
        <w:rPr>
          <w:rFonts w:ascii="Times New Roman" w:hAnsi="Times New Roman"/>
          <w:b w:val="0"/>
          <w:bCs w:val="0"/>
          <w:sz w:val="22"/>
          <w:szCs w:val="22"/>
        </w:rPr>
        <w:t xml:space="preserve">one </w:t>
      </w:r>
      <w:r w:rsidRPr="00132866">
        <w:rPr>
          <w:rFonts w:ascii="Times New Roman" w:hAnsi="Times New Roman"/>
          <w:b w:val="0"/>
          <w:bCs w:val="0"/>
          <w:sz w:val="22"/>
          <w:szCs w:val="22"/>
        </w:rPr>
        <w:t xml:space="preserve">level (e.g., from a B+ to a B) depending on whether you (1) showed up consistently, (2) stayed for the entire class period, and (3) contributed meaningfully to class discussion.  </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University Policies</w:t>
      </w:r>
    </w:p>
    <w:p w:rsidR="00132866" w:rsidRPr="00132866" w:rsidRDefault="00132866" w:rsidP="00132866">
      <w:pPr>
        <w:pStyle w:val="Heading3"/>
        <w:rPr>
          <w:rFonts w:ascii="Times New Roman" w:hAnsi="Times New Roman"/>
          <w:sz w:val="22"/>
          <w:szCs w:val="22"/>
        </w:rPr>
      </w:pPr>
      <w:r w:rsidRPr="00132866">
        <w:rPr>
          <w:rFonts w:ascii="Times New Roman" w:hAnsi="Times New Roman"/>
          <w:sz w:val="22"/>
          <w:szCs w:val="22"/>
        </w:rPr>
        <w:t>Academic integrity</w:t>
      </w:r>
    </w:p>
    <w:p w:rsidR="00132866" w:rsidRPr="00132866" w:rsidRDefault="00132866" w:rsidP="00132866">
      <w:pPr>
        <w:pStyle w:val="BodyText"/>
        <w:rPr>
          <w:bCs/>
          <w:sz w:val="22"/>
          <w:szCs w:val="22"/>
        </w:rPr>
      </w:pPr>
      <w:r w:rsidRPr="00132866">
        <w:rPr>
          <w:sz w:val="22"/>
          <w:szCs w:val="22"/>
        </w:rPr>
        <w:t xml:space="preserve">Your </w:t>
      </w:r>
      <w:r w:rsidRPr="00132866">
        <w:rPr>
          <w:bCs/>
          <w:sz w:val="22"/>
          <w:szCs w:val="22"/>
        </w:rPr>
        <w:t xml:space="preserve">commitment as a student to learning is evidenced by your enrollment at San Jose State University.  The </w:t>
      </w:r>
      <w:hyperlink r:id="rId15" w:history="1">
        <w:r w:rsidRPr="00132866">
          <w:rPr>
            <w:rStyle w:val="Hyperlink"/>
            <w:bCs/>
            <w:sz w:val="22"/>
            <w:szCs w:val="22"/>
          </w:rPr>
          <w:t>University’s Academic Integrity policy</w:t>
        </w:r>
      </w:hyperlink>
      <w:r w:rsidRPr="00132866">
        <w:rPr>
          <w:bCs/>
          <w:sz w:val="22"/>
          <w:szCs w:val="22"/>
        </w:rPr>
        <w:t xml:space="preserve">, located at http://www.sjsu.edu/senate/S07-2.htm, requires you to be honest in all your academic course work. Faculty members are required to report all infractions to the office of Student Conduct and Ethical Development. The </w:t>
      </w:r>
      <w:hyperlink r:id="rId16" w:history="1">
        <w:r w:rsidRPr="00132866">
          <w:rPr>
            <w:rStyle w:val="Hyperlink"/>
            <w:bCs/>
            <w:sz w:val="22"/>
            <w:szCs w:val="22"/>
          </w:rPr>
          <w:t>Student Conduct and Ethical Development website</w:t>
        </w:r>
      </w:hyperlink>
      <w:r w:rsidRPr="00132866">
        <w:rPr>
          <w:bCs/>
          <w:sz w:val="22"/>
          <w:szCs w:val="22"/>
        </w:rPr>
        <w:t xml:space="preserve"> is available at http://www.sa.sjsu.edu/judicial_affairs/index.html. </w:t>
      </w:r>
    </w:p>
    <w:p w:rsidR="00132866" w:rsidRPr="00132866" w:rsidRDefault="00132866" w:rsidP="00132866">
      <w:pPr>
        <w:pStyle w:val="BodyText"/>
        <w:rPr>
          <w:sz w:val="22"/>
          <w:szCs w:val="22"/>
        </w:rPr>
      </w:pPr>
      <w:r w:rsidRPr="00132866">
        <w:rPr>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Policy S07-2 requires approval of instructors.</w:t>
      </w:r>
    </w:p>
    <w:p w:rsidR="00132866" w:rsidRPr="00132866" w:rsidRDefault="00132866" w:rsidP="00132866">
      <w:pPr>
        <w:pStyle w:val="Heading3"/>
        <w:rPr>
          <w:rFonts w:ascii="Times New Roman" w:hAnsi="Times New Roman"/>
          <w:sz w:val="22"/>
          <w:szCs w:val="22"/>
        </w:rPr>
      </w:pPr>
      <w:r w:rsidRPr="00132866">
        <w:rPr>
          <w:rFonts w:ascii="Times New Roman" w:hAnsi="Times New Roman"/>
          <w:sz w:val="22"/>
          <w:szCs w:val="22"/>
        </w:rPr>
        <w:t>Campus Policy in Compliance with the American Disabilities Act</w:t>
      </w:r>
    </w:p>
    <w:p w:rsidR="00132866" w:rsidRPr="00132866" w:rsidRDefault="00132866" w:rsidP="00132866">
      <w:pPr>
        <w:pStyle w:val="BodyText"/>
        <w:rPr>
          <w:sz w:val="22"/>
          <w:szCs w:val="22"/>
        </w:rPr>
      </w:pPr>
      <w:r w:rsidRPr="00132866">
        <w:rPr>
          <w:sz w:val="22"/>
          <w:szCs w:val="22"/>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17" w:history="1">
        <w:r w:rsidRPr="00132866">
          <w:rPr>
            <w:rStyle w:val="Hyperlink"/>
            <w:sz w:val="22"/>
            <w:szCs w:val="22"/>
          </w:rPr>
          <w:t>Disability Resource Center</w:t>
        </w:r>
      </w:hyperlink>
      <w:r w:rsidRPr="00132866">
        <w:rPr>
          <w:sz w:val="22"/>
          <w:szCs w:val="22"/>
        </w:rPr>
        <w:t xml:space="preserve"> (DRC) at http://www.drc.sjsu.edu/ to establish a record of their disability.</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 xml:space="preserve">Student Technology Resources </w:t>
      </w:r>
    </w:p>
    <w:p w:rsidR="00132866" w:rsidRPr="00132866" w:rsidRDefault="00132866" w:rsidP="00132866">
      <w:pPr>
        <w:rPr>
          <w:rFonts w:ascii="Times New Roman" w:hAnsi="Times New Roman" w:cs="Times New Roman"/>
        </w:rPr>
      </w:pPr>
      <w:r w:rsidRPr="00132866">
        <w:rPr>
          <w:rFonts w:ascii="Times New Roman" w:hAnsi="Times New Roman" w:cs="Times New Roman"/>
        </w:rPr>
        <w:t xml:space="preserve">Computer labs for student use are available in the Academic Success Center located on the </w:t>
      </w:r>
      <w:bookmarkStart w:id="1" w:name="OLE_LINK1"/>
      <w:bookmarkStart w:id="2" w:name="OLE_LINK2"/>
      <w:r w:rsidRPr="00132866">
        <w:rPr>
          <w:rFonts w:ascii="Times New Roman" w:hAnsi="Times New Roman" w:cs="Times New Roman"/>
        </w:rPr>
        <w:t>1</w:t>
      </w:r>
      <w:r w:rsidRPr="00132866">
        <w:rPr>
          <w:rFonts w:ascii="Times New Roman" w:hAnsi="Times New Roman" w:cs="Times New Roman"/>
          <w:vertAlign w:val="superscript"/>
        </w:rPr>
        <w:t>st</w:t>
      </w:r>
      <w:r w:rsidRPr="00132866">
        <w:rPr>
          <w:rFonts w:ascii="Times New Roman" w:hAnsi="Times New Roman" w:cs="Times New Roman"/>
        </w:rPr>
        <w:t xml:space="preserve"> </w:t>
      </w:r>
      <w:bookmarkEnd w:id="1"/>
      <w:bookmarkEnd w:id="2"/>
      <w:r w:rsidRPr="00132866">
        <w:rPr>
          <w:rFonts w:ascii="Times New Roman" w:hAnsi="Times New Roman" w:cs="Times New Roman"/>
        </w:rPr>
        <w:t>floor of Clark Hall and on the 2</w:t>
      </w:r>
      <w:r w:rsidRPr="00132866">
        <w:rPr>
          <w:rFonts w:ascii="Times New Roman" w:hAnsi="Times New Roman" w:cs="Times New Roman"/>
          <w:vertAlign w:val="superscript"/>
        </w:rPr>
        <w:t>nd</w:t>
      </w:r>
      <w:r w:rsidRPr="00132866">
        <w:rPr>
          <w:rFonts w:ascii="Times New Roman" w:hAnsi="Times New Roman" w:cs="Times New Roman"/>
        </w:rPr>
        <w:t xml:space="preserve"> floor of the Student Union. Additional computer labs may be available in your department/college. Computers are also available in the Martin Luther King Library.</w:t>
      </w:r>
    </w:p>
    <w:p w:rsidR="00132866" w:rsidRPr="00132866" w:rsidRDefault="00132866" w:rsidP="00132866">
      <w:pPr>
        <w:rPr>
          <w:rFonts w:ascii="Times New Roman" w:hAnsi="Times New Roman" w:cs="Times New Roman"/>
        </w:rPr>
      </w:pPr>
      <w:r w:rsidRPr="00132866">
        <w:rPr>
          <w:rFonts w:ascii="Times New Roman" w:hAnsi="Times New Roman" w:cs="Times New Roman"/>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lastRenderedPageBreak/>
        <w:t xml:space="preserve">Learning Assistance Resource Center </w:t>
      </w:r>
    </w:p>
    <w:p w:rsidR="00132866" w:rsidRPr="00132866" w:rsidRDefault="00132866" w:rsidP="00132866">
      <w:pPr>
        <w:pStyle w:val="Heading2"/>
        <w:rPr>
          <w:rFonts w:ascii="Times New Roman" w:hAnsi="Times New Roman" w:cs="Times New Roman"/>
          <w:b w:val="0"/>
          <w:bCs w:val="0"/>
          <w:iCs w:val="0"/>
          <w:sz w:val="22"/>
          <w:szCs w:val="22"/>
        </w:rPr>
      </w:pPr>
      <w:r w:rsidRPr="00132866">
        <w:rPr>
          <w:rFonts w:ascii="Times New Roman" w:hAnsi="Times New Roman" w:cs="Times New Roman"/>
          <w:b w:val="0"/>
          <w:bCs w:val="0"/>
          <w:iCs w:val="0"/>
          <w:sz w:val="22"/>
          <w:szCs w:val="22"/>
        </w:rPr>
        <w:t xml:space="preserve">The Learning Assistance Resource Center (LARC) is located in Room 600 in the Student Services Center. It is designed to assist students in the development of their full academic potential and to inspire them to become independent learners. The Center's tutors are trained and nationally certified by the College Reading and Learning Association (CRLA). They provide content-based tutoring in many lower division courses (some upper division) as well as writing and study skills assistance. Small group, individual, and drop-in tutoring are available. Please visit </w:t>
      </w:r>
      <w:hyperlink r:id="rId18" w:history="1">
        <w:r w:rsidRPr="00132866">
          <w:rPr>
            <w:rStyle w:val="Hyperlink"/>
            <w:rFonts w:ascii="Times New Roman" w:hAnsi="Times New Roman" w:cs="Times New Roman"/>
            <w:b w:val="0"/>
            <w:bCs w:val="0"/>
            <w:iCs w:val="0"/>
            <w:sz w:val="22"/>
            <w:szCs w:val="22"/>
          </w:rPr>
          <w:t>the LARC website</w:t>
        </w:r>
      </w:hyperlink>
      <w:r w:rsidRPr="00132866">
        <w:rPr>
          <w:rFonts w:ascii="Times New Roman" w:hAnsi="Times New Roman" w:cs="Times New Roman"/>
          <w:b w:val="0"/>
          <w:bCs w:val="0"/>
          <w:iCs w:val="0"/>
          <w:sz w:val="22"/>
          <w:szCs w:val="22"/>
        </w:rPr>
        <w:t xml:space="preserve"> for more information at http://www.sjsu.edu/larc/.</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 xml:space="preserve">SJSU Writing Center </w:t>
      </w:r>
    </w:p>
    <w:p w:rsidR="00132866" w:rsidRPr="00132866" w:rsidRDefault="00132866" w:rsidP="00132866">
      <w:pPr>
        <w:pStyle w:val="BodyText"/>
        <w:rPr>
          <w:sz w:val="22"/>
          <w:szCs w:val="22"/>
        </w:rPr>
      </w:pPr>
      <w:r w:rsidRPr="00132866">
        <w:rPr>
          <w:sz w:val="22"/>
          <w:szCs w:val="22"/>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19" w:history="1">
        <w:r w:rsidRPr="00132866">
          <w:rPr>
            <w:rStyle w:val="Hyperlink"/>
            <w:sz w:val="22"/>
            <w:szCs w:val="22"/>
          </w:rPr>
          <w:t>Writing Center website</w:t>
        </w:r>
      </w:hyperlink>
      <w:r w:rsidRPr="00132866">
        <w:rPr>
          <w:sz w:val="22"/>
          <w:szCs w:val="22"/>
        </w:rPr>
        <w:t xml:space="preserve"> is located at http://www.sjsu.edu/writingcenter/about/staff/.</w:t>
      </w:r>
    </w:p>
    <w:p w:rsidR="00132866" w:rsidRPr="00132866" w:rsidRDefault="00132866" w:rsidP="00132866">
      <w:pPr>
        <w:pStyle w:val="Heading2"/>
        <w:rPr>
          <w:rFonts w:ascii="Times New Roman" w:hAnsi="Times New Roman" w:cs="Times New Roman"/>
          <w:sz w:val="22"/>
          <w:szCs w:val="22"/>
        </w:rPr>
      </w:pPr>
      <w:r w:rsidRPr="00132866">
        <w:rPr>
          <w:rFonts w:ascii="Times New Roman" w:hAnsi="Times New Roman" w:cs="Times New Roman"/>
          <w:sz w:val="22"/>
          <w:szCs w:val="22"/>
        </w:rPr>
        <w:t xml:space="preserve">Peer Mentor Center </w:t>
      </w:r>
    </w:p>
    <w:p w:rsidR="00132866" w:rsidRDefault="00132866" w:rsidP="0029200D">
      <w:pPr>
        <w:rPr>
          <w:rFonts w:ascii="Times New Roman" w:hAnsi="Times New Roman" w:cs="Times New Roman"/>
        </w:rPr>
      </w:pPr>
      <w:r w:rsidRPr="00132866">
        <w:rPr>
          <w:rFonts w:ascii="Times New Roman" w:hAnsi="Times New Roman" w:cs="Times New Roman"/>
        </w:rPr>
        <w:t>The Peer Mentor Center is located on the 1</w:t>
      </w:r>
      <w:r w:rsidRPr="00132866">
        <w:rPr>
          <w:rFonts w:ascii="Times New Roman" w:hAnsi="Times New Roman" w:cs="Times New Roman"/>
          <w:vertAlign w:val="superscript"/>
        </w:rPr>
        <w:t>st</w:t>
      </w:r>
      <w:r w:rsidRPr="00132866">
        <w:rPr>
          <w:rFonts w:ascii="Times New Roman" w:hAnsi="Times New Roman" w:cs="Times New Roman"/>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w:t>
      </w:r>
      <w:hyperlink r:id="rId20" w:history="1">
        <w:r w:rsidRPr="00132866">
          <w:rPr>
            <w:rStyle w:val="Hyperlink"/>
            <w:rFonts w:ascii="Times New Roman" w:hAnsi="Times New Roman" w:cs="Times New Roman"/>
          </w:rPr>
          <w:t>Peer Mentor Center website</w:t>
        </w:r>
      </w:hyperlink>
      <w:r w:rsidRPr="00132866">
        <w:rPr>
          <w:rFonts w:ascii="Times New Roman" w:hAnsi="Times New Roman" w:cs="Times New Roman"/>
        </w:rPr>
        <w:t xml:space="preserve"> is located at </w:t>
      </w:r>
      <w:hyperlink r:id="rId21" w:history="1">
        <w:r w:rsidR="0029200D" w:rsidRPr="004C6ABB">
          <w:rPr>
            <w:rStyle w:val="Hyperlink"/>
            <w:rFonts w:ascii="Times New Roman" w:hAnsi="Times New Roman" w:cs="Times New Roman"/>
          </w:rPr>
          <w:t>http://www.sjsu.edu/muse/peermentor/</w:t>
        </w:r>
      </w:hyperlink>
    </w:p>
    <w:p w:rsidR="00132866" w:rsidRPr="00132866" w:rsidRDefault="00132866" w:rsidP="00132866">
      <w:pPr>
        <w:jc w:val="center"/>
        <w:rPr>
          <w:b/>
          <w:sz w:val="32"/>
          <w:szCs w:val="32"/>
        </w:rPr>
      </w:pPr>
      <w:r w:rsidRPr="00132866">
        <w:rPr>
          <w:b/>
          <w:sz w:val="32"/>
          <w:szCs w:val="32"/>
        </w:rPr>
        <w:t xml:space="preserve">JS 135, White Collar Crime, </w:t>
      </w:r>
      <w:r w:rsidR="00A4110A">
        <w:rPr>
          <w:b/>
          <w:sz w:val="32"/>
          <w:szCs w:val="32"/>
        </w:rPr>
        <w:t>Spring</w:t>
      </w:r>
      <w:r w:rsidRPr="00132866">
        <w:rPr>
          <w:b/>
          <w:sz w:val="32"/>
          <w:szCs w:val="32"/>
        </w:rPr>
        <w:t xml:space="preserve"> 201</w:t>
      </w:r>
      <w:r w:rsidR="00A4110A">
        <w:rPr>
          <w:b/>
          <w:sz w:val="32"/>
          <w:szCs w:val="32"/>
        </w:rPr>
        <w:t>2</w:t>
      </w:r>
    </w:p>
    <w:tbl>
      <w:tblPr>
        <w:tblStyle w:val="TableGrid"/>
        <w:tblW w:w="0" w:type="auto"/>
        <w:tblLook w:val="04A0"/>
      </w:tblPr>
      <w:tblGrid>
        <w:gridCol w:w="647"/>
        <w:gridCol w:w="746"/>
        <w:gridCol w:w="1495"/>
        <w:gridCol w:w="6688"/>
      </w:tblGrid>
      <w:tr w:rsidR="003126FA" w:rsidTr="003126FA">
        <w:tc>
          <w:tcPr>
            <w:tcW w:w="0" w:type="auto"/>
          </w:tcPr>
          <w:p w:rsidR="003126FA" w:rsidRPr="00AC797C" w:rsidRDefault="003126FA">
            <w:pPr>
              <w:rPr>
                <w:b/>
                <w:sz w:val="18"/>
                <w:szCs w:val="18"/>
              </w:rPr>
            </w:pPr>
            <w:r w:rsidRPr="00AC797C">
              <w:rPr>
                <w:b/>
                <w:sz w:val="18"/>
                <w:szCs w:val="18"/>
              </w:rPr>
              <w:t>Week</w:t>
            </w:r>
          </w:p>
        </w:tc>
        <w:tc>
          <w:tcPr>
            <w:tcW w:w="0" w:type="auto"/>
          </w:tcPr>
          <w:p w:rsidR="003126FA" w:rsidRPr="00AC797C" w:rsidRDefault="003126FA">
            <w:pPr>
              <w:rPr>
                <w:b/>
                <w:sz w:val="18"/>
                <w:szCs w:val="18"/>
              </w:rPr>
            </w:pPr>
            <w:r w:rsidRPr="00AC797C">
              <w:rPr>
                <w:b/>
                <w:sz w:val="18"/>
                <w:szCs w:val="18"/>
              </w:rPr>
              <w:t>Date</w:t>
            </w:r>
          </w:p>
        </w:tc>
        <w:tc>
          <w:tcPr>
            <w:tcW w:w="0" w:type="auto"/>
          </w:tcPr>
          <w:p w:rsidR="003126FA" w:rsidRPr="00AC797C" w:rsidRDefault="003126FA">
            <w:pPr>
              <w:rPr>
                <w:b/>
                <w:sz w:val="18"/>
                <w:szCs w:val="18"/>
              </w:rPr>
            </w:pPr>
            <w:r w:rsidRPr="00AC797C">
              <w:rPr>
                <w:b/>
                <w:sz w:val="18"/>
                <w:szCs w:val="18"/>
              </w:rPr>
              <w:t>Topics</w:t>
            </w:r>
          </w:p>
        </w:tc>
        <w:tc>
          <w:tcPr>
            <w:tcW w:w="0" w:type="auto"/>
          </w:tcPr>
          <w:p w:rsidR="003126FA" w:rsidRPr="00AC797C" w:rsidRDefault="003126FA" w:rsidP="00F56761">
            <w:pPr>
              <w:rPr>
                <w:b/>
                <w:sz w:val="18"/>
                <w:szCs w:val="18"/>
              </w:rPr>
            </w:pPr>
            <w:r>
              <w:rPr>
                <w:b/>
                <w:sz w:val="18"/>
                <w:szCs w:val="18"/>
              </w:rPr>
              <w:t xml:space="preserve">Readings </w:t>
            </w:r>
          </w:p>
        </w:tc>
      </w:tr>
      <w:tr w:rsidR="003126FA" w:rsidTr="003126FA">
        <w:tc>
          <w:tcPr>
            <w:tcW w:w="0" w:type="auto"/>
          </w:tcPr>
          <w:p w:rsidR="003126FA" w:rsidRPr="00AC797C" w:rsidRDefault="003126FA">
            <w:pPr>
              <w:rPr>
                <w:sz w:val="18"/>
                <w:szCs w:val="18"/>
              </w:rPr>
            </w:pPr>
            <w:r w:rsidRPr="00AC797C">
              <w:rPr>
                <w:sz w:val="18"/>
                <w:szCs w:val="18"/>
              </w:rPr>
              <w:t>1</w:t>
            </w:r>
          </w:p>
        </w:tc>
        <w:tc>
          <w:tcPr>
            <w:tcW w:w="0" w:type="auto"/>
          </w:tcPr>
          <w:p w:rsidR="003126FA" w:rsidRPr="00591696" w:rsidRDefault="00A4110A" w:rsidP="00A4110A">
            <w:pPr>
              <w:rPr>
                <w:sz w:val="16"/>
                <w:szCs w:val="16"/>
              </w:rPr>
            </w:pPr>
            <w:r>
              <w:rPr>
                <w:sz w:val="16"/>
                <w:szCs w:val="16"/>
              </w:rPr>
              <w:t>1</w:t>
            </w:r>
            <w:r w:rsidR="003126FA" w:rsidRPr="00591696">
              <w:rPr>
                <w:sz w:val="16"/>
                <w:szCs w:val="16"/>
              </w:rPr>
              <w:t>/2</w:t>
            </w:r>
            <w:r>
              <w:rPr>
                <w:sz w:val="16"/>
                <w:szCs w:val="16"/>
              </w:rPr>
              <w:t>5</w:t>
            </w:r>
            <w:r w:rsidR="003126FA" w:rsidRPr="00591696">
              <w:rPr>
                <w:sz w:val="16"/>
                <w:szCs w:val="16"/>
              </w:rPr>
              <w:t>/1</w:t>
            </w:r>
            <w:r>
              <w:rPr>
                <w:sz w:val="16"/>
                <w:szCs w:val="16"/>
              </w:rPr>
              <w:t>2</w:t>
            </w:r>
          </w:p>
        </w:tc>
        <w:tc>
          <w:tcPr>
            <w:tcW w:w="0" w:type="auto"/>
          </w:tcPr>
          <w:p w:rsidR="003126FA" w:rsidRPr="00591696" w:rsidRDefault="003126FA">
            <w:pPr>
              <w:rPr>
                <w:sz w:val="16"/>
                <w:szCs w:val="16"/>
              </w:rPr>
            </w:pPr>
            <w:r w:rsidRPr="00591696">
              <w:rPr>
                <w:sz w:val="16"/>
                <w:szCs w:val="16"/>
              </w:rPr>
              <w:t xml:space="preserve">Introduction and Course Overview, Orientation to White Collar Crime </w:t>
            </w:r>
          </w:p>
        </w:tc>
        <w:tc>
          <w:tcPr>
            <w:tcW w:w="0" w:type="auto"/>
          </w:tcPr>
          <w:p w:rsidR="003126FA" w:rsidRPr="00591696" w:rsidRDefault="003126FA">
            <w:pPr>
              <w:rPr>
                <w:sz w:val="16"/>
                <w:szCs w:val="16"/>
              </w:rPr>
            </w:pPr>
            <w:r>
              <w:rPr>
                <w:sz w:val="16"/>
                <w:szCs w:val="16"/>
              </w:rPr>
              <w:t xml:space="preserve">Please read </w:t>
            </w:r>
            <w:r>
              <w:rPr>
                <w:sz w:val="16"/>
                <w:szCs w:val="16"/>
                <w:u w:val="single"/>
              </w:rPr>
              <w:t>White Collar Crime: Law and Practice</w:t>
            </w:r>
            <w:r>
              <w:rPr>
                <w:sz w:val="16"/>
                <w:szCs w:val="16"/>
              </w:rPr>
              <w:t xml:space="preserve"> (“WCC Law and Practice” hereafter) Chapter 1.  All readings from WCC Law and Practice are available for download from Desire2Learn.</w:t>
            </w:r>
          </w:p>
        </w:tc>
      </w:tr>
      <w:tr w:rsidR="003126FA" w:rsidTr="003126FA">
        <w:tc>
          <w:tcPr>
            <w:tcW w:w="0" w:type="auto"/>
          </w:tcPr>
          <w:p w:rsidR="003126FA" w:rsidRPr="00AC797C" w:rsidRDefault="003126FA">
            <w:pPr>
              <w:rPr>
                <w:sz w:val="18"/>
                <w:szCs w:val="18"/>
              </w:rPr>
            </w:pPr>
            <w:r w:rsidRPr="00AC797C">
              <w:rPr>
                <w:sz w:val="18"/>
                <w:szCs w:val="18"/>
              </w:rPr>
              <w:t>2</w:t>
            </w:r>
          </w:p>
        </w:tc>
        <w:tc>
          <w:tcPr>
            <w:tcW w:w="0" w:type="auto"/>
          </w:tcPr>
          <w:p w:rsidR="003126FA" w:rsidRPr="00591696" w:rsidRDefault="00A4110A" w:rsidP="00A4110A">
            <w:pPr>
              <w:rPr>
                <w:sz w:val="16"/>
                <w:szCs w:val="16"/>
              </w:rPr>
            </w:pPr>
            <w:r>
              <w:rPr>
                <w:sz w:val="16"/>
                <w:szCs w:val="16"/>
              </w:rPr>
              <w:t>2</w:t>
            </w:r>
            <w:r w:rsidR="003126FA" w:rsidRPr="00591696">
              <w:rPr>
                <w:sz w:val="16"/>
                <w:szCs w:val="16"/>
              </w:rPr>
              <w:t>/1/1</w:t>
            </w:r>
            <w:r>
              <w:rPr>
                <w:sz w:val="16"/>
                <w:szCs w:val="16"/>
              </w:rPr>
              <w:t>2</w:t>
            </w:r>
          </w:p>
        </w:tc>
        <w:tc>
          <w:tcPr>
            <w:tcW w:w="0" w:type="auto"/>
          </w:tcPr>
          <w:p w:rsidR="003126FA" w:rsidRPr="00591696" w:rsidRDefault="003126FA" w:rsidP="006F5A47">
            <w:pPr>
              <w:rPr>
                <w:sz w:val="16"/>
                <w:szCs w:val="16"/>
              </w:rPr>
            </w:pPr>
            <w:r w:rsidRPr="00591696">
              <w:rPr>
                <w:sz w:val="16"/>
                <w:szCs w:val="16"/>
              </w:rPr>
              <w:t>Major federal white collar criminal statutes:  Conspiracy (Title 18, United States Code, Section 371); Mail Fraud (18, U.S.C., Section 1341); Wire Fraud (18, U.S.C. Section 1343)</w:t>
            </w:r>
          </w:p>
        </w:tc>
        <w:tc>
          <w:tcPr>
            <w:tcW w:w="0" w:type="auto"/>
          </w:tcPr>
          <w:p w:rsidR="003126FA" w:rsidRPr="00591696" w:rsidRDefault="003126FA">
            <w:pPr>
              <w:rPr>
                <w:sz w:val="16"/>
                <w:szCs w:val="16"/>
              </w:rPr>
            </w:pPr>
            <w:r>
              <w:rPr>
                <w:sz w:val="16"/>
                <w:szCs w:val="16"/>
              </w:rPr>
              <w:t>Read selected portions of WCC Law and Practice Chapter 5 (pgs 145 – 170 and pgs 200 – 215).</w:t>
            </w:r>
            <w:r w:rsidR="00122624">
              <w:rPr>
                <w:sz w:val="16"/>
                <w:szCs w:val="16"/>
              </w:rPr>
              <w:t xml:space="preserve"> Read the following statutes:  Title 18, United States Code, Sections 371, 1341, 1343.</w:t>
            </w:r>
          </w:p>
        </w:tc>
      </w:tr>
      <w:tr w:rsidR="003126FA" w:rsidTr="003126FA">
        <w:tc>
          <w:tcPr>
            <w:tcW w:w="0" w:type="auto"/>
          </w:tcPr>
          <w:p w:rsidR="003126FA" w:rsidRPr="00AC797C" w:rsidRDefault="003126FA">
            <w:pPr>
              <w:rPr>
                <w:sz w:val="18"/>
                <w:szCs w:val="18"/>
              </w:rPr>
            </w:pPr>
            <w:r w:rsidRPr="00AC797C">
              <w:rPr>
                <w:sz w:val="18"/>
                <w:szCs w:val="18"/>
              </w:rPr>
              <w:t>3</w:t>
            </w:r>
          </w:p>
        </w:tc>
        <w:tc>
          <w:tcPr>
            <w:tcW w:w="0" w:type="auto"/>
          </w:tcPr>
          <w:p w:rsidR="003126FA" w:rsidRPr="00591696" w:rsidRDefault="00A4110A" w:rsidP="00A4110A">
            <w:pPr>
              <w:rPr>
                <w:sz w:val="16"/>
                <w:szCs w:val="16"/>
              </w:rPr>
            </w:pPr>
            <w:r>
              <w:rPr>
                <w:sz w:val="16"/>
                <w:szCs w:val="16"/>
              </w:rPr>
              <w:t>2</w:t>
            </w:r>
            <w:r w:rsidR="003126FA" w:rsidRPr="00591696">
              <w:rPr>
                <w:sz w:val="16"/>
                <w:szCs w:val="16"/>
              </w:rPr>
              <w:t>/</w:t>
            </w:r>
            <w:r>
              <w:rPr>
                <w:sz w:val="16"/>
                <w:szCs w:val="16"/>
              </w:rPr>
              <w:t>8</w:t>
            </w:r>
            <w:r w:rsidR="003126FA" w:rsidRPr="00591696">
              <w:rPr>
                <w:sz w:val="16"/>
                <w:szCs w:val="16"/>
              </w:rPr>
              <w:t>/1</w:t>
            </w:r>
            <w:r>
              <w:rPr>
                <w:sz w:val="16"/>
                <w:szCs w:val="16"/>
              </w:rPr>
              <w:t>2</w:t>
            </w:r>
          </w:p>
        </w:tc>
        <w:tc>
          <w:tcPr>
            <w:tcW w:w="0" w:type="auto"/>
          </w:tcPr>
          <w:p w:rsidR="003126FA" w:rsidRPr="00591696" w:rsidRDefault="003126FA">
            <w:pPr>
              <w:rPr>
                <w:sz w:val="16"/>
                <w:szCs w:val="16"/>
              </w:rPr>
            </w:pPr>
            <w:r w:rsidRPr="00591696">
              <w:rPr>
                <w:sz w:val="16"/>
                <w:szCs w:val="16"/>
              </w:rPr>
              <w:t>Money Laundering and Tax Fraud</w:t>
            </w:r>
          </w:p>
        </w:tc>
        <w:tc>
          <w:tcPr>
            <w:tcW w:w="0" w:type="auto"/>
          </w:tcPr>
          <w:p w:rsidR="003126FA" w:rsidRPr="00591696" w:rsidRDefault="003126FA">
            <w:pPr>
              <w:rPr>
                <w:sz w:val="16"/>
                <w:szCs w:val="16"/>
              </w:rPr>
            </w:pPr>
            <w:r>
              <w:rPr>
                <w:sz w:val="16"/>
                <w:szCs w:val="16"/>
              </w:rPr>
              <w:t>Read a selected portion of Chapter 5 (pgs 215 – 219)</w:t>
            </w:r>
            <w:r w:rsidR="006F5A47">
              <w:rPr>
                <w:sz w:val="16"/>
                <w:szCs w:val="16"/>
              </w:rPr>
              <w:t>; Houston Business and Law Journal article available on D2L.</w:t>
            </w:r>
          </w:p>
        </w:tc>
      </w:tr>
      <w:tr w:rsidR="003126FA" w:rsidTr="003126FA">
        <w:tc>
          <w:tcPr>
            <w:tcW w:w="0" w:type="auto"/>
          </w:tcPr>
          <w:p w:rsidR="003126FA" w:rsidRPr="00AC797C" w:rsidRDefault="003126FA">
            <w:pPr>
              <w:rPr>
                <w:sz w:val="18"/>
                <w:szCs w:val="18"/>
              </w:rPr>
            </w:pPr>
            <w:r w:rsidRPr="00AC797C">
              <w:rPr>
                <w:sz w:val="18"/>
                <w:szCs w:val="18"/>
              </w:rPr>
              <w:t>4</w:t>
            </w:r>
          </w:p>
        </w:tc>
        <w:tc>
          <w:tcPr>
            <w:tcW w:w="0" w:type="auto"/>
          </w:tcPr>
          <w:p w:rsidR="003126FA" w:rsidRPr="00591696" w:rsidRDefault="00A4110A" w:rsidP="00A4110A">
            <w:pPr>
              <w:rPr>
                <w:sz w:val="16"/>
                <w:szCs w:val="16"/>
              </w:rPr>
            </w:pPr>
            <w:r>
              <w:rPr>
                <w:sz w:val="16"/>
                <w:szCs w:val="16"/>
              </w:rPr>
              <w:t>2</w:t>
            </w:r>
            <w:r w:rsidR="003126FA" w:rsidRPr="00591696">
              <w:rPr>
                <w:sz w:val="16"/>
                <w:szCs w:val="16"/>
              </w:rPr>
              <w:t>/1</w:t>
            </w:r>
            <w:r>
              <w:rPr>
                <w:sz w:val="16"/>
                <w:szCs w:val="16"/>
              </w:rPr>
              <w:t>5</w:t>
            </w:r>
            <w:r w:rsidR="003126FA" w:rsidRPr="00591696">
              <w:rPr>
                <w:sz w:val="16"/>
                <w:szCs w:val="16"/>
              </w:rPr>
              <w:t>/1</w:t>
            </w:r>
            <w:r>
              <w:rPr>
                <w:sz w:val="16"/>
                <w:szCs w:val="16"/>
              </w:rPr>
              <w:t>2</w:t>
            </w:r>
          </w:p>
        </w:tc>
        <w:tc>
          <w:tcPr>
            <w:tcW w:w="0" w:type="auto"/>
          </w:tcPr>
          <w:p w:rsidR="003126FA" w:rsidRPr="00591696" w:rsidRDefault="005F24B0">
            <w:pPr>
              <w:rPr>
                <w:sz w:val="16"/>
                <w:szCs w:val="16"/>
              </w:rPr>
            </w:pPr>
            <w:r w:rsidRPr="00591696">
              <w:rPr>
                <w:sz w:val="16"/>
                <w:szCs w:val="16"/>
              </w:rPr>
              <w:t>Securities Fraud, Corporate Fraud</w:t>
            </w:r>
            <w:r>
              <w:rPr>
                <w:sz w:val="16"/>
                <w:szCs w:val="16"/>
              </w:rPr>
              <w:t>, Sarbanes-Oxley and Dodd-Frank</w:t>
            </w:r>
          </w:p>
        </w:tc>
        <w:tc>
          <w:tcPr>
            <w:tcW w:w="0" w:type="auto"/>
          </w:tcPr>
          <w:p w:rsidR="005F24B0" w:rsidRDefault="005F24B0" w:rsidP="005F24B0">
            <w:pPr>
              <w:rPr>
                <w:sz w:val="16"/>
                <w:szCs w:val="16"/>
              </w:rPr>
            </w:pPr>
            <w:r>
              <w:rPr>
                <w:sz w:val="16"/>
                <w:szCs w:val="16"/>
              </w:rPr>
              <w:t xml:space="preserve">Read </w:t>
            </w:r>
            <w:r>
              <w:rPr>
                <w:i/>
                <w:sz w:val="16"/>
                <w:szCs w:val="16"/>
              </w:rPr>
              <w:t>A Dirty Business</w:t>
            </w:r>
            <w:r>
              <w:rPr>
                <w:sz w:val="16"/>
                <w:szCs w:val="16"/>
              </w:rPr>
              <w:t xml:space="preserve"> by George Packer in the June 27, 2011 issue of The New Yorker.  The article can be found here:  </w:t>
            </w:r>
            <w:hyperlink r:id="rId22" w:history="1">
              <w:r w:rsidRPr="00AB3FD0">
                <w:rPr>
                  <w:rStyle w:val="Hyperlink"/>
                  <w:sz w:val="16"/>
                  <w:szCs w:val="16"/>
                </w:rPr>
                <w:t>http://www.newyorker.com/reporting/2011/06/27/110627fa_fact_packer</w:t>
              </w:r>
            </w:hyperlink>
            <w:r>
              <w:rPr>
                <w:sz w:val="16"/>
                <w:szCs w:val="16"/>
              </w:rPr>
              <w:t>; Read the Dodd-Frank Congressional Research Service article available on D2L</w:t>
            </w:r>
          </w:p>
          <w:p w:rsidR="003126FA" w:rsidRPr="00131BA6" w:rsidRDefault="003126FA" w:rsidP="005F24B0">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lastRenderedPageBreak/>
              <w:t>5</w:t>
            </w:r>
          </w:p>
        </w:tc>
        <w:tc>
          <w:tcPr>
            <w:tcW w:w="0" w:type="auto"/>
          </w:tcPr>
          <w:p w:rsidR="003126FA" w:rsidRPr="00591696" w:rsidRDefault="00A4110A" w:rsidP="00A4110A">
            <w:pPr>
              <w:rPr>
                <w:sz w:val="16"/>
                <w:szCs w:val="16"/>
              </w:rPr>
            </w:pPr>
            <w:r>
              <w:rPr>
                <w:sz w:val="16"/>
                <w:szCs w:val="16"/>
              </w:rPr>
              <w:t>2</w:t>
            </w:r>
            <w:r w:rsidR="003126FA" w:rsidRPr="00591696">
              <w:rPr>
                <w:sz w:val="16"/>
                <w:szCs w:val="16"/>
              </w:rPr>
              <w:t>/</w:t>
            </w:r>
            <w:r>
              <w:rPr>
                <w:sz w:val="16"/>
                <w:szCs w:val="16"/>
              </w:rPr>
              <w:t>22</w:t>
            </w:r>
            <w:r w:rsidR="003126FA" w:rsidRPr="00591696">
              <w:rPr>
                <w:sz w:val="16"/>
                <w:szCs w:val="16"/>
              </w:rPr>
              <w:t>/1</w:t>
            </w:r>
            <w:r>
              <w:rPr>
                <w:sz w:val="16"/>
                <w:szCs w:val="16"/>
              </w:rPr>
              <w:t>2</w:t>
            </w:r>
          </w:p>
        </w:tc>
        <w:tc>
          <w:tcPr>
            <w:tcW w:w="0" w:type="auto"/>
          </w:tcPr>
          <w:p w:rsidR="003126FA" w:rsidRPr="00591696" w:rsidRDefault="006F5A47">
            <w:pPr>
              <w:rPr>
                <w:sz w:val="16"/>
                <w:szCs w:val="16"/>
              </w:rPr>
            </w:pPr>
            <w:r w:rsidRPr="00591696">
              <w:rPr>
                <w:sz w:val="16"/>
                <w:szCs w:val="16"/>
              </w:rPr>
              <w:t>Health Care Fraud</w:t>
            </w:r>
          </w:p>
        </w:tc>
        <w:tc>
          <w:tcPr>
            <w:tcW w:w="0" w:type="auto"/>
          </w:tcPr>
          <w:p w:rsidR="003126FA" w:rsidRPr="00591696" w:rsidRDefault="003126FA">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t>6</w:t>
            </w:r>
          </w:p>
        </w:tc>
        <w:tc>
          <w:tcPr>
            <w:tcW w:w="0" w:type="auto"/>
          </w:tcPr>
          <w:p w:rsidR="003126FA" w:rsidRPr="00591696" w:rsidRDefault="00A4110A" w:rsidP="00A4110A">
            <w:pPr>
              <w:rPr>
                <w:sz w:val="16"/>
                <w:szCs w:val="16"/>
              </w:rPr>
            </w:pPr>
            <w:r>
              <w:rPr>
                <w:sz w:val="16"/>
                <w:szCs w:val="16"/>
              </w:rPr>
              <w:t>2</w:t>
            </w:r>
            <w:r w:rsidR="003126FA" w:rsidRPr="00591696">
              <w:rPr>
                <w:sz w:val="16"/>
                <w:szCs w:val="16"/>
              </w:rPr>
              <w:t>/2</w:t>
            </w:r>
            <w:r>
              <w:rPr>
                <w:sz w:val="16"/>
                <w:szCs w:val="16"/>
              </w:rPr>
              <w:t>9</w:t>
            </w:r>
            <w:r w:rsidR="003126FA" w:rsidRPr="00591696">
              <w:rPr>
                <w:sz w:val="16"/>
                <w:szCs w:val="16"/>
              </w:rPr>
              <w:t>/1</w:t>
            </w:r>
            <w:r>
              <w:rPr>
                <w:sz w:val="16"/>
                <w:szCs w:val="16"/>
              </w:rPr>
              <w:t>2</w:t>
            </w:r>
          </w:p>
        </w:tc>
        <w:tc>
          <w:tcPr>
            <w:tcW w:w="0" w:type="auto"/>
          </w:tcPr>
          <w:p w:rsidR="0053326A" w:rsidRPr="00591696" w:rsidRDefault="0053326A">
            <w:pPr>
              <w:rPr>
                <w:sz w:val="16"/>
                <w:szCs w:val="16"/>
              </w:rPr>
            </w:pPr>
            <w:r w:rsidRPr="00591696">
              <w:rPr>
                <w:sz w:val="16"/>
                <w:szCs w:val="16"/>
              </w:rPr>
              <w:t>Computer Crimes, Trade Secret, Criminal Copyright, Economic Espionage</w:t>
            </w:r>
          </w:p>
        </w:tc>
        <w:tc>
          <w:tcPr>
            <w:tcW w:w="0" w:type="auto"/>
          </w:tcPr>
          <w:p w:rsidR="003126FA" w:rsidRPr="00591696" w:rsidRDefault="003126FA" w:rsidP="006F5A47">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t>7</w:t>
            </w:r>
          </w:p>
        </w:tc>
        <w:tc>
          <w:tcPr>
            <w:tcW w:w="0" w:type="auto"/>
          </w:tcPr>
          <w:p w:rsidR="003126FA" w:rsidRPr="00591696" w:rsidRDefault="00A4110A" w:rsidP="00A4110A">
            <w:pPr>
              <w:rPr>
                <w:sz w:val="16"/>
                <w:szCs w:val="16"/>
              </w:rPr>
            </w:pPr>
            <w:r>
              <w:rPr>
                <w:sz w:val="16"/>
                <w:szCs w:val="16"/>
              </w:rPr>
              <w:t>3</w:t>
            </w:r>
            <w:r w:rsidR="003126FA" w:rsidRPr="00591696">
              <w:rPr>
                <w:sz w:val="16"/>
                <w:szCs w:val="16"/>
              </w:rPr>
              <w:t>/</w:t>
            </w:r>
            <w:r>
              <w:rPr>
                <w:sz w:val="16"/>
                <w:szCs w:val="16"/>
              </w:rPr>
              <w:t>7</w:t>
            </w:r>
            <w:r w:rsidR="003126FA" w:rsidRPr="00591696">
              <w:rPr>
                <w:sz w:val="16"/>
                <w:szCs w:val="16"/>
              </w:rPr>
              <w:t>/1</w:t>
            </w:r>
            <w:r>
              <w:rPr>
                <w:sz w:val="16"/>
                <w:szCs w:val="16"/>
              </w:rPr>
              <w:t>2</w:t>
            </w:r>
          </w:p>
        </w:tc>
        <w:tc>
          <w:tcPr>
            <w:tcW w:w="0" w:type="auto"/>
          </w:tcPr>
          <w:p w:rsidR="003126FA" w:rsidRPr="00591696" w:rsidRDefault="0053326A">
            <w:pPr>
              <w:rPr>
                <w:sz w:val="16"/>
                <w:szCs w:val="16"/>
              </w:rPr>
            </w:pPr>
            <w:r>
              <w:rPr>
                <w:sz w:val="16"/>
                <w:szCs w:val="16"/>
              </w:rPr>
              <w:t>Export Enforcement</w:t>
            </w:r>
          </w:p>
        </w:tc>
        <w:tc>
          <w:tcPr>
            <w:tcW w:w="0" w:type="auto"/>
          </w:tcPr>
          <w:p w:rsidR="003126FA" w:rsidRPr="00591696" w:rsidRDefault="003126FA">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t>8</w:t>
            </w:r>
          </w:p>
        </w:tc>
        <w:tc>
          <w:tcPr>
            <w:tcW w:w="0" w:type="auto"/>
          </w:tcPr>
          <w:p w:rsidR="003126FA" w:rsidRPr="00591696" w:rsidRDefault="00A4110A" w:rsidP="00A4110A">
            <w:pPr>
              <w:rPr>
                <w:sz w:val="16"/>
                <w:szCs w:val="16"/>
              </w:rPr>
            </w:pPr>
            <w:r>
              <w:rPr>
                <w:sz w:val="16"/>
                <w:szCs w:val="16"/>
              </w:rPr>
              <w:t>3</w:t>
            </w:r>
            <w:r w:rsidR="003126FA" w:rsidRPr="00591696">
              <w:rPr>
                <w:sz w:val="16"/>
                <w:szCs w:val="16"/>
              </w:rPr>
              <w:t>/</w:t>
            </w:r>
            <w:r>
              <w:rPr>
                <w:sz w:val="16"/>
                <w:szCs w:val="16"/>
              </w:rPr>
              <w:t>14</w:t>
            </w:r>
            <w:r w:rsidR="003126FA" w:rsidRPr="00591696">
              <w:rPr>
                <w:sz w:val="16"/>
                <w:szCs w:val="16"/>
              </w:rPr>
              <w:t>/1</w:t>
            </w:r>
            <w:r>
              <w:rPr>
                <w:sz w:val="16"/>
                <w:szCs w:val="16"/>
              </w:rPr>
              <w:t>2</w:t>
            </w:r>
          </w:p>
        </w:tc>
        <w:tc>
          <w:tcPr>
            <w:tcW w:w="0" w:type="auto"/>
          </w:tcPr>
          <w:p w:rsidR="003126FA" w:rsidRPr="00591696" w:rsidRDefault="003126FA">
            <w:pPr>
              <w:rPr>
                <w:sz w:val="16"/>
                <w:szCs w:val="16"/>
              </w:rPr>
            </w:pPr>
            <w:r>
              <w:rPr>
                <w:sz w:val="16"/>
                <w:szCs w:val="16"/>
              </w:rPr>
              <w:t>MIDTERM EXAM</w:t>
            </w:r>
          </w:p>
        </w:tc>
        <w:tc>
          <w:tcPr>
            <w:tcW w:w="0" w:type="auto"/>
          </w:tcPr>
          <w:p w:rsidR="003126FA" w:rsidRPr="00591696" w:rsidRDefault="003126FA">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t>9</w:t>
            </w:r>
          </w:p>
        </w:tc>
        <w:tc>
          <w:tcPr>
            <w:tcW w:w="0" w:type="auto"/>
          </w:tcPr>
          <w:p w:rsidR="003126FA" w:rsidRPr="00591696" w:rsidRDefault="00A4110A" w:rsidP="00A4110A">
            <w:pPr>
              <w:rPr>
                <w:sz w:val="16"/>
                <w:szCs w:val="16"/>
              </w:rPr>
            </w:pPr>
            <w:r>
              <w:rPr>
                <w:sz w:val="16"/>
                <w:szCs w:val="16"/>
              </w:rPr>
              <w:t>3</w:t>
            </w:r>
            <w:r w:rsidR="003126FA" w:rsidRPr="00591696">
              <w:rPr>
                <w:sz w:val="16"/>
                <w:szCs w:val="16"/>
              </w:rPr>
              <w:t>/</w:t>
            </w:r>
            <w:r>
              <w:rPr>
                <w:sz w:val="16"/>
                <w:szCs w:val="16"/>
              </w:rPr>
              <w:t>21</w:t>
            </w:r>
            <w:r w:rsidR="003126FA" w:rsidRPr="00591696">
              <w:rPr>
                <w:sz w:val="16"/>
                <w:szCs w:val="16"/>
              </w:rPr>
              <w:t>/1</w:t>
            </w:r>
            <w:r>
              <w:rPr>
                <w:sz w:val="16"/>
                <w:szCs w:val="16"/>
              </w:rPr>
              <w:t>2</w:t>
            </w:r>
          </w:p>
        </w:tc>
        <w:tc>
          <w:tcPr>
            <w:tcW w:w="0" w:type="auto"/>
          </w:tcPr>
          <w:p w:rsidR="0053326A" w:rsidRPr="00591696" w:rsidRDefault="0053326A">
            <w:pPr>
              <w:rPr>
                <w:sz w:val="16"/>
                <w:szCs w:val="16"/>
              </w:rPr>
            </w:pPr>
            <w:r>
              <w:rPr>
                <w:sz w:val="16"/>
                <w:szCs w:val="16"/>
              </w:rPr>
              <w:t>Perjury, False Statements and Obstruction of Justice</w:t>
            </w:r>
          </w:p>
        </w:tc>
        <w:tc>
          <w:tcPr>
            <w:tcW w:w="0" w:type="auto"/>
          </w:tcPr>
          <w:p w:rsidR="005F24B0" w:rsidRPr="00131BA6" w:rsidRDefault="0053326A">
            <w:pPr>
              <w:rPr>
                <w:sz w:val="16"/>
                <w:szCs w:val="16"/>
              </w:rPr>
            </w:pPr>
            <w:r>
              <w:rPr>
                <w:sz w:val="16"/>
                <w:szCs w:val="16"/>
              </w:rPr>
              <w:t>Read WCC Law and Practice Chapter 8.  (</w:t>
            </w:r>
            <w:r>
              <w:rPr>
                <w:sz w:val="16"/>
                <w:szCs w:val="16"/>
                <w:u w:val="single"/>
              </w:rPr>
              <w:t>Tangled Webs</w:t>
            </w:r>
            <w:r>
              <w:rPr>
                <w:sz w:val="16"/>
                <w:szCs w:val="16"/>
              </w:rPr>
              <w:t xml:space="preserve"> by James B. Stewart is not required reading, but if you are interested in perjury, false statements, and obstruction of justice charges detailed in several high profile cases, read his book.)</w:t>
            </w:r>
          </w:p>
        </w:tc>
      </w:tr>
      <w:tr w:rsidR="003126FA" w:rsidTr="003126FA">
        <w:tc>
          <w:tcPr>
            <w:tcW w:w="0" w:type="auto"/>
          </w:tcPr>
          <w:p w:rsidR="003126FA" w:rsidRPr="00AC797C" w:rsidRDefault="003126FA">
            <w:pPr>
              <w:rPr>
                <w:sz w:val="18"/>
                <w:szCs w:val="18"/>
              </w:rPr>
            </w:pPr>
            <w:r w:rsidRPr="00AC797C">
              <w:rPr>
                <w:sz w:val="18"/>
                <w:szCs w:val="18"/>
              </w:rPr>
              <w:t>10</w:t>
            </w:r>
          </w:p>
        </w:tc>
        <w:tc>
          <w:tcPr>
            <w:tcW w:w="0" w:type="auto"/>
          </w:tcPr>
          <w:p w:rsidR="003126FA" w:rsidRPr="00591696" w:rsidRDefault="00A4110A" w:rsidP="00A4110A">
            <w:pPr>
              <w:rPr>
                <w:sz w:val="16"/>
                <w:szCs w:val="16"/>
              </w:rPr>
            </w:pPr>
            <w:r>
              <w:rPr>
                <w:sz w:val="16"/>
                <w:szCs w:val="16"/>
              </w:rPr>
              <w:t>3</w:t>
            </w:r>
            <w:r w:rsidR="003126FA" w:rsidRPr="00591696">
              <w:rPr>
                <w:sz w:val="16"/>
                <w:szCs w:val="16"/>
              </w:rPr>
              <w:t>/2</w:t>
            </w:r>
            <w:r>
              <w:rPr>
                <w:sz w:val="16"/>
                <w:szCs w:val="16"/>
              </w:rPr>
              <w:t>8</w:t>
            </w:r>
            <w:r w:rsidR="003126FA" w:rsidRPr="00591696">
              <w:rPr>
                <w:sz w:val="16"/>
                <w:szCs w:val="16"/>
              </w:rPr>
              <w:t>/1</w:t>
            </w:r>
            <w:r>
              <w:rPr>
                <w:sz w:val="16"/>
                <w:szCs w:val="16"/>
              </w:rPr>
              <w:t>2</w:t>
            </w:r>
          </w:p>
        </w:tc>
        <w:tc>
          <w:tcPr>
            <w:tcW w:w="0" w:type="auto"/>
          </w:tcPr>
          <w:p w:rsidR="003126FA" w:rsidRPr="00591696" w:rsidRDefault="00A4110A" w:rsidP="00E50A02">
            <w:pPr>
              <w:rPr>
                <w:sz w:val="16"/>
                <w:szCs w:val="16"/>
              </w:rPr>
            </w:pPr>
            <w:r>
              <w:rPr>
                <w:sz w:val="16"/>
                <w:szCs w:val="16"/>
              </w:rPr>
              <w:t>NO CLASS</w:t>
            </w:r>
          </w:p>
        </w:tc>
        <w:tc>
          <w:tcPr>
            <w:tcW w:w="0" w:type="auto"/>
          </w:tcPr>
          <w:p w:rsidR="003126FA" w:rsidRPr="00591696" w:rsidRDefault="00A4110A">
            <w:pPr>
              <w:rPr>
                <w:sz w:val="16"/>
                <w:szCs w:val="16"/>
              </w:rPr>
            </w:pPr>
            <w:r>
              <w:rPr>
                <w:sz w:val="16"/>
                <w:szCs w:val="16"/>
              </w:rPr>
              <w:t>SPRING BREAK</w:t>
            </w:r>
          </w:p>
        </w:tc>
      </w:tr>
      <w:tr w:rsidR="003126FA" w:rsidTr="003126FA">
        <w:tc>
          <w:tcPr>
            <w:tcW w:w="0" w:type="auto"/>
          </w:tcPr>
          <w:p w:rsidR="003126FA" w:rsidRPr="00AC797C" w:rsidRDefault="003126FA">
            <w:pPr>
              <w:rPr>
                <w:sz w:val="18"/>
                <w:szCs w:val="18"/>
              </w:rPr>
            </w:pPr>
            <w:r w:rsidRPr="00AC797C">
              <w:rPr>
                <w:sz w:val="18"/>
                <w:szCs w:val="18"/>
              </w:rPr>
              <w:t>11</w:t>
            </w:r>
          </w:p>
        </w:tc>
        <w:tc>
          <w:tcPr>
            <w:tcW w:w="0" w:type="auto"/>
          </w:tcPr>
          <w:p w:rsidR="003126FA" w:rsidRPr="00591696" w:rsidRDefault="00A4110A" w:rsidP="00A4110A">
            <w:pPr>
              <w:rPr>
                <w:sz w:val="16"/>
                <w:szCs w:val="16"/>
              </w:rPr>
            </w:pPr>
            <w:r>
              <w:rPr>
                <w:sz w:val="16"/>
                <w:szCs w:val="16"/>
              </w:rPr>
              <w:t>4</w:t>
            </w:r>
            <w:r w:rsidR="003126FA" w:rsidRPr="00591696">
              <w:rPr>
                <w:sz w:val="16"/>
                <w:szCs w:val="16"/>
              </w:rPr>
              <w:t>/</w:t>
            </w:r>
            <w:r>
              <w:rPr>
                <w:sz w:val="16"/>
                <w:szCs w:val="16"/>
              </w:rPr>
              <w:t>4</w:t>
            </w:r>
            <w:r w:rsidR="003126FA" w:rsidRPr="00591696">
              <w:rPr>
                <w:sz w:val="16"/>
                <w:szCs w:val="16"/>
              </w:rPr>
              <w:t>/1</w:t>
            </w:r>
            <w:r>
              <w:rPr>
                <w:sz w:val="16"/>
                <w:szCs w:val="16"/>
              </w:rPr>
              <w:t>2</w:t>
            </w:r>
          </w:p>
        </w:tc>
        <w:tc>
          <w:tcPr>
            <w:tcW w:w="0" w:type="auto"/>
          </w:tcPr>
          <w:p w:rsidR="003126FA" w:rsidRDefault="006F5A47">
            <w:pPr>
              <w:rPr>
                <w:sz w:val="16"/>
                <w:szCs w:val="16"/>
              </w:rPr>
            </w:pPr>
            <w:r>
              <w:rPr>
                <w:sz w:val="16"/>
                <w:szCs w:val="16"/>
              </w:rPr>
              <w:t>Bankruptcy Fraud &amp;</w:t>
            </w:r>
          </w:p>
          <w:p w:rsidR="006F5A47" w:rsidRPr="00591696" w:rsidRDefault="006F5A47">
            <w:pPr>
              <w:rPr>
                <w:sz w:val="16"/>
                <w:szCs w:val="16"/>
              </w:rPr>
            </w:pPr>
            <w:r w:rsidRPr="00591696">
              <w:rPr>
                <w:sz w:val="16"/>
                <w:szCs w:val="16"/>
              </w:rPr>
              <w:t>Public Corruption, Fiduciary Fraud, Honest Services Fraud</w:t>
            </w:r>
          </w:p>
        </w:tc>
        <w:tc>
          <w:tcPr>
            <w:tcW w:w="0" w:type="auto"/>
          </w:tcPr>
          <w:p w:rsidR="003126FA" w:rsidRPr="00591696" w:rsidRDefault="006F5A47">
            <w:pPr>
              <w:rPr>
                <w:sz w:val="16"/>
                <w:szCs w:val="16"/>
              </w:rPr>
            </w:pPr>
            <w:r>
              <w:rPr>
                <w:sz w:val="16"/>
                <w:szCs w:val="16"/>
              </w:rPr>
              <w:t>Read a selected portion of Chapter 5 (pgs 170 – 196)</w:t>
            </w:r>
          </w:p>
        </w:tc>
      </w:tr>
      <w:tr w:rsidR="003126FA" w:rsidTr="003126FA">
        <w:tc>
          <w:tcPr>
            <w:tcW w:w="0" w:type="auto"/>
          </w:tcPr>
          <w:p w:rsidR="003126FA" w:rsidRPr="00AC797C" w:rsidRDefault="003126FA">
            <w:pPr>
              <w:rPr>
                <w:sz w:val="18"/>
                <w:szCs w:val="18"/>
              </w:rPr>
            </w:pPr>
            <w:r w:rsidRPr="00AC797C">
              <w:rPr>
                <w:sz w:val="18"/>
                <w:szCs w:val="18"/>
              </w:rPr>
              <w:t>12</w:t>
            </w:r>
          </w:p>
        </w:tc>
        <w:tc>
          <w:tcPr>
            <w:tcW w:w="0" w:type="auto"/>
          </w:tcPr>
          <w:p w:rsidR="003126FA" w:rsidRPr="00591696" w:rsidRDefault="00A4110A" w:rsidP="00A4110A">
            <w:pPr>
              <w:rPr>
                <w:sz w:val="16"/>
                <w:szCs w:val="16"/>
              </w:rPr>
            </w:pPr>
            <w:r>
              <w:rPr>
                <w:sz w:val="16"/>
                <w:szCs w:val="16"/>
              </w:rPr>
              <w:t>4</w:t>
            </w:r>
            <w:r w:rsidR="003126FA" w:rsidRPr="00591696">
              <w:rPr>
                <w:sz w:val="16"/>
                <w:szCs w:val="16"/>
              </w:rPr>
              <w:t>/</w:t>
            </w:r>
            <w:r>
              <w:rPr>
                <w:sz w:val="16"/>
                <w:szCs w:val="16"/>
              </w:rPr>
              <w:t>11</w:t>
            </w:r>
            <w:r w:rsidR="003126FA" w:rsidRPr="00591696">
              <w:rPr>
                <w:sz w:val="16"/>
                <w:szCs w:val="16"/>
              </w:rPr>
              <w:t>/1</w:t>
            </w:r>
            <w:r>
              <w:rPr>
                <w:sz w:val="16"/>
                <w:szCs w:val="16"/>
              </w:rPr>
              <w:t>2</w:t>
            </w:r>
          </w:p>
        </w:tc>
        <w:tc>
          <w:tcPr>
            <w:tcW w:w="0" w:type="auto"/>
          </w:tcPr>
          <w:p w:rsidR="0053326A" w:rsidRDefault="0053326A" w:rsidP="0053326A">
            <w:pPr>
              <w:rPr>
                <w:sz w:val="16"/>
                <w:szCs w:val="16"/>
              </w:rPr>
            </w:pPr>
            <w:r>
              <w:rPr>
                <w:sz w:val="16"/>
                <w:szCs w:val="16"/>
              </w:rPr>
              <w:t>Mortgage Fraud</w:t>
            </w:r>
          </w:p>
          <w:p w:rsidR="003126FA" w:rsidRPr="00591696" w:rsidRDefault="003126FA">
            <w:pPr>
              <w:rPr>
                <w:sz w:val="16"/>
                <w:szCs w:val="16"/>
              </w:rPr>
            </w:pPr>
          </w:p>
        </w:tc>
        <w:tc>
          <w:tcPr>
            <w:tcW w:w="0" w:type="auto"/>
          </w:tcPr>
          <w:p w:rsidR="003126FA" w:rsidRPr="009101F9" w:rsidRDefault="0053326A">
            <w:pPr>
              <w:rPr>
                <w:sz w:val="16"/>
                <w:szCs w:val="16"/>
              </w:rPr>
            </w:pPr>
            <w:r>
              <w:rPr>
                <w:sz w:val="16"/>
                <w:szCs w:val="16"/>
              </w:rPr>
              <w:t xml:space="preserve">Read </w:t>
            </w:r>
            <w:r>
              <w:rPr>
                <w:i/>
                <w:sz w:val="16"/>
                <w:szCs w:val="16"/>
              </w:rPr>
              <w:t>The Eight Days of the Financial Crisis</w:t>
            </w:r>
            <w:r>
              <w:rPr>
                <w:sz w:val="16"/>
                <w:szCs w:val="16"/>
              </w:rPr>
              <w:t xml:space="preserve"> by James B. Stewart in the September 21, 2009 issue of The New Yorker.  The article can be found here:  </w:t>
            </w:r>
            <w:hyperlink r:id="rId23" w:history="1">
              <w:r w:rsidRPr="00AB3FD0">
                <w:rPr>
                  <w:rStyle w:val="Hyperlink"/>
                  <w:sz w:val="16"/>
                  <w:szCs w:val="16"/>
                </w:rPr>
                <w:t>http://www.newyorker.com/reporting/2009/09/21/090921fa_fact_stewart?currentPage=all</w:t>
              </w:r>
            </w:hyperlink>
          </w:p>
        </w:tc>
      </w:tr>
      <w:tr w:rsidR="003126FA" w:rsidTr="003126FA">
        <w:tc>
          <w:tcPr>
            <w:tcW w:w="0" w:type="auto"/>
          </w:tcPr>
          <w:p w:rsidR="003126FA" w:rsidRPr="00AC797C" w:rsidRDefault="003126FA">
            <w:pPr>
              <w:rPr>
                <w:sz w:val="18"/>
                <w:szCs w:val="18"/>
              </w:rPr>
            </w:pPr>
            <w:r w:rsidRPr="00AC797C">
              <w:rPr>
                <w:sz w:val="18"/>
                <w:szCs w:val="18"/>
              </w:rPr>
              <w:t>13</w:t>
            </w:r>
          </w:p>
        </w:tc>
        <w:tc>
          <w:tcPr>
            <w:tcW w:w="0" w:type="auto"/>
          </w:tcPr>
          <w:p w:rsidR="003126FA" w:rsidRPr="00591696" w:rsidRDefault="00A4110A" w:rsidP="00A4110A">
            <w:pPr>
              <w:rPr>
                <w:sz w:val="16"/>
                <w:szCs w:val="16"/>
              </w:rPr>
            </w:pPr>
            <w:r>
              <w:rPr>
                <w:sz w:val="16"/>
                <w:szCs w:val="16"/>
              </w:rPr>
              <w:t>4</w:t>
            </w:r>
            <w:r w:rsidR="003126FA" w:rsidRPr="00591696">
              <w:rPr>
                <w:sz w:val="16"/>
                <w:szCs w:val="16"/>
              </w:rPr>
              <w:t>/1</w:t>
            </w:r>
            <w:r>
              <w:rPr>
                <w:sz w:val="16"/>
                <w:szCs w:val="16"/>
              </w:rPr>
              <w:t>8</w:t>
            </w:r>
            <w:r w:rsidR="003126FA" w:rsidRPr="00591696">
              <w:rPr>
                <w:sz w:val="16"/>
                <w:szCs w:val="16"/>
              </w:rPr>
              <w:t>/1</w:t>
            </w:r>
            <w:r>
              <w:rPr>
                <w:sz w:val="16"/>
                <w:szCs w:val="16"/>
              </w:rPr>
              <w:t>2</w:t>
            </w:r>
          </w:p>
        </w:tc>
        <w:tc>
          <w:tcPr>
            <w:tcW w:w="0" w:type="auto"/>
          </w:tcPr>
          <w:p w:rsidR="003126FA" w:rsidRPr="00591696" w:rsidRDefault="003126FA">
            <w:pPr>
              <w:rPr>
                <w:sz w:val="16"/>
                <w:szCs w:val="16"/>
              </w:rPr>
            </w:pPr>
            <w:r w:rsidRPr="00591696">
              <w:rPr>
                <w:sz w:val="16"/>
                <w:szCs w:val="16"/>
              </w:rPr>
              <w:t xml:space="preserve">Prosecuting </w:t>
            </w:r>
            <w:r>
              <w:rPr>
                <w:sz w:val="16"/>
                <w:szCs w:val="16"/>
              </w:rPr>
              <w:t xml:space="preserve">and Defending </w:t>
            </w:r>
            <w:r w:rsidRPr="00591696">
              <w:rPr>
                <w:sz w:val="16"/>
                <w:szCs w:val="16"/>
              </w:rPr>
              <w:t xml:space="preserve">WCC – investigation, charging, </w:t>
            </w:r>
            <w:r>
              <w:rPr>
                <w:sz w:val="16"/>
                <w:szCs w:val="16"/>
              </w:rPr>
              <w:t xml:space="preserve">defenses, </w:t>
            </w:r>
            <w:r w:rsidRPr="00591696">
              <w:rPr>
                <w:sz w:val="16"/>
                <w:szCs w:val="16"/>
              </w:rPr>
              <w:t>trial</w:t>
            </w:r>
          </w:p>
        </w:tc>
        <w:tc>
          <w:tcPr>
            <w:tcW w:w="0" w:type="auto"/>
          </w:tcPr>
          <w:p w:rsidR="003126FA" w:rsidRPr="00591696" w:rsidRDefault="003126FA">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t>14</w:t>
            </w:r>
          </w:p>
        </w:tc>
        <w:tc>
          <w:tcPr>
            <w:tcW w:w="0" w:type="auto"/>
          </w:tcPr>
          <w:p w:rsidR="003126FA" w:rsidRPr="00591696" w:rsidRDefault="00A4110A" w:rsidP="00A4110A">
            <w:pPr>
              <w:rPr>
                <w:sz w:val="16"/>
                <w:szCs w:val="16"/>
              </w:rPr>
            </w:pPr>
            <w:r>
              <w:rPr>
                <w:sz w:val="16"/>
                <w:szCs w:val="16"/>
              </w:rPr>
              <w:t>4</w:t>
            </w:r>
            <w:r w:rsidR="003126FA" w:rsidRPr="00591696">
              <w:rPr>
                <w:sz w:val="16"/>
                <w:szCs w:val="16"/>
              </w:rPr>
              <w:t>/</w:t>
            </w:r>
            <w:r>
              <w:rPr>
                <w:sz w:val="16"/>
                <w:szCs w:val="16"/>
              </w:rPr>
              <w:t>25</w:t>
            </w:r>
            <w:r w:rsidR="003126FA" w:rsidRPr="00591696">
              <w:rPr>
                <w:sz w:val="16"/>
                <w:szCs w:val="16"/>
              </w:rPr>
              <w:t>/1</w:t>
            </w:r>
            <w:r>
              <w:rPr>
                <w:sz w:val="16"/>
                <w:szCs w:val="16"/>
              </w:rPr>
              <w:t>2</w:t>
            </w:r>
          </w:p>
        </w:tc>
        <w:tc>
          <w:tcPr>
            <w:tcW w:w="0" w:type="auto"/>
          </w:tcPr>
          <w:p w:rsidR="003126FA" w:rsidRPr="00591696" w:rsidRDefault="003126FA" w:rsidP="0029200D">
            <w:pPr>
              <w:rPr>
                <w:sz w:val="16"/>
                <w:szCs w:val="16"/>
              </w:rPr>
            </w:pPr>
            <w:r w:rsidRPr="00591696">
              <w:rPr>
                <w:sz w:val="16"/>
                <w:szCs w:val="16"/>
              </w:rPr>
              <w:t>United States Sentencing Guidelines</w:t>
            </w:r>
          </w:p>
        </w:tc>
        <w:tc>
          <w:tcPr>
            <w:tcW w:w="0" w:type="auto"/>
          </w:tcPr>
          <w:p w:rsidR="003126FA" w:rsidRPr="00591696" w:rsidRDefault="003126FA">
            <w:pPr>
              <w:rPr>
                <w:sz w:val="16"/>
                <w:szCs w:val="16"/>
              </w:rPr>
            </w:pPr>
            <w:r w:rsidRPr="00591696">
              <w:rPr>
                <w:sz w:val="16"/>
                <w:szCs w:val="16"/>
              </w:rPr>
              <w:t xml:space="preserve">Read this posting: </w:t>
            </w:r>
            <w:hyperlink r:id="rId24" w:history="1">
              <w:r w:rsidRPr="00591696">
                <w:rPr>
                  <w:rStyle w:val="Hyperlink"/>
                  <w:sz w:val="16"/>
                  <w:szCs w:val="16"/>
                </w:rPr>
                <w:t>http://dealbook.nytimes.com/2011/08/10/how-serious-a-crime-is-insider-trading/</w:t>
              </w:r>
            </w:hyperlink>
          </w:p>
          <w:p w:rsidR="003126FA" w:rsidRPr="00591696" w:rsidRDefault="003126FA" w:rsidP="00591696">
            <w:pPr>
              <w:rPr>
                <w:sz w:val="16"/>
                <w:szCs w:val="16"/>
              </w:rPr>
            </w:pPr>
            <w:r w:rsidRPr="00591696">
              <w:rPr>
                <w:sz w:val="16"/>
                <w:szCs w:val="16"/>
              </w:rPr>
              <w:t>Read Section 2B1.1 of the United States Sentencing Guidelines (“USSG”).  It can be found here:</w:t>
            </w:r>
          </w:p>
          <w:p w:rsidR="003126FA" w:rsidRPr="00591696" w:rsidRDefault="00C907DF" w:rsidP="00591696">
            <w:pPr>
              <w:rPr>
                <w:sz w:val="16"/>
                <w:szCs w:val="16"/>
              </w:rPr>
            </w:pPr>
            <w:hyperlink r:id="rId25" w:history="1">
              <w:r w:rsidR="003126FA" w:rsidRPr="00591696">
                <w:rPr>
                  <w:rStyle w:val="Hyperlink"/>
                  <w:sz w:val="16"/>
                  <w:szCs w:val="16"/>
                </w:rPr>
                <w:t>http://www.ussc.gov/Guidelines/2010_guidelines/Manual_HTML/2b1_1.htm</w:t>
              </w:r>
            </w:hyperlink>
          </w:p>
          <w:p w:rsidR="003126FA" w:rsidRPr="00591696" w:rsidRDefault="003126FA" w:rsidP="00591696">
            <w:pPr>
              <w:rPr>
                <w:sz w:val="16"/>
                <w:szCs w:val="16"/>
              </w:rPr>
            </w:pPr>
            <w:r>
              <w:rPr>
                <w:sz w:val="16"/>
                <w:szCs w:val="16"/>
              </w:rPr>
              <w:t>WCC Law and Practice Chapter 17</w:t>
            </w:r>
          </w:p>
        </w:tc>
      </w:tr>
      <w:tr w:rsidR="003126FA" w:rsidTr="003126FA">
        <w:tc>
          <w:tcPr>
            <w:tcW w:w="0" w:type="auto"/>
          </w:tcPr>
          <w:p w:rsidR="003126FA" w:rsidRPr="00AC797C" w:rsidRDefault="003126FA">
            <w:pPr>
              <w:rPr>
                <w:sz w:val="18"/>
                <w:szCs w:val="18"/>
              </w:rPr>
            </w:pPr>
            <w:r w:rsidRPr="00AC797C">
              <w:rPr>
                <w:sz w:val="18"/>
                <w:szCs w:val="18"/>
              </w:rPr>
              <w:t>15</w:t>
            </w:r>
          </w:p>
        </w:tc>
        <w:tc>
          <w:tcPr>
            <w:tcW w:w="0" w:type="auto"/>
          </w:tcPr>
          <w:p w:rsidR="003126FA" w:rsidRPr="00591696" w:rsidRDefault="00A4110A" w:rsidP="00A4110A">
            <w:pPr>
              <w:rPr>
                <w:sz w:val="16"/>
                <w:szCs w:val="16"/>
              </w:rPr>
            </w:pPr>
            <w:r>
              <w:rPr>
                <w:sz w:val="16"/>
                <w:szCs w:val="16"/>
              </w:rPr>
              <w:t>5</w:t>
            </w:r>
            <w:r w:rsidR="003126FA" w:rsidRPr="00591696">
              <w:rPr>
                <w:sz w:val="16"/>
                <w:szCs w:val="16"/>
              </w:rPr>
              <w:t>/</w:t>
            </w:r>
            <w:r>
              <w:rPr>
                <w:sz w:val="16"/>
                <w:szCs w:val="16"/>
              </w:rPr>
              <w:t>2</w:t>
            </w:r>
            <w:r w:rsidR="003126FA" w:rsidRPr="00591696">
              <w:rPr>
                <w:sz w:val="16"/>
                <w:szCs w:val="16"/>
              </w:rPr>
              <w:t>/1</w:t>
            </w:r>
            <w:r>
              <w:rPr>
                <w:sz w:val="16"/>
                <w:szCs w:val="16"/>
              </w:rPr>
              <w:t>1</w:t>
            </w:r>
          </w:p>
        </w:tc>
        <w:tc>
          <w:tcPr>
            <w:tcW w:w="0" w:type="auto"/>
          </w:tcPr>
          <w:p w:rsidR="003126FA" w:rsidRPr="00591696" w:rsidRDefault="00A4110A" w:rsidP="00A4110A">
            <w:pPr>
              <w:rPr>
                <w:sz w:val="16"/>
                <w:szCs w:val="16"/>
              </w:rPr>
            </w:pPr>
            <w:r>
              <w:rPr>
                <w:sz w:val="16"/>
                <w:szCs w:val="16"/>
              </w:rPr>
              <w:t>FINAL EXAM REVIEW</w:t>
            </w:r>
          </w:p>
        </w:tc>
        <w:tc>
          <w:tcPr>
            <w:tcW w:w="0" w:type="auto"/>
          </w:tcPr>
          <w:p w:rsidR="003126FA" w:rsidRPr="00591696" w:rsidRDefault="003126FA">
            <w:pPr>
              <w:rPr>
                <w:sz w:val="16"/>
                <w:szCs w:val="16"/>
              </w:rPr>
            </w:pPr>
          </w:p>
        </w:tc>
      </w:tr>
      <w:tr w:rsidR="003126FA" w:rsidTr="003126FA">
        <w:tc>
          <w:tcPr>
            <w:tcW w:w="0" w:type="auto"/>
          </w:tcPr>
          <w:p w:rsidR="003126FA" w:rsidRPr="00AC797C" w:rsidRDefault="003126FA">
            <w:pPr>
              <w:rPr>
                <w:sz w:val="18"/>
                <w:szCs w:val="18"/>
              </w:rPr>
            </w:pPr>
            <w:r w:rsidRPr="00AC797C">
              <w:rPr>
                <w:sz w:val="18"/>
                <w:szCs w:val="18"/>
              </w:rPr>
              <w:t>16</w:t>
            </w:r>
          </w:p>
        </w:tc>
        <w:tc>
          <w:tcPr>
            <w:tcW w:w="0" w:type="auto"/>
          </w:tcPr>
          <w:p w:rsidR="003126FA" w:rsidRPr="00591696" w:rsidRDefault="00A4110A" w:rsidP="00A4110A">
            <w:pPr>
              <w:rPr>
                <w:sz w:val="16"/>
                <w:szCs w:val="16"/>
              </w:rPr>
            </w:pPr>
            <w:r>
              <w:rPr>
                <w:sz w:val="16"/>
                <w:szCs w:val="16"/>
              </w:rPr>
              <w:t>5</w:t>
            </w:r>
            <w:r w:rsidR="003126FA" w:rsidRPr="00591696">
              <w:rPr>
                <w:sz w:val="16"/>
                <w:szCs w:val="16"/>
              </w:rPr>
              <w:t>/</w:t>
            </w:r>
            <w:r>
              <w:rPr>
                <w:sz w:val="16"/>
                <w:szCs w:val="16"/>
              </w:rPr>
              <w:t>9</w:t>
            </w:r>
            <w:r w:rsidR="003126FA" w:rsidRPr="00591696">
              <w:rPr>
                <w:sz w:val="16"/>
                <w:szCs w:val="16"/>
              </w:rPr>
              <w:t>/1</w:t>
            </w:r>
            <w:r>
              <w:rPr>
                <w:sz w:val="16"/>
                <w:szCs w:val="16"/>
              </w:rPr>
              <w:t>2</w:t>
            </w:r>
          </w:p>
        </w:tc>
        <w:tc>
          <w:tcPr>
            <w:tcW w:w="0" w:type="auto"/>
          </w:tcPr>
          <w:p w:rsidR="003126FA" w:rsidRPr="00591696" w:rsidRDefault="003126FA">
            <w:pPr>
              <w:rPr>
                <w:sz w:val="16"/>
                <w:szCs w:val="16"/>
              </w:rPr>
            </w:pPr>
            <w:r w:rsidRPr="00591696">
              <w:rPr>
                <w:sz w:val="16"/>
                <w:szCs w:val="16"/>
              </w:rPr>
              <w:t>FINAL EXAM</w:t>
            </w:r>
            <w:r w:rsidR="00A4110A">
              <w:rPr>
                <w:sz w:val="16"/>
                <w:szCs w:val="16"/>
              </w:rPr>
              <w:t xml:space="preserve"> REVIEW</w:t>
            </w:r>
          </w:p>
        </w:tc>
        <w:tc>
          <w:tcPr>
            <w:tcW w:w="0" w:type="auto"/>
          </w:tcPr>
          <w:p w:rsidR="003126FA" w:rsidRPr="00591696" w:rsidRDefault="003126FA">
            <w:pPr>
              <w:rPr>
                <w:sz w:val="16"/>
                <w:szCs w:val="16"/>
              </w:rPr>
            </w:pPr>
          </w:p>
        </w:tc>
      </w:tr>
      <w:tr w:rsidR="00A4110A" w:rsidTr="003126FA">
        <w:tc>
          <w:tcPr>
            <w:tcW w:w="0" w:type="auto"/>
          </w:tcPr>
          <w:p w:rsidR="00A4110A" w:rsidRPr="00AC797C" w:rsidRDefault="00A4110A">
            <w:pPr>
              <w:rPr>
                <w:sz w:val="18"/>
                <w:szCs w:val="18"/>
              </w:rPr>
            </w:pPr>
            <w:r>
              <w:rPr>
                <w:sz w:val="18"/>
                <w:szCs w:val="18"/>
              </w:rPr>
              <w:t>17</w:t>
            </w:r>
          </w:p>
        </w:tc>
        <w:tc>
          <w:tcPr>
            <w:tcW w:w="0" w:type="auto"/>
          </w:tcPr>
          <w:p w:rsidR="00A4110A" w:rsidRDefault="00A4110A" w:rsidP="00A4110A">
            <w:pPr>
              <w:rPr>
                <w:sz w:val="16"/>
                <w:szCs w:val="16"/>
              </w:rPr>
            </w:pPr>
            <w:r>
              <w:rPr>
                <w:sz w:val="16"/>
                <w:szCs w:val="16"/>
              </w:rPr>
              <w:t>5/23/12</w:t>
            </w:r>
          </w:p>
        </w:tc>
        <w:tc>
          <w:tcPr>
            <w:tcW w:w="0" w:type="auto"/>
          </w:tcPr>
          <w:p w:rsidR="00A4110A" w:rsidRPr="00591696" w:rsidRDefault="00A4110A">
            <w:pPr>
              <w:rPr>
                <w:sz w:val="16"/>
                <w:szCs w:val="16"/>
              </w:rPr>
            </w:pPr>
            <w:r>
              <w:rPr>
                <w:sz w:val="16"/>
                <w:szCs w:val="16"/>
              </w:rPr>
              <w:t>FINAL EXAM</w:t>
            </w:r>
          </w:p>
        </w:tc>
        <w:tc>
          <w:tcPr>
            <w:tcW w:w="0" w:type="auto"/>
          </w:tcPr>
          <w:p w:rsidR="00A4110A" w:rsidRPr="00591696" w:rsidRDefault="00A4110A">
            <w:pPr>
              <w:rPr>
                <w:sz w:val="16"/>
                <w:szCs w:val="16"/>
              </w:rPr>
            </w:pPr>
          </w:p>
        </w:tc>
      </w:tr>
    </w:tbl>
    <w:p w:rsidR="000730F3" w:rsidRDefault="000730F3" w:rsidP="0029200D"/>
    <w:sectPr w:rsidR="000730F3" w:rsidSect="0003177A">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070" w:rsidRDefault="00560070" w:rsidP="004D59AF">
      <w:pPr>
        <w:spacing w:after="0" w:line="240" w:lineRule="auto"/>
      </w:pPr>
      <w:r>
        <w:separator/>
      </w:r>
    </w:p>
  </w:endnote>
  <w:endnote w:type="continuationSeparator" w:id="0">
    <w:p w:rsidR="00560070" w:rsidRDefault="00560070" w:rsidP="004D5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70" w:rsidRDefault="00560070">
    <w:pPr>
      <w:pStyle w:val="Footer"/>
      <w:jc w:val="right"/>
    </w:pPr>
  </w:p>
  <w:p w:rsidR="00560070" w:rsidRDefault="00560070" w:rsidP="00591696">
    <w:pPr>
      <w:pStyle w:val="Footer"/>
      <w:ind w:right="360"/>
    </w:pPr>
    <w:r>
      <w:t>White Collar Crime, JS135, Spring 2012</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390D24">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0D24">
      <w:rPr>
        <w:rStyle w:val="PageNumber"/>
        <w:noProof/>
      </w:rPr>
      <w:t>5</w:t>
    </w:r>
    <w:r>
      <w:rPr>
        <w:rStyle w:val="PageNumber"/>
      </w:rPr>
      <w:fldChar w:fldCharType="end"/>
    </w:r>
    <w:r>
      <w:t xml:space="preserve"> </w:t>
    </w:r>
  </w:p>
  <w:p w:rsidR="00560070" w:rsidRDefault="00560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070" w:rsidRDefault="00560070" w:rsidP="004D59AF">
      <w:pPr>
        <w:spacing w:after="0" w:line="240" w:lineRule="auto"/>
      </w:pPr>
      <w:r>
        <w:separator/>
      </w:r>
    </w:p>
  </w:footnote>
  <w:footnote w:type="continuationSeparator" w:id="0">
    <w:p w:rsidR="00560070" w:rsidRDefault="00560070" w:rsidP="004D59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730F3"/>
    <w:rsid w:val="0000026D"/>
    <w:rsid w:val="0002466B"/>
    <w:rsid w:val="0003177A"/>
    <w:rsid w:val="000730F3"/>
    <w:rsid w:val="00122624"/>
    <w:rsid w:val="00130B1B"/>
    <w:rsid w:val="00131BA6"/>
    <w:rsid w:val="00132866"/>
    <w:rsid w:val="00145F82"/>
    <w:rsid w:val="0018553C"/>
    <w:rsid w:val="001A25D7"/>
    <w:rsid w:val="001B7290"/>
    <w:rsid w:val="00283608"/>
    <w:rsid w:val="00290C1B"/>
    <w:rsid w:val="0029200D"/>
    <w:rsid w:val="00297222"/>
    <w:rsid w:val="002B7EBE"/>
    <w:rsid w:val="002D6646"/>
    <w:rsid w:val="003071DA"/>
    <w:rsid w:val="003126FA"/>
    <w:rsid w:val="00356E12"/>
    <w:rsid w:val="003669AB"/>
    <w:rsid w:val="00390D24"/>
    <w:rsid w:val="003F580B"/>
    <w:rsid w:val="00413C11"/>
    <w:rsid w:val="00495492"/>
    <w:rsid w:val="004D59AF"/>
    <w:rsid w:val="004D5E95"/>
    <w:rsid w:val="004F3B67"/>
    <w:rsid w:val="00506CF6"/>
    <w:rsid w:val="00521BA7"/>
    <w:rsid w:val="0053326A"/>
    <w:rsid w:val="00541285"/>
    <w:rsid w:val="00560070"/>
    <w:rsid w:val="0057299F"/>
    <w:rsid w:val="005829D3"/>
    <w:rsid w:val="00591696"/>
    <w:rsid w:val="005975B1"/>
    <w:rsid w:val="005D2F97"/>
    <w:rsid w:val="005F24B0"/>
    <w:rsid w:val="006B03AA"/>
    <w:rsid w:val="006C1BC8"/>
    <w:rsid w:val="006F5A47"/>
    <w:rsid w:val="007073B6"/>
    <w:rsid w:val="00746EFB"/>
    <w:rsid w:val="00762049"/>
    <w:rsid w:val="0077557B"/>
    <w:rsid w:val="00812F18"/>
    <w:rsid w:val="00814C49"/>
    <w:rsid w:val="00847B91"/>
    <w:rsid w:val="00890462"/>
    <w:rsid w:val="009101F9"/>
    <w:rsid w:val="00954F8C"/>
    <w:rsid w:val="009A0D66"/>
    <w:rsid w:val="009A7B24"/>
    <w:rsid w:val="00A36557"/>
    <w:rsid w:val="00A4110A"/>
    <w:rsid w:val="00A75250"/>
    <w:rsid w:val="00A86269"/>
    <w:rsid w:val="00A97AEA"/>
    <w:rsid w:val="00AC797C"/>
    <w:rsid w:val="00AE6208"/>
    <w:rsid w:val="00B42153"/>
    <w:rsid w:val="00B45965"/>
    <w:rsid w:val="00B50D0D"/>
    <w:rsid w:val="00BE4604"/>
    <w:rsid w:val="00BF169A"/>
    <w:rsid w:val="00C02229"/>
    <w:rsid w:val="00C040EB"/>
    <w:rsid w:val="00C06A2B"/>
    <w:rsid w:val="00C401E7"/>
    <w:rsid w:val="00C52958"/>
    <w:rsid w:val="00C71590"/>
    <w:rsid w:val="00C907DF"/>
    <w:rsid w:val="00D053C9"/>
    <w:rsid w:val="00D3725D"/>
    <w:rsid w:val="00D521BA"/>
    <w:rsid w:val="00D52C31"/>
    <w:rsid w:val="00D6152B"/>
    <w:rsid w:val="00D7494C"/>
    <w:rsid w:val="00DD11E6"/>
    <w:rsid w:val="00E50A02"/>
    <w:rsid w:val="00E71DF2"/>
    <w:rsid w:val="00EB6E3F"/>
    <w:rsid w:val="00F11C9C"/>
    <w:rsid w:val="00F21CA2"/>
    <w:rsid w:val="00F56761"/>
    <w:rsid w:val="00F71F6A"/>
    <w:rsid w:val="00F7419D"/>
    <w:rsid w:val="00F80A32"/>
    <w:rsid w:val="00FD11AD"/>
    <w:rsid w:val="00FD30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7A"/>
  </w:style>
  <w:style w:type="paragraph" w:styleId="Heading1">
    <w:name w:val="heading 1"/>
    <w:basedOn w:val="Normal"/>
    <w:next w:val="Normal"/>
    <w:link w:val="Heading1Char"/>
    <w:qFormat/>
    <w:rsid w:val="00132866"/>
    <w:pPr>
      <w:keepNext/>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32866"/>
    <w:pPr>
      <w:keepNext/>
      <w:spacing w:before="48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132866"/>
    <w:pPr>
      <w:keepNext/>
      <w:spacing w:before="120" w:after="120" w:line="240" w:lineRule="auto"/>
      <w:outlineLvl w:val="2"/>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5E95"/>
    <w:rPr>
      <w:color w:val="0000FF" w:themeColor="hyperlink"/>
      <w:u w:val="single"/>
    </w:rPr>
  </w:style>
  <w:style w:type="character" w:customStyle="1" w:styleId="Heading1Char">
    <w:name w:val="Heading 1 Char"/>
    <w:basedOn w:val="DefaultParagraphFont"/>
    <w:link w:val="Heading1"/>
    <w:rsid w:val="00132866"/>
    <w:rPr>
      <w:rFonts w:ascii="Arial" w:eastAsia="Times New Roman" w:hAnsi="Arial" w:cs="Arial"/>
      <w:b/>
      <w:bCs/>
      <w:kern w:val="32"/>
      <w:sz w:val="32"/>
      <w:szCs w:val="32"/>
    </w:rPr>
  </w:style>
  <w:style w:type="character" w:customStyle="1" w:styleId="Heading2Char">
    <w:name w:val="Heading 2 Char"/>
    <w:basedOn w:val="DefaultParagraphFont"/>
    <w:link w:val="Heading2"/>
    <w:rsid w:val="00132866"/>
    <w:rPr>
      <w:rFonts w:ascii="Arial" w:eastAsia="Times New Roman" w:hAnsi="Arial" w:cs="Arial"/>
      <w:b/>
      <w:bCs/>
      <w:iCs/>
      <w:sz w:val="24"/>
      <w:szCs w:val="28"/>
    </w:rPr>
  </w:style>
  <w:style w:type="character" w:customStyle="1" w:styleId="Heading3Char">
    <w:name w:val="Heading 3 Char"/>
    <w:basedOn w:val="DefaultParagraphFont"/>
    <w:link w:val="Heading3"/>
    <w:rsid w:val="00132866"/>
    <w:rPr>
      <w:rFonts w:ascii="Arial" w:eastAsia="Times New Roman" w:hAnsi="Arial" w:cs="Times New Roman"/>
      <w:b/>
      <w:bCs/>
      <w:sz w:val="20"/>
      <w:szCs w:val="24"/>
    </w:rPr>
  </w:style>
  <w:style w:type="paragraph" w:customStyle="1" w:styleId="Normalnumbered">
    <w:name w:val="Normal numbered"/>
    <w:basedOn w:val="Normal"/>
    <w:rsid w:val="00132866"/>
    <w:pPr>
      <w:numPr>
        <w:numId w:val="1"/>
      </w:numPr>
      <w:spacing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28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2866"/>
    <w:rPr>
      <w:rFonts w:ascii="Times New Roman" w:eastAsia="Times New Roman" w:hAnsi="Times New Roman" w:cs="Times New Roman"/>
      <w:sz w:val="24"/>
      <w:szCs w:val="24"/>
    </w:rPr>
  </w:style>
  <w:style w:type="paragraph" w:customStyle="1" w:styleId="contactheading">
    <w:name w:val="contact heading"/>
    <w:basedOn w:val="Heading2"/>
    <w:rsid w:val="00132866"/>
    <w:pPr>
      <w:spacing w:before="120"/>
    </w:pPr>
    <w:rPr>
      <w:rFonts w:ascii="Times New Roman" w:hAnsi="Times New Roman"/>
    </w:rPr>
  </w:style>
  <w:style w:type="character" w:styleId="FollowedHyperlink">
    <w:name w:val="FollowedHyperlink"/>
    <w:basedOn w:val="DefaultParagraphFont"/>
    <w:uiPriority w:val="99"/>
    <w:semiHidden/>
    <w:unhideWhenUsed/>
    <w:rsid w:val="00132866"/>
    <w:rPr>
      <w:color w:val="800080" w:themeColor="followedHyperlink"/>
      <w:u w:val="single"/>
    </w:rPr>
  </w:style>
  <w:style w:type="paragraph" w:styleId="Header">
    <w:name w:val="header"/>
    <w:basedOn w:val="Normal"/>
    <w:link w:val="HeaderChar"/>
    <w:uiPriority w:val="99"/>
    <w:semiHidden/>
    <w:unhideWhenUsed/>
    <w:rsid w:val="004D5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59AF"/>
  </w:style>
  <w:style w:type="paragraph" w:styleId="Footer">
    <w:name w:val="footer"/>
    <w:basedOn w:val="Normal"/>
    <w:link w:val="FooterChar"/>
    <w:uiPriority w:val="99"/>
    <w:unhideWhenUsed/>
    <w:rsid w:val="004D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9AF"/>
  </w:style>
  <w:style w:type="paragraph" w:styleId="BalloonText">
    <w:name w:val="Balloon Text"/>
    <w:basedOn w:val="Normal"/>
    <w:link w:val="BalloonTextChar"/>
    <w:uiPriority w:val="99"/>
    <w:semiHidden/>
    <w:unhideWhenUsed/>
    <w:rsid w:val="004D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9AF"/>
    <w:rPr>
      <w:rFonts w:ascii="Tahoma" w:hAnsi="Tahoma" w:cs="Tahoma"/>
      <w:sz w:val="16"/>
      <w:szCs w:val="16"/>
    </w:rPr>
  </w:style>
  <w:style w:type="character" w:styleId="PageNumber">
    <w:name w:val="page number"/>
    <w:basedOn w:val="DefaultParagraphFont"/>
    <w:rsid w:val="005916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7A"/>
  </w:style>
  <w:style w:type="paragraph" w:styleId="Heading1">
    <w:name w:val="heading 1"/>
    <w:basedOn w:val="Normal"/>
    <w:next w:val="Normal"/>
    <w:link w:val="Heading1Char"/>
    <w:qFormat/>
    <w:rsid w:val="00132866"/>
    <w:pPr>
      <w:keepNext/>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32866"/>
    <w:pPr>
      <w:keepNext/>
      <w:spacing w:before="480" w:after="12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132866"/>
    <w:pPr>
      <w:keepNext/>
      <w:spacing w:before="120" w:after="120" w:line="240" w:lineRule="auto"/>
      <w:outlineLvl w:val="2"/>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5E95"/>
    <w:rPr>
      <w:color w:val="0000FF" w:themeColor="hyperlink"/>
      <w:u w:val="single"/>
    </w:rPr>
  </w:style>
  <w:style w:type="character" w:customStyle="1" w:styleId="Heading1Char">
    <w:name w:val="Heading 1 Char"/>
    <w:basedOn w:val="DefaultParagraphFont"/>
    <w:link w:val="Heading1"/>
    <w:rsid w:val="00132866"/>
    <w:rPr>
      <w:rFonts w:ascii="Arial" w:eastAsia="Times New Roman" w:hAnsi="Arial" w:cs="Arial"/>
      <w:b/>
      <w:bCs/>
      <w:kern w:val="32"/>
      <w:sz w:val="32"/>
      <w:szCs w:val="32"/>
    </w:rPr>
  </w:style>
  <w:style w:type="character" w:customStyle="1" w:styleId="Heading2Char">
    <w:name w:val="Heading 2 Char"/>
    <w:basedOn w:val="DefaultParagraphFont"/>
    <w:link w:val="Heading2"/>
    <w:rsid w:val="00132866"/>
    <w:rPr>
      <w:rFonts w:ascii="Arial" w:eastAsia="Times New Roman" w:hAnsi="Arial" w:cs="Arial"/>
      <w:b/>
      <w:bCs/>
      <w:iCs/>
      <w:sz w:val="24"/>
      <w:szCs w:val="28"/>
    </w:rPr>
  </w:style>
  <w:style w:type="character" w:customStyle="1" w:styleId="Heading3Char">
    <w:name w:val="Heading 3 Char"/>
    <w:basedOn w:val="DefaultParagraphFont"/>
    <w:link w:val="Heading3"/>
    <w:rsid w:val="00132866"/>
    <w:rPr>
      <w:rFonts w:ascii="Arial" w:eastAsia="Times New Roman" w:hAnsi="Arial" w:cs="Times New Roman"/>
      <w:b/>
      <w:bCs/>
      <w:sz w:val="20"/>
      <w:szCs w:val="24"/>
    </w:rPr>
  </w:style>
  <w:style w:type="paragraph" w:customStyle="1" w:styleId="Normalnumbered">
    <w:name w:val="Normal numbered"/>
    <w:basedOn w:val="Normal"/>
    <w:rsid w:val="00132866"/>
    <w:pPr>
      <w:numPr>
        <w:numId w:val="1"/>
      </w:numPr>
      <w:spacing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28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2866"/>
    <w:rPr>
      <w:rFonts w:ascii="Times New Roman" w:eastAsia="Times New Roman" w:hAnsi="Times New Roman" w:cs="Times New Roman"/>
      <w:sz w:val="24"/>
      <w:szCs w:val="24"/>
    </w:rPr>
  </w:style>
  <w:style w:type="paragraph" w:customStyle="1" w:styleId="contactheading">
    <w:name w:val="contact heading"/>
    <w:basedOn w:val="Heading2"/>
    <w:rsid w:val="00132866"/>
    <w:pPr>
      <w:spacing w:before="120"/>
    </w:pPr>
    <w:rPr>
      <w:rFonts w:ascii="Times New Roman" w:hAnsi="Times New Roman"/>
    </w:rPr>
  </w:style>
  <w:style w:type="character" w:styleId="FollowedHyperlink">
    <w:name w:val="FollowedHyperlink"/>
    <w:basedOn w:val="DefaultParagraphFont"/>
    <w:uiPriority w:val="99"/>
    <w:semiHidden/>
    <w:unhideWhenUsed/>
    <w:rsid w:val="00132866"/>
    <w:rPr>
      <w:color w:val="800080" w:themeColor="followedHyperlink"/>
      <w:u w:val="single"/>
    </w:rPr>
  </w:style>
  <w:style w:type="paragraph" w:styleId="Header">
    <w:name w:val="header"/>
    <w:basedOn w:val="Normal"/>
    <w:link w:val="HeaderChar"/>
    <w:uiPriority w:val="99"/>
    <w:semiHidden/>
    <w:unhideWhenUsed/>
    <w:rsid w:val="004D5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59AF"/>
  </w:style>
  <w:style w:type="paragraph" w:styleId="Footer">
    <w:name w:val="footer"/>
    <w:basedOn w:val="Normal"/>
    <w:link w:val="FooterChar"/>
    <w:uiPriority w:val="99"/>
    <w:unhideWhenUsed/>
    <w:rsid w:val="004D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9AF"/>
  </w:style>
  <w:style w:type="paragraph" w:styleId="BalloonText">
    <w:name w:val="Balloon Text"/>
    <w:basedOn w:val="Normal"/>
    <w:link w:val="BalloonTextChar"/>
    <w:uiPriority w:val="99"/>
    <w:semiHidden/>
    <w:unhideWhenUsed/>
    <w:rsid w:val="004D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9AF"/>
    <w:rPr>
      <w:rFonts w:ascii="Tahoma" w:hAnsi="Tahoma" w:cs="Tahoma"/>
      <w:sz w:val="16"/>
      <w:szCs w:val="16"/>
    </w:rPr>
  </w:style>
  <w:style w:type="character" w:styleId="PageNumber">
    <w:name w:val="page number"/>
    <w:basedOn w:val="DefaultParagraphFont"/>
    <w:rsid w:val="005916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professors.typepad.com/whitecollarcrime_blog/" TargetMode="External"/><Relationship Id="rId13" Type="http://schemas.openxmlformats.org/officeDocument/2006/relationships/hyperlink" Target="http://www.sjsu.edu/advising/" TargetMode="External"/><Relationship Id="rId18" Type="http://schemas.openxmlformats.org/officeDocument/2006/relationships/hyperlink" Target="http://www.sjsu.edu/lar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jsu.edu/muse/peermentor/" TargetMode="External"/><Relationship Id="rId7" Type="http://schemas.openxmlformats.org/officeDocument/2006/relationships/endnotes" Target="endnotes.xml"/><Relationship Id="rId12" Type="http://schemas.openxmlformats.org/officeDocument/2006/relationships/hyperlink" Target="http://www.sjsu.edu/aars/policies/latedrops/policy/" TargetMode="External"/><Relationship Id="rId17" Type="http://schemas.openxmlformats.org/officeDocument/2006/relationships/hyperlink" Target="http://www.drc.sjsu.edu/" TargetMode="External"/><Relationship Id="rId25" Type="http://schemas.openxmlformats.org/officeDocument/2006/relationships/hyperlink" Target="http://www.ussc.gov/Guidelines/2010_guidelines/Manual_HTML/2b1_1.htm" TargetMode="External"/><Relationship Id="rId2" Type="http://schemas.openxmlformats.org/officeDocument/2006/relationships/numbering" Target="numbering.xml"/><Relationship Id="rId16" Type="http://schemas.openxmlformats.org/officeDocument/2006/relationships/hyperlink" Target="http://dev.sjsu.edu/studentconduct/" TargetMode="External"/><Relationship Id="rId20" Type="http://schemas.openxmlformats.org/officeDocument/2006/relationships/hyperlink" Target="http://www.sjsu.edu/muse/peermentor/"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academic_programs/calendars/academic_calendar/" TargetMode="External"/><Relationship Id="rId24" Type="http://schemas.openxmlformats.org/officeDocument/2006/relationships/hyperlink" Target="http://dealbook.nytimes.com/2011/08/10/how-serious-a-crime-is-insider-trading/" TargetMode="External"/><Relationship Id="rId5" Type="http://schemas.openxmlformats.org/officeDocument/2006/relationships/webSettings" Target="webSettings.xml"/><Relationship Id="rId15" Type="http://schemas.openxmlformats.org/officeDocument/2006/relationships/hyperlink" Target="http://www.sjsu.edu/senate/S07-2.htm" TargetMode="External"/><Relationship Id="rId23" Type="http://schemas.openxmlformats.org/officeDocument/2006/relationships/hyperlink" Target="http://www.newyorker.com/reporting/2009/09/21/090921fa_fact_stewart?currentPage=all" TargetMode="External"/><Relationship Id="rId28" Type="http://schemas.openxmlformats.org/officeDocument/2006/relationships/theme" Target="theme/theme1.xml"/><Relationship Id="rId10" Type="http://schemas.openxmlformats.org/officeDocument/2006/relationships/hyperlink" Target="http://info.sjsu.edu/static/catalog/policies.html" TargetMode="External"/><Relationship Id="rId19" Type="http://schemas.openxmlformats.org/officeDocument/2006/relationships/hyperlink" Target="http://www.sjsu.edu/writingcenter/about/staff/" TargetMode="External"/><Relationship Id="rId4" Type="http://schemas.openxmlformats.org/officeDocument/2006/relationships/settings" Target="settings.xml"/><Relationship Id="rId9" Type="http://schemas.openxmlformats.org/officeDocument/2006/relationships/hyperlink" Target="http://dealbook.nytimes.com/category/columnists/white-collar-watch/" TargetMode="External"/><Relationship Id="rId14" Type="http://schemas.openxmlformats.org/officeDocument/2006/relationships/hyperlink" Target="http://www.sjsu.edu/advising/" TargetMode="External"/><Relationship Id="rId22" Type="http://schemas.openxmlformats.org/officeDocument/2006/relationships/hyperlink" Target="http://www.newyorker.com/reporting/2011/06/27/110627fa_fact_pack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6D11-7C3C-4939-B8FE-3B63D3DF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USAO</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jschenk</dc:creator>
  <cp:keywords/>
  <dc:description/>
  <cp:lastModifiedBy>jschenk</cp:lastModifiedBy>
  <cp:revision>7</cp:revision>
  <cp:lastPrinted>2011-12-28T21:55:00Z</cp:lastPrinted>
  <dcterms:created xsi:type="dcterms:W3CDTF">2011-12-07T21:12:00Z</dcterms:created>
  <dcterms:modified xsi:type="dcterms:W3CDTF">2011-12-28T22:16:00Z</dcterms:modified>
</cp:coreProperties>
</file>