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C92" w:rsidRPr="00A4697D" w:rsidRDefault="001A5851" w:rsidP="0008293C">
      <w:pPr>
        <w:pStyle w:val="Heading1"/>
      </w:pPr>
      <w:bookmarkStart w:id="0" w:name="_GoBack"/>
      <w:bookmarkEnd w:id="0"/>
      <w:r>
        <w:t>San José State University</w:t>
      </w:r>
      <w:r>
        <w:br/>
      </w:r>
      <w:r w:rsidR="00393E4F">
        <w:t xml:space="preserve">Justice Studies </w:t>
      </w:r>
      <w:r w:rsidR="00444C92" w:rsidRPr="00A4697D">
        <w:t>Department</w:t>
      </w:r>
      <w:r w:rsidR="00444C92" w:rsidRPr="00A4697D">
        <w:br/>
      </w:r>
      <w:r w:rsidR="005514F5">
        <w:t>JS136</w:t>
      </w:r>
      <w:r w:rsidR="00444C92" w:rsidRPr="00A4697D">
        <w:t xml:space="preserve">, </w:t>
      </w:r>
      <w:r w:rsidR="00704BCA">
        <w:t xml:space="preserve">Hate &amp; Violence in the </w:t>
      </w:r>
      <w:r w:rsidR="00393E4F">
        <w:t xml:space="preserve">Family </w:t>
      </w:r>
      <w:r w:rsidR="00704BCA">
        <w:t>and Community</w:t>
      </w:r>
      <w:r w:rsidR="00444C92" w:rsidRPr="00A4697D">
        <w:t xml:space="preserve">, </w:t>
      </w:r>
      <w:r w:rsidR="005514F5">
        <w:t xml:space="preserve">Sect </w:t>
      </w:r>
      <w:r w:rsidR="00393E4F">
        <w:t>1</w:t>
      </w:r>
      <w:r w:rsidR="00444C92" w:rsidRPr="00A4697D">
        <w:t xml:space="preserve">, </w:t>
      </w:r>
      <w:r w:rsidR="00393E4F">
        <w:t>Fall</w:t>
      </w:r>
      <w:r w:rsidR="00444C92" w:rsidRPr="00A4697D">
        <w:t xml:space="preserve">, </w:t>
      </w:r>
      <w:r w:rsidR="00393E4F">
        <w:t>2014</w:t>
      </w:r>
    </w:p>
    <w:p w:rsidR="00900850" w:rsidRPr="00A4697D" w:rsidRDefault="001A5851" w:rsidP="00900850">
      <w:pPr>
        <w:pStyle w:val="Heading2"/>
      </w:pPr>
      <w:r>
        <w:t xml:space="preserve">Course and Contact </w:t>
      </w:r>
      <w:r w:rsidR="00900850" w:rsidRPr="00A4697D">
        <w:t>Information</w:t>
      </w:r>
    </w:p>
    <w:tbl>
      <w:tblPr>
        <w:tblW w:w="9648" w:type="dxa"/>
        <w:tblLayout w:type="fixed"/>
        <w:tblLook w:val="01E0" w:firstRow="1" w:lastRow="1" w:firstColumn="1" w:lastColumn="1" w:noHBand="0" w:noVBand="0"/>
      </w:tblPr>
      <w:tblGrid>
        <w:gridCol w:w="3168"/>
        <w:gridCol w:w="6480"/>
      </w:tblGrid>
      <w:tr w:rsidR="00444C92" w:rsidRPr="00A4697D" w:rsidTr="000E0892">
        <w:trPr>
          <w:trHeight w:val="144"/>
        </w:trPr>
        <w:tc>
          <w:tcPr>
            <w:tcW w:w="3168" w:type="dxa"/>
          </w:tcPr>
          <w:p w:rsidR="00444C92" w:rsidRPr="00A4697D" w:rsidRDefault="00444C92" w:rsidP="00671DB6">
            <w:pPr>
              <w:pStyle w:val="contactheading"/>
            </w:pPr>
            <w:r w:rsidRPr="00A4697D">
              <w:t>Instructor:</w:t>
            </w:r>
          </w:p>
        </w:tc>
        <w:tc>
          <w:tcPr>
            <w:tcW w:w="6480" w:type="dxa"/>
            <w:vAlign w:val="center"/>
          </w:tcPr>
          <w:p w:rsidR="00444C92" w:rsidRPr="00A4697D" w:rsidRDefault="00393E4F" w:rsidP="00C143D3">
            <w:r>
              <w:t>Maureen Lowell, MA, LMFT</w:t>
            </w:r>
          </w:p>
        </w:tc>
      </w:tr>
      <w:tr w:rsidR="00444C92" w:rsidRPr="00A4697D" w:rsidTr="000E0892">
        <w:trPr>
          <w:trHeight w:val="144"/>
        </w:trPr>
        <w:tc>
          <w:tcPr>
            <w:tcW w:w="3168" w:type="dxa"/>
          </w:tcPr>
          <w:p w:rsidR="00444C92" w:rsidRPr="00A4697D" w:rsidRDefault="00444C92" w:rsidP="00671DB6">
            <w:pPr>
              <w:pStyle w:val="contactheading"/>
            </w:pPr>
            <w:r w:rsidRPr="00A4697D">
              <w:t>Office Location:</w:t>
            </w:r>
          </w:p>
        </w:tc>
        <w:tc>
          <w:tcPr>
            <w:tcW w:w="6480" w:type="dxa"/>
            <w:vAlign w:val="center"/>
          </w:tcPr>
          <w:p w:rsidR="00444C92" w:rsidRPr="00A4697D" w:rsidRDefault="00393E4F" w:rsidP="00D25ED3">
            <w:r>
              <w:t>Online only</w:t>
            </w:r>
            <w:r w:rsidR="00D25ED3">
              <w:t xml:space="preserve">; contact by email or schedule a time to meet via Skype or phone for synchronous communication </w:t>
            </w:r>
          </w:p>
        </w:tc>
      </w:tr>
      <w:tr w:rsidR="00444C92" w:rsidRPr="00A4697D" w:rsidTr="000E0892">
        <w:trPr>
          <w:trHeight w:val="144"/>
        </w:trPr>
        <w:tc>
          <w:tcPr>
            <w:tcW w:w="3168" w:type="dxa"/>
          </w:tcPr>
          <w:p w:rsidR="00444C92" w:rsidRPr="00A4697D" w:rsidRDefault="00444C92" w:rsidP="00671DB6">
            <w:pPr>
              <w:pStyle w:val="contactheading"/>
            </w:pPr>
            <w:r w:rsidRPr="00A4697D">
              <w:t>Telephone:</w:t>
            </w:r>
          </w:p>
        </w:tc>
        <w:tc>
          <w:tcPr>
            <w:tcW w:w="6480" w:type="dxa"/>
            <w:vAlign w:val="center"/>
          </w:tcPr>
          <w:p w:rsidR="00444C92" w:rsidRPr="00A4697D" w:rsidRDefault="00444C92" w:rsidP="00393E4F">
            <w:r w:rsidRPr="00A4697D">
              <w:t>(</w:t>
            </w:r>
            <w:r w:rsidR="00393E4F">
              <w:t>408) 924-3209</w:t>
            </w:r>
            <w:r w:rsidR="00F74849">
              <w:t xml:space="preserve"> (voicemail only)</w:t>
            </w:r>
          </w:p>
        </w:tc>
      </w:tr>
      <w:tr w:rsidR="00444C92" w:rsidRPr="00A4697D" w:rsidTr="000E0892">
        <w:trPr>
          <w:trHeight w:val="144"/>
        </w:trPr>
        <w:tc>
          <w:tcPr>
            <w:tcW w:w="3168" w:type="dxa"/>
          </w:tcPr>
          <w:p w:rsidR="00444C92" w:rsidRPr="00A4697D" w:rsidRDefault="00444C92" w:rsidP="00671DB6">
            <w:pPr>
              <w:pStyle w:val="contactheading"/>
            </w:pPr>
            <w:r w:rsidRPr="00A4697D">
              <w:t>Email:</w:t>
            </w:r>
          </w:p>
        </w:tc>
        <w:tc>
          <w:tcPr>
            <w:tcW w:w="6480" w:type="dxa"/>
            <w:vAlign w:val="center"/>
          </w:tcPr>
          <w:p w:rsidR="00444C92" w:rsidRPr="00A4697D" w:rsidRDefault="00C06B92" w:rsidP="00F74849">
            <w:hyperlink r:id="rId9" w:history="1">
              <w:r w:rsidR="00F74849" w:rsidRPr="00F25F26">
                <w:rPr>
                  <w:rStyle w:val="Hyperlink"/>
                </w:rPr>
                <w:t>maureen.lowell@sjsu.edu</w:t>
              </w:r>
            </w:hyperlink>
            <w:r w:rsidR="00F74849">
              <w:t xml:space="preserve"> </w:t>
            </w:r>
          </w:p>
        </w:tc>
      </w:tr>
      <w:tr w:rsidR="00444C92" w:rsidRPr="00A4697D" w:rsidTr="000E0892">
        <w:trPr>
          <w:trHeight w:val="144"/>
        </w:trPr>
        <w:tc>
          <w:tcPr>
            <w:tcW w:w="3168" w:type="dxa"/>
          </w:tcPr>
          <w:p w:rsidR="00444C92" w:rsidRPr="00A4697D" w:rsidRDefault="00444C92" w:rsidP="00671DB6">
            <w:pPr>
              <w:pStyle w:val="contactheading"/>
            </w:pPr>
            <w:r w:rsidRPr="00A4697D">
              <w:t>Office Hours:</w:t>
            </w:r>
          </w:p>
        </w:tc>
        <w:tc>
          <w:tcPr>
            <w:tcW w:w="6480" w:type="dxa"/>
            <w:vAlign w:val="center"/>
          </w:tcPr>
          <w:p w:rsidR="00444C92" w:rsidRDefault="00547DE5" w:rsidP="008B13E0">
            <w:r>
              <w:t>Thursdays</w:t>
            </w:r>
            <w:r w:rsidR="008B13E0">
              <w:t xml:space="preserve"> 9:30-11:00</w:t>
            </w:r>
            <w:r w:rsidR="0083726B">
              <w:t xml:space="preserve"> (via Blackboard Eluminate)</w:t>
            </w:r>
            <w:r w:rsidR="008B13E0">
              <w:t xml:space="preserve"> or by appointment</w:t>
            </w:r>
            <w:r w:rsidR="00DE29F8" w:rsidRPr="00A4697D">
              <w:t xml:space="preserve"> </w:t>
            </w:r>
            <w:r w:rsidR="00AB33DB">
              <w:t>(Please note: There will be no office hours the week of November 9</w:t>
            </w:r>
            <w:r w:rsidR="00AB33DB" w:rsidRPr="00AB33DB">
              <w:rPr>
                <w:vertAlign w:val="superscript"/>
              </w:rPr>
              <w:t>th</w:t>
            </w:r>
            <w:r w:rsidR="00AB33DB">
              <w:t>.)</w:t>
            </w:r>
          </w:p>
          <w:p w:rsidR="00AB33DB" w:rsidRPr="00A4697D" w:rsidRDefault="00AB33DB" w:rsidP="008B13E0"/>
        </w:tc>
      </w:tr>
      <w:tr w:rsidR="00444C92" w:rsidRPr="00A4697D" w:rsidTr="000E0892">
        <w:trPr>
          <w:trHeight w:val="144"/>
        </w:trPr>
        <w:tc>
          <w:tcPr>
            <w:tcW w:w="3168" w:type="dxa"/>
          </w:tcPr>
          <w:p w:rsidR="00444C92" w:rsidRPr="00A4697D" w:rsidRDefault="00444C92" w:rsidP="00671DB6">
            <w:pPr>
              <w:pStyle w:val="contactheading"/>
            </w:pPr>
            <w:r w:rsidRPr="00A4697D">
              <w:t>Class Days/Time:</w:t>
            </w:r>
          </w:p>
        </w:tc>
        <w:tc>
          <w:tcPr>
            <w:tcW w:w="6480" w:type="dxa"/>
            <w:vAlign w:val="center"/>
          </w:tcPr>
          <w:p w:rsidR="00444C92" w:rsidRPr="00A4697D" w:rsidRDefault="00393E4F" w:rsidP="00547DE5">
            <w:r>
              <w:t>Online</w:t>
            </w:r>
            <w:r w:rsidR="00D25ED3">
              <w:t>: The week’s material will be posted by Monday night of that week, with due dates as early as Tuesday night.</w:t>
            </w:r>
          </w:p>
        </w:tc>
      </w:tr>
      <w:tr w:rsidR="00444C92" w:rsidRPr="00A4697D" w:rsidTr="000E0892">
        <w:trPr>
          <w:trHeight w:val="144"/>
        </w:trPr>
        <w:tc>
          <w:tcPr>
            <w:tcW w:w="3168" w:type="dxa"/>
          </w:tcPr>
          <w:p w:rsidR="00444C92" w:rsidRPr="00A4697D" w:rsidRDefault="00444C92" w:rsidP="00671DB6">
            <w:pPr>
              <w:pStyle w:val="contactheading"/>
            </w:pPr>
            <w:r w:rsidRPr="00A4697D">
              <w:t>Classroom:</w:t>
            </w:r>
          </w:p>
        </w:tc>
        <w:tc>
          <w:tcPr>
            <w:tcW w:w="6480" w:type="dxa"/>
            <w:vAlign w:val="center"/>
          </w:tcPr>
          <w:p w:rsidR="00444C92" w:rsidRPr="00A4697D" w:rsidRDefault="00393E4F" w:rsidP="00C143D3">
            <w:r>
              <w:t>Online</w:t>
            </w:r>
            <w:r w:rsidR="00ED64AA">
              <w:t>: Canvas ™</w:t>
            </w:r>
          </w:p>
        </w:tc>
      </w:tr>
      <w:tr w:rsidR="008944DE" w:rsidRPr="00A4697D" w:rsidTr="000E0892">
        <w:trPr>
          <w:trHeight w:val="144"/>
        </w:trPr>
        <w:tc>
          <w:tcPr>
            <w:tcW w:w="3168" w:type="dxa"/>
          </w:tcPr>
          <w:p w:rsidR="008944DE" w:rsidRPr="00A4697D" w:rsidRDefault="008944DE" w:rsidP="00671DB6">
            <w:pPr>
              <w:pStyle w:val="contactheading"/>
            </w:pPr>
            <w:r w:rsidRPr="00FD1C3D">
              <w:rPr>
                <w:rFonts w:cs="Times New Roman"/>
                <w:szCs w:val="24"/>
              </w:rPr>
              <w:t>Prerequisites:</w:t>
            </w:r>
          </w:p>
        </w:tc>
        <w:tc>
          <w:tcPr>
            <w:tcW w:w="6480" w:type="dxa"/>
            <w:vAlign w:val="center"/>
          </w:tcPr>
          <w:p w:rsidR="008944DE" w:rsidRDefault="008944DE" w:rsidP="00C143D3">
            <w:r w:rsidRPr="00FD1C3D">
              <w:t>Students must have passed the Writing Skills Test (WST), have upper division standing (56 units), and have completed their CORE GE classes.  For students enrolled after January 2005, students are required to have completed or be co-enrolled in 100W.</w:t>
            </w:r>
          </w:p>
        </w:tc>
      </w:tr>
      <w:tr w:rsidR="008944DE" w:rsidRPr="00A4697D" w:rsidTr="002652BB">
        <w:trPr>
          <w:trHeight w:val="144"/>
        </w:trPr>
        <w:tc>
          <w:tcPr>
            <w:tcW w:w="3168" w:type="dxa"/>
          </w:tcPr>
          <w:p w:rsidR="008944DE" w:rsidRPr="00FD1C3D" w:rsidRDefault="008944DE" w:rsidP="002652BB">
            <w:pPr>
              <w:pStyle w:val="contactheading"/>
              <w:rPr>
                <w:rFonts w:cs="Times New Roman"/>
                <w:szCs w:val="24"/>
              </w:rPr>
            </w:pPr>
            <w:r w:rsidRPr="00FD1C3D">
              <w:rPr>
                <w:rFonts w:cs="Times New Roman"/>
                <w:szCs w:val="24"/>
              </w:rPr>
              <w:t xml:space="preserve">GE/SJSU Studies Category: </w:t>
            </w:r>
          </w:p>
        </w:tc>
        <w:tc>
          <w:tcPr>
            <w:tcW w:w="6480" w:type="dxa"/>
          </w:tcPr>
          <w:p w:rsidR="008944DE" w:rsidRPr="00FD1C3D" w:rsidRDefault="008944DE" w:rsidP="002652BB">
            <w:pPr>
              <w:spacing w:before="120"/>
            </w:pPr>
            <w:r w:rsidRPr="00FD1C3D">
              <w:t>JS136 has been approved for Area S. of Advanced General Education.  (C</w:t>
            </w:r>
            <w:r w:rsidRPr="00FD1C3D">
              <w:rPr>
                <w:rStyle w:val="Emphasis"/>
              </w:rPr>
              <w:t>ourses to meet areas R, S, and V of SJS Studies must be taken from 3 different dept or distinct academic units.)</w:t>
            </w:r>
          </w:p>
        </w:tc>
      </w:tr>
    </w:tbl>
    <w:p w:rsidR="001A5851" w:rsidRPr="00861E4B" w:rsidRDefault="001A5851" w:rsidP="00444C92">
      <w:pPr>
        <w:pStyle w:val="Heading2"/>
      </w:pPr>
      <w:r w:rsidRPr="00861E4B">
        <w:t>Course Format</w:t>
      </w:r>
      <w:r w:rsidR="00ED64AA">
        <w:t xml:space="preserve"> </w:t>
      </w:r>
    </w:p>
    <w:p w:rsidR="00B50126" w:rsidRPr="00ED64AA" w:rsidRDefault="008B13E0" w:rsidP="001A5851">
      <w:pPr>
        <w:rPr>
          <w:lang w:eastAsia="en-US"/>
        </w:rPr>
      </w:pPr>
      <w:r w:rsidRPr="00BC0F17">
        <w:rPr>
          <w:lang w:eastAsia="en-US"/>
        </w:rPr>
        <w:t xml:space="preserve">This course is delivered as an online course.  Students will need access to a computer and reliable internet access.  Students will need to regularly access and be comfortable with Canvas ™, SJSU’s learning management system, and all technologies associated with Canvas.  All communication will be through Canvas after the first day, so students are encouraged to connect notifications to other technology and email as needed.   </w:t>
      </w:r>
    </w:p>
    <w:p w:rsidR="00444C92" w:rsidRPr="00A4697D" w:rsidRDefault="008B4CD6" w:rsidP="00444C92">
      <w:pPr>
        <w:pStyle w:val="Heading2"/>
      </w:pPr>
      <w:r>
        <w:t xml:space="preserve">Canvas ™ </w:t>
      </w:r>
    </w:p>
    <w:p w:rsidR="00444C92" w:rsidRPr="00A4697D" w:rsidRDefault="00F61C24" w:rsidP="00444C92">
      <w:r w:rsidRPr="00A4697D">
        <w:t>C</w:t>
      </w:r>
      <w:r w:rsidR="00444C92" w:rsidRPr="00A4697D">
        <w:t>ourse materials such as syllabus, handouts</w:t>
      </w:r>
      <w:r w:rsidRPr="00A4697D">
        <w:t>, notes</w:t>
      </w:r>
      <w:r w:rsidR="00444C92" w:rsidRPr="00A4697D">
        <w:t xml:space="preserve">, </w:t>
      </w:r>
      <w:r w:rsidRPr="00A4697D">
        <w:t xml:space="preserve">assignment instructions, </w:t>
      </w:r>
      <w:r w:rsidR="00444C92" w:rsidRPr="00A4697D">
        <w:t xml:space="preserve">etc. </w:t>
      </w:r>
      <w:r w:rsidRPr="00A4697D">
        <w:t>can</w:t>
      </w:r>
      <w:r w:rsidR="00444C92" w:rsidRPr="00A4697D">
        <w:t xml:space="preserve"> be </w:t>
      </w:r>
      <w:r w:rsidR="00444C92" w:rsidRPr="00BC0F17">
        <w:t xml:space="preserve">found </w:t>
      </w:r>
      <w:r w:rsidR="00A10019" w:rsidRPr="00BC0F17">
        <w:t xml:space="preserve">on </w:t>
      </w:r>
      <w:r w:rsidR="000C0FC5" w:rsidRPr="00BC0F17">
        <w:t xml:space="preserve">the </w:t>
      </w:r>
      <w:r w:rsidR="00A10019" w:rsidRPr="00BC0F17">
        <w:t>Canvas</w:t>
      </w:r>
      <w:r w:rsidR="00393E4F" w:rsidRPr="00BC0F17">
        <w:t xml:space="preserve"> ™</w:t>
      </w:r>
      <w:r w:rsidR="00A10019" w:rsidRPr="00BC0F17">
        <w:t xml:space="preserve"> learning management system course website</w:t>
      </w:r>
      <w:r w:rsidR="00444C92" w:rsidRPr="00BC0F17">
        <w:t>.</w:t>
      </w:r>
      <w:r w:rsidR="00444C92" w:rsidRPr="00A4697D">
        <w:t xml:space="preserve"> You are responsible for regularly checking with the messaging system through </w:t>
      </w:r>
      <w:r w:rsidR="00393E4F">
        <w:t>Canvas</w:t>
      </w:r>
      <w:r w:rsidRPr="00A4697D">
        <w:t xml:space="preserve"> to learn </w:t>
      </w:r>
      <w:r w:rsidR="000C0FC5">
        <w:t xml:space="preserve">of </w:t>
      </w:r>
      <w:r w:rsidRPr="00A4697D">
        <w:t>any updates</w:t>
      </w:r>
      <w:r w:rsidR="008B4CD6">
        <w:t xml:space="preserve"> and to access all course content</w:t>
      </w:r>
      <w:r w:rsidR="00444C92" w:rsidRPr="00A4697D">
        <w:t xml:space="preserve">. </w:t>
      </w:r>
    </w:p>
    <w:p w:rsidR="00444C92" w:rsidRPr="00A4697D" w:rsidRDefault="00444C92" w:rsidP="00444C92">
      <w:pPr>
        <w:pStyle w:val="Heading2"/>
      </w:pPr>
      <w:r w:rsidRPr="00A4697D">
        <w:t xml:space="preserve">Course Description </w:t>
      </w:r>
    </w:p>
    <w:p w:rsidR="008944DE" w:rsidRDefault="008944DE" w:rsidP="008944DE">
      <w:pPr>
        <w:jc w:val="both"/>
      </w:pPr>
      <w:r>
        <w:t>The course e</w:t>
      </w:r>
      <w:r w:rsidRPr="00FD1C3D">
        <w:t>xamines abusive relationships and community and justice system policy and preventive interventions. Topics include child abuse, neglect, gang</w:t>
      </w:r>
      <w:r>
        <w:t>s,</w:t>
      </w:r>
      <w:r w:rsidRPr="00FD1C3D">
        <w:t xml:space="preserve"> hate crimes, r</w:t>
      </w:r>
      <w:r>
        <w:t>ape, marital violence and elder</w:t>
      </w:r>
      <w:r w:rsidRPr="00FD1C3D">
        <w:t xml:space="preserve"> abuse. </w:t>
      </w:r>
      <w:r>
        <w:t xml:space="preserve"> These issues are viewed from a Justice Studies perspective, but integrate a range of perspectives including public health, mental health and child development.  </w:t>
      </w:r>
    </w:p>
    <w:p w:rsidR="008944DE" w:rsidRPr="00FD1C3D" w:rsidRDefault="008944DE" w:rsidP="008944DE">
      <w:pPr>
        <w:jc w:val="both"/>
      </w:pPr>
      <w:r w:rsidRPr="001030F4">
        <w:rPr>
          <w:i/>
        </w:rPr>
        <w:lastRenderedPageBreak/>
        <w:t>Prerequisite</w:t>
      </w:r>
      <w:r w:rsidRPr="00FD1C3D">
        <w:t xml:space="preserve">: Completion of core GE, satisfaction of Writing Skills Test and upper division standing. For students who begin continuous enrollment at a CCC or a CSU in fall 2005 or later, completion of, or co-requisite in a 100W course is required. </w:t>
      </w:r>
    </w:p>
    <w:p w:rsidR="0077557E" w:rsidRPr="00A4697D" w:rsidRDefault="0077557E" w:rsidP="0077557E">
      <w:pPr>
        <w:pStyle w:val="Heading2"/>
      </w:pPr>
      <w:r w:rsidRPr="00A4697D">
        <w:t xml:space="preserve">Learning </w:t>
      </w:r>
      <w:r w:rsidRPr="00861E4B">
        <w:t>Outcomes</w:t>
      </w:r>
      <w:r>
        <w:t xml:space="preserve"> and Course Goals</w:t>
      </w:r>
    </w:p>
    <w:p w:rsidR="0077557E" w:rsidRPr="00FD1C3D" w:rsidRDefault="0077557E" w:rsidP="0077557E">
      <w:pPr>
        <w:pStyle w:val="Heading1"/>
        <w:spacing w:before="360"/>
        <w:rPr>
          <w:rFonts w:cs="Times New Roman"/>
          <w:sz w:val="24"/>
          <w:szCs w:val="24"/>
        </w:rPr>
      </w:pPr>
      <w:r w:rsidRPr="00FD1C3D">
        <w:rPr>
          <w:rFonts w:cs="Times New Roman"/>
          <w:sz w:val="24"/>
          <w:szCs w:val="24"/>
        </w:rPr>
        <w:t>GE Student Learning Objectives</w:t>
      </w:r>
    </w:p>
    <w:p w:rsidR="0077557E" w:rsidRPr="00FD1C3D" w:rsidRDefault="0077557E" w:rsidP="0077557E">
      <w:r w:rsidRPr="00FD1C3D">
        <w:t xml:space="preserve">After successfully completing the course, students shall be able to: </w:t>
      </w:r>
    </w:p>
    <w:p w:rsidR="0077557E" w:rsidRPr="00FD1C3D" w:rsidRDefault="0077557E" w:rsidP="0077557E">
      <w:r w:rsidRPr="00FD1C3D">
        <w:t xml:space="preserve">LO1. </w:t>
      </w:r>
      <w:r w:rsidR="00547DE5" w:rsidRPr="00FD1C3D">
        <w:t>Describe</w:t>
      </w:r>
      <w:r w:rsidRPr="00FD1C3D">
        <w:t xml:space="preserve"> how identities (i.e. religious, gender, ethnic, racial, class, sexual orientation, disability, and/or age) are shaped by cultural and societal influences within contexts of equality and inequality; (course learning objectives 1 and 3)</w:t>
      </w:r>
    </w:p>
    <w:p w:rsidR="0077557E" w:rsidRPr="00FD1C3D" w:rsidRDefault="0077557E" w:rsidP="0077557E">
      <w:r w:rsidRPr="00FD1C3D">
        <w:t xml:space="preserve">LO2. </w:t>
      </w:r>
      <w:r w:rsidR="00547DE5" w:rsidRPr="00FD1C3D">
        <w:t>Describe</w:t>
      </w:r>
      <w:r w:rsidRPr="00FD1C3D">
        <w:t xml:space="preserve"> historical, social, political, and economic processes producing diversity, equality, and structured inequalities in the U.S.; (Course learning objective 2)</w:t>
      </w:r>
    </w:p>
    <w:p w:rsidR="0077557E" w:rsidRPr="00FD1C3D" w:rsidRDefault="0077557E" w:rsidP="0077557E">
      <w:r w:rsidRPr="00FD1C3D">
        <w:t xml:space="preserve">LO3. </w:t>
      </w:r>
      <w:r w:rsidR="00547DE5" w:rsidRPr="00FD1C3D">
        <w:t>Describe</w:t>
      </w:r>
      <w:r w:rsidRPr="00FD1C3D">
        <w:t xml:space="preserve"> social actions which have led to greater equality and social justice in the U.S. (i.e. religious, gender, ethnic, racial, class, sexual orientation, disability, and/or age).; and (course learning objectives 4 and 5)</w:t>
      </w:r>
    </w:p>
    <w:p w:rsidR="0077557E" w:rsidRPr="00FD1C3D" w:rsidRDefault="0077557E" w:rsidP="0077557E">
      <w:r w:rsidRPr="00FD1C3D">
        <w:t xml:space="preserve">LO4. </w:t>
      </w:r>
      <w:r w:rsidR="00547DE5" w:rsidRPr="00FD1C3D">
        <w:t>Recognize</w:t>
      </w:r>
      <w:r w:rsidRPr="00FD1C3D">
        <w:t xml:space="preserve"> and appreciate constructive interactions between people from different cultural, racial, and ethnic groups within the U.S. (Course learning objectives 5 and 6)</w:t>
      </w:r>
    </w:p>
    <w:p w:rsidR="0077557E" w:rsidRPr="00FD1C3D" w:rsidRDefault="0077557E" w:rsidP="0077557E">
      <w:pPr>
        <w:pStyle w:val="Heading2"/>
        <w:rPr>
          <w:rFonts w:cs="Times New Roman"/>
          <w:szCs w:val="24"/>
        </w:rPr>
      </w:pPr>
      <w:r w:rsidRPr="00FD1C3D">
        <w:rPr>
          <w:rFonts w:cs="Times New Roman"/>
          <w:szCs w:val="24"/>
        </w:rPr>
        <w:t xml:space="preserve">Course Content:  </w:t>
      </w:r>
    </w:p>
    <w:p w:rsidR="0077557E" w:rsidRPr="00FD1C3D" w:rsidRDefault="0077557E" w:rsidP="0077557E">
      <w:r w:rsidRPr="00FD1C3D">
        <w:t xml:space="preserve">The course is divided into five parts that range over the life span of individuals in diverse socioeconomic, ethnic and racial communities: </w:t>
      </w:r>
    </w:p>
    <w:p w:rsidR="0077557E" w:rsidRPr="00FD1C3D" w:rsidRDefault="0077557E" w:rsidP="0077557E">
      <w:pPr>
        <w:numPr>
          <w:ilvl w:val="0"/>
          <w:numId w:val="32"/>
        </w:numPr>
        <w:spacing w:after="200" w:line="276" w:lineRule="auto"/>
      </w:pPr>
      <w:r w:rsidRPr="00FD1C3D">
        <w:t>infant and child neglect and psychological maltreatment, physical and sexual abuse</w:t>
      </w:r>
    </w:p>
    <w:p w:rsidR="0077557E" w:rsidRPr="00FD1C3D" w:rsidRDefault="0077557E" w:rsidP="0077557E">
      <w:pPr>
        <w:numPr>
          <w:ilvl w:val="0"/>
          <w:numId w:val="32"/>
        </w:numPr>
        <w:spacing w:after="200" w:line="276" w:lineRule="auto"/>
      </w:pPr>
      <w:r w:rsidRPr="00FD1C3D">
        <w:t xml:space="preserve">neighborhood gang violence and hate crimes motivated by religious, racial and sexual orientation discrimination and prejudice during adolescence and young adulthood; </w:t>
      </w:r>
    </w:p>
    <w:p w:rsidR="0077557E" w:rsidRPr="00FD1C3D" w:rsidRDefault="0077557E" w:rsidP="0077557E">
      <w:pPr>
        <w:numPr>
          <w:ilvl w:val="0"/>
          <w:numId w:val="32"/>
        </w:numPr>
        <w:spacing w:after="200" w:line="276" w:lineRule="auto"/>
      </w:pPr>
      <w:r w:rsidRPr="00FD1C3D">
        <w:t>date rape and sexual violence between intimate partners;</w:t>
      </w:r>
    </w:p>
    <w:p w:rsidR="0077557E" w:rsidRPr="00FD1C3D" w:rsidRDefault="0077557E" w:rsidP="0077557E">
      <w:pPr>
        <w:numPr>
          <w:ilvl w:val="0"/>
          <w:numId w:val="32"/>
        </w:numPr>
        <w:spacing w:after="200" w:line="276" w:lineRule="auto"/>
      </w:pPr>
      <w:r w:rsidRPr="00FD1C3D">
        <w:t xml:space="preserve">violence, stalking and psychological terrorizing in dating, cohabiting and marital partnerships; </w:t>
      </w:r>
    </w:p>
    <w:p w:rsidR="0077557E" w:rsidRPr="00FD1C3D" w:rsidRDefault="0077557E" w:rsidP="0077557E">
      <w:pPr>
        <w:numPr>
          <w:ilvl w:val="0"/>
          <w:numId w:val="32"/>
        </w:numPr>
        <w:spacing w:after="200" w:line="276" w:lineRule="auto"/>
      </w:pPr>
      <w:r w:rsidRPr="00FD1C3D">
        <w:t xml:space="preserve">Abuse of the elderly in the family and care institutions. </w:t>
      </w:r>
    </w:p>
    <w:p w:rsidR="0077557E" w:rsidRPr="00FD1C3D" w:rsidRDefault="0077557E" w:rsidP="0077557E">
      <w:pPr>
        <w:jc w:val="both"/>
        <w:rPr>
          <w:b/>
        </w:rPr>
      </w:pPr>
      <w:r w:rsidRPr="00FD1C3D">
        <w:t xml:space="preserve">Recurring themes are social discrimination </w:t>
      </w:r>
      <w:r>
        <w:t xml:space="preserve">and oppression </w:t>
      </w:r>
      <w:r w:rsidRPr="00FD1C3D">
        <w:t>on the basis of gender, religious, racial and ethnic background, socioeconomic status, disability, age and sexual orientation.  The dynamics of power and control in relationships and the social and historical processes and institutions that legitimize the abuse of power provides the basic framework for the analysis of all violence and abuse</w:t>
      </w:r>
      <w:r>
        <w:t xml:space="preserve"> in this course</w:t>
      </w:r>
      <w:r w:rsidRPr="00FD1C3D">
        <w:t>.  An understanding of how infant and child development is compromised by witnessing abuse and being the objects of abuse provides a complementary developmental understanding to help explain the intergenerational cycle of abusive relationships.  A</w:t>
      </w:r>
      <w:r>
        <w:t xml:space="preserve">n additional </w:t>
      </w:r>
      <w:r w:rsidRPr="00FD1C3D">
        <w:t>theme is civic responsibility</w:t>
      </w:r>
      <w:r>
        <w:t xml:space="preserve">.  The emphasis is on students beginning to recognize attitudes and </w:t>
      </w:r>
      <w:r w:rsidRPr="00FD1C3D">
        <w:t>beliefs that hinder social action</w:t>
      </w:r>
      <w:r>
        <w:t xml:space="preserve"> and perpetuate violence and to explore how</w:t>
      </w:r>
      <w:r w:rsidRPr="00FD1C3D">
        <w:t xml:space="preserve"> individuals and groups </w:t>
      </w:r>
      <w:r>
        <w:t>can</w:t>
      </w:r>
      <w:r w:rsidRPr="00FD1C3D">
        <w:t xml:space="preserve"> work </w:t>
      </w:r>
      <w:r>
        <w:t>collectively</w:t>
      </w:r>
      <w:r w:rsidRPr="00FD1C3D">
        <w:t xml:space="preserve"> to recognize and respond </w:t>
      </w:r>
      <w:r>
        <w:t xml:space="preserve">more effectively </w:t>
      </w:r>
      <w:r w:rsidRPr="00FD1C3D">
        <w:t>to violence in diverse communities.</w:t>
      </w:r>
    </w:p>
    <w:p w:rsidR="0077557E" w:rsidRPr="00FD1C3D" w:rsidRDefault="0077557E" w:rsidP="0077557E">
      <w:pPr>
        <w:jc w:val="both"/>
      </w:pPr>
      <w:r w:rsidRPr="00FD1C3D">
        <w:t xml:space="preserve">Two writing assignments require students to demonstrate their understanding of the course learning objectives 1-6 as stated above.  Other experiences that develop mastery of the objectives include small group discussions and reflections, exercises analyzing case vignettes, documentary film reviews, class debates and optional observations in dependency, family and criminal courts. </w:t>
      </w:r>
    </w:p>
    <w:p w:rsidR="0077557E" w:rsidRPr="00FD1C3D" w:rsidRDefault="0077557E" w:rsidP="0077557E">
      <w:pPr>
        <w:pStyle w:val="Heading2"/>
        <w:rPr>
          <w:rFonts w:cs="Times New Roman"/>
          <w:szCs w:val="24"/>
        </w:rPr>
      </w:pPr>
      <w:r w:rsidRPr="00FD1C3D">
        <w:rPr>
          <w:rFonts w:cs="Times New Roman"/>
          <w:szCs w:val="24"/>
        </w:rPr>
        <w:lastRenderedPageBreak/>
        <w:t>Teaching Philosophy</w:t>
      </w:r>
    </w:p>
    <w:p w:rsidR="0077557E" w:rsidRPr="00FD1C3D" w:rsidRDefault="0077557E" w:rsidP="0077557E">
      <w:pPr>
        <w:tabs>
          <w:tab w:val="left" w:pos="3870"/>
        </w:tabs>
        <w:spacing w:before="120"/>
        <w:jc w:val="both"/>
      </w:pPr>
      <w:r w:rsidRPr="00612592">
        <w:t xml:space="preserve">This class combines reading, lectures and video segments to present the conceptual material.  </w:t>
      </w:r>
      <w:r w:rsidR="00B668D5" w:rsidRPr="00612592">
        <w:t>On-line</w:t>
      </w:r>
      <w:r w:rsidRPr="00612592">
        <w:t xml:space="preserve"> discussions and exercises are used for students to critique the readings, lectures, videos and data presented on rates of incidence and prevalence of violence.  These small group activities and i</w:t>
      </w:r>
      <w:r w:rsidR="00B668D5" w:rsidRPr="00612592">
        <w:t>ndividually written assignments</w:t>
      </w:r>
      <w:r w:rsidRPr="00612592">
        <w:t xml:space="preserve"> enable students to examine their own attitudes, and cultural and family beliefs about abusive relationships.  The </w:t>
      </w:r>
      <w:r w:rsidR="00B668D5" w:rsidRPr="00612592">
        <w:t>goal</w:t>
      </w:r>
      <w:r w:rsidRPr="00612592">
        <w:t xml:space="preserve"> of the </w:t>
      </w:r>
      <w:r w:rsidR="00B668D5" w:rsidRPr="00612592">
        <w:t>on-line</w:t>
      </w:r>
      <w:r w:rsidRPr="00612592">
        <w:t xml:space="preserve"> discussions is </w:t>
      </w:r>
      <w:r w:rsidR="00B668D5" w:rsidRPr="00612592">
        <w:t>to engage</w:t>
      </w:r>
      <w:r w:rsidRPr="00612592">
        <w:t xml:space="preserve"> in </w:t>
      </w:r>
      <w:r w:rsidR="00B668D5" w:rsidRPr="00612592">
        <w:t xml:space="preserve">meaningful </w:t>
      </w:r>
      <w:r w:rsidRPr="00612592">
        <w:t xml:space="preserve">dialogue about critical issues and </w:t>
      </w:r>
      <w:r w:rsidR="00B668D5" w:rsidRPr="00612592">
        <w:t>explore</w:t>
      </w:r>
      <w:r w:rsidRPr="00612592">
        <w:t xml:space="preserve"> practical, creative and effective community and justice system responses for preventing and intervening in violence</w:t>
      </w:r>
      <w:r w:rsidR="00B668D5" w:rsidRPr="00612592">
        <w:t xml:space="preserve">.  </w:t>
      </w:r>
      <w:r w:rsidR="00612592" w:rsidRPr="00612592">
        <w:t>It is the premise of this course that, t</w:t>
      </w:r>
      <w:r w:rsidR="00B668D5" w:rsidRPr="00612592">
        <w:t>hr</w:t>
      </w:r>
      <w:r w:rsidR="00612592" w:rsidRPr="00612592">
        <w:t xml:space="preserve">ough this critical discourse, </w:t>
      </w:r>
      <w:r w:rsidR="00B668D5" w:rsidRPr="00612592">
        <w:t>we can move toward more effective</w:t>
      </w:r>
      <w:r w:rsidRPr="00612592">
        <w:t xml:space="preserve"> </w:t>
      </w:r>
      <w:r w:rsidR="00B668D5" w:rsidRPr="00612592">
        <w:t xml:space="preserve">strategies </w:t>
      </w:r>
      <w:r w:rsidRPr="00612592">
        <w:t>that are respectful of d</w:t>
      </w:r>
      <w:r w:rsidR="00B668D5" w:rsidRPr="00612592">
        <w:t xml:space="preserve">iverse perspectives and </w:t>
      </w:r>
      <w:r w:rsidR="00612592" w:rsidRPr="00612592">
        <w:t xml:space="preserve">allow us to </w:t>
      </w:r>
      <w:r w:rsidR="00B668D5" w:rsidRPr="00612592">
        <w:t>achieve</w:t>
      </w:r>
      <w:r w:rsidRPr="00612592">
        <w:t xml:space="preserve"> greater justice and equality.</w:t>
      </w:r>
    </w:p>
    <w:p w:rsidR="0077557E" w:rsidRPr="00FD1C3D" w:rsidRDefault="0077557E" w:rsidP="00B75EFB">
      <w:pPr>
        <w:tabs>
          <w:tab w:val="left" w:pos="3870"/>
        </w:tabs>
        <w:spacing w:before="120"/>
      </w:pPr>
      <w:r w:rsidRPr="00FD1C3D">
        <w:rPr>
          <w:b/>
        </w:rPr>
        <w:t>Warning:</w:t>
      </w:r>
      <w:r w:rsidRPr="00FD1C3D">
        <w:t xml:space="preserve">  The material covered in class is </w:t>
      </w:r>
      <w:r w:rsidRPr="00695D80">
        <w:rPr>
          <w:i/>
        </w:rPr>
        <w:t>not</w:t>
      </w:r>
      <w:r w:rsidRPr="00FD1C3D">
        <w:t xml:space="preserve"> hypothetical and reflects experiences shared by many individuals including individuals enrolled in the course.  It is not unusual for students to have experienced the abuses discussed.  These personal associations may bring up strong feelings for students. If you feel the material is bringing up issues for you that are affecting your ability to be successful in the course, please take advantage of the University counseling center and/or </w:t>
      </w:r>
      <w:r w:rsidR="00B75EFB">
        <w:t>talk to</w:t>
      </w:r>
      <w:r w:rsidRPr="00FD1C3D">
        <w:t xml:space="preserve"> the instructor.  </w:t>
      </w:r>
      <w:hyperlink r:id="rId10" w:history="1">
        <w:r w:rsidRPr="00732014">
          <w:rPr>
            <w:rStyle w:val="Hyperlink"/>
          </w:rPr>
          <w:t>http://www.sjsu.edu/counseling/Personal_Counseling/index.htm</w:t>
        </w:r>
      </w:hyperlink>
      <w:r>
        <w:t xml:space="preserve"> </w:t>
      </w:r>
    </w:p>
    <w:p w:rsidR="008B4CD6" w:rsidRPr="0043523F" w:rsidRDefault="008B4CD6" w:rsidP="008B4CD6">
      <w:pPr>
        <w:pStyle w:val="Heading3"/>
        <w:rPr>
          <w:sz w:val="24"/>
        </w:rPr>
      </w:pPr>
      <w:r w:rsidRPr="0043523F">
        <w:rPr>
          <w:sz w:val="24"/>
        </w:rPr>
        <w:t>Course Content Learning Outcomes</w:t>
      </w:r>
    </w:p>
    <w:p w:rsidR="00612592" w:rsidRPr="00FD1C3D" w:rsidRDefault="00612592" w:rsidP="00612592">
      <w:pPr>
        <w:numPr>
          <w:ilvl w:val="0"/>
          <w:numId w:val="31"/>
        </w:numPr>
        <w:spacing w:after="200" w:line="276" w:lineRule="auto"/>
      </w:pPr>
      <w:r>
        <w:t>D</w:t>
      </w:r>
      <w:r w:rsidRPr="00FD1C3D">
        <w:t>efine and differentiate the abuse of power and the use of violence based upon gender, ethnicity, race, religion, class, sexual orientation, disability and age</w:t>
      </w:r>
    </w:p>
    <w:p w:rsidR="00612592" w:rsidRPr="00FD1C3D" w:rsidRDefault="00612592" w:rsidP="00612592">
      <w:pPr>
        <w:numPr>
          <w:ilvl w:val="0"/>
          <w:numId w:val="31"/>
        </w:numPr>
        <w:spacing w:after="200" w:line="276" w:lineRule="auto"/>
      </w:pPr>
      <w:r>
        <w:t>I</w:t>
      </w:r>
      <w:r w:rsidRPr="00FD1C3D">
        <w:t>dentify how historical, social, psychological, economic and political factors have influenced the recognition of and response to each type of abusive relationship,</w:t>
      </w:r>
    </w:p>
    <w:p w:rsidR="00612592" w:rsidRPr="00FD1C3D" w:rsidRDefault="00612592" w:rsidP="00612592">
      <w:pPr>
        <w:numPr>
          <w:ilvl w:val="0"/>
          <w:numId w:val="31"/>
        </w:numPr>
        <w:spacing w:after="200" w:line="276" w:lineRule="auto"/>
      </w:pPr>
      <w:r>
        <w:t>Demonstrate</w:t>
      </w:r>
      <w:r w:rsidRPr="00FD1C3D">
        <w:t xml:space="preserve"> knowledge about the consequences of violence and effects on victims from diverse backgrounds,</w:t>
      </w:r>
    </w:p>
    <w:p w:rsidR="00612592" w:rsidRPr="00FD1C3D" w:rsidRDefault="00612592" w:rsidP="00612592">
      <w:pPr>
        <w:numPr>
          <w:ilvl w:val="0"/>
          <w:numId w:val="31"/>
        </w:numPr>
        <w:spacing w:after="200" w:line="276" w:lineRule="auto"/>
      </w:pPr>
      <w:r>
        <w:t xml:space="preserve">Demonstrate </w:t>
      </w:r>
      <w:r w:rsidRPr="00FD1C3D">
        <w:t xml:space="preserve">awareness about </w:t>
      </w:r>
      <w:r>
        <w:t>one’s</w:t>
      </w:r>
      <w:r w:rsidRPr="00FD1C3D">
        <w:t xml:space="preserve"> own prejudicial attitudes and behaviors that tolerate and promote abusive relationships,   </w:t>
      </w:r>
    </w:p>
    <w:p w:rsidR="00612592" w:rsidRPr="00FD1C3D" w:rsidRDefault="00612592" w:rsidP="00612592">
      <w:pPr>
        <w:numPr>
          <w:ilvl w:val="0"/>
          <w:numId w:val="31"/>
        </w:numPr>
        <w:spacing w:after="200" w:line="276" w:lineRule="auto"/>
      </w:pPr>
      <w:r>
        <w:t>Identify</w:t>
      </w:r>
      <w:r w:rsidRPr="00FD1C3D">
        <w:t xml:space="preserve"> ways </w:t>
      </w:r>
      <w:r>
        <w:t>in which</w:t>
      </w:r>
      <w:r w:rsidRPr="00FD1C3D">
        <w:t xml:space="preserve"> individuals from diverse backgrounds and communities can prevent and intervene in each type of abusive and violent relationship,</w:t>
      </w:r>
    </w:p>
    <w:p w:rsidR="00612592" w:rsidRDefault="00612592" w:rsidP="00612592">
      <w:pPr>
        <w:numPr>
          <w:ilvl w:val="0"/>
          <w:numId w:val="31"/>
        </w:numPr>
        <w:spacing w:after="120" w:line="276" w:lineRule="auto"/>
      </w:pPr>
      <w:r w:rsidRPr="00FD1C3D">
        <w:t xml:space="preserve">Critique the current justice system response and propose ways in which greater equality and justice can be achieved in each type of abusive relationship.  This involves reviewing: </w:t>
      </w:r>
    </w:p>
    <w:p w:rsidR="00612592" w:rsidRDefault="00612592" w:rsidP="00612592">
      <w:pPr>
        <w:numPr>
          <w:ilvl w:val="0"/>
          <w:numId w:val="33"/>
        </w:numPr>
        <w:tabs>
          <w:tab w:val="clear" w:pos="360"/>
          <w:tab w:val="num" w:pos="1080"/>
        </w:tabs>
        <w:spacing w:after="120" w:line="276" w:lineRule="auto"/>
        <w:ind w:left="1080"/>
      </w:pPr>
      <w:r w:rsidRPr="00FD1C3D">
        <w:t xml:space="preserve">statutory laws, </w:t>
      </w:r>
    </w:p>
    <w:p w:rsidR="00612592" w:rsidRDefault="00612592" w:rsidP="00612592">
      <w:pPr>
        <w:numPr>
          <w:ilvl w:val="0"/>
          <w:numId w:val="33"/>
        </w:numPr>
        <w:tabs>
          <w:tab w:val="clear" w:pos="360"/>
          <w:tab w:val="num" w:pos="1080"/>
        </w:tabs>
        <w:spacing w:after="120" w:line="276" w:lineRule="auto"/>
        <w:ind w:left="1080"/>
      </w:pPr>
      <w:r w:rsidRPr="00FD1C3D">
        <w:t xml:space="preserve">role of law enforcement, </w:t>
      </w:r>
    </w:p>
    <w:p w:rsidR="00612592" w:rsidRDefault="00612592" w:rsidP="00612592">
      <w:pPr>
        <w:numPr>
          <w:ilvl w:val="0"/>
          <w:numId w:val="33"/>
        </w:numPr>
        <w:tabs>
          <w:tab w:val="clear" w:pos="360"/>
          <w:tab w:val="num" w:pos="1080"/>
        </w:tabs>
        <w:spacing w:after="120" w:line="276" w:lineRule="auto"/>
        <w:ind w:left="1080"/>
      </w:pPr>
      <w:r w:rsidRPr="00FD1C3D">
        <w:t xml:space="preserve">proceedings within criminal, family and juvenile courts </w:t>
      </w:r>
    </w:p>
    <w:p w:rsidR="00612592" w:rsidRDefault="00612592" w:rsidP="00612592">
      <w:pPr>
        <w:numPr>
          <w:ilvl w:val="0"/>
          <w:numId w:val="33"/>
        </w:numPr>
        <w:tabs>
          <w:tab w:val="clear" w:pos="360"/>
          <w:tab w:val="num" w:pos="1080"/>
          <w:tab w:val="left" w:pos="6570"/>
        </w:tabs>
        <w:spacing w:after="120" w:line="276" w:lineRule="auto"/>
        <w:ind w:left="1080"/>
      </w:pPr>
      <w:r w:rsidRPr="00FD1C3D">
        <w:t xml:space="preserve">auxiliary services offered by child protective, victim’s advocates and family court agencies  </w:t>
      </w:r>
    </w:p>
    <w:p w:rsidR="00444C92" w:rsidRPr="00A4697D" w:rsidRDefault="00444C92" w:rsidP="00444C92">
      <w:pPr>
        <w:pStyle w:val="Heading2"/>
      </w:pPr>
      <w:r w:rsidRPr="00A4697D">
        <w:lastRenderedPageBreak/>
        <w:t xml:space="preserve">Required Texts/Readings </w:t>
      </w:r>
    </w:p>
    <w:p w:rsidR="00444C92" w:rsidRPr="00A4697D" w:rsidRDefault="00444C92" w:rsidP="00444C92">
      <w:pPr>
        <w:pStyle w:val="Heading3"/>
      </w:pPr>
      <w:r w:rsidRPr="00A4697D">
        <w:t>Textbook</w:t>
      </w:r>
    </w:p>
    <w:p w:rsidR="00B75EFB" w:rsidRDefault="00B75EFB" w:rsidP="00B75EFB">
      <w:pPr>
        <w:numPr>
          <w:ilvl w:val="0"/>
          <w:numId w:val="34"/>
        </w:numPr>
        <w:spacing w:after="200" w:line="276" w:lineRule="auto"/>
        <w:jc w:val="both"/>
      </w:pPr>
      <w:r>
        <w:t>Hines, D. A., Malley-Morrison, K &amp; Dutton, L.B. (2013) Family Violence in the United States: Defining, Understanding and Combating Abuse: 2nd Edition. Thousand Oaks, CA, Sage Publications, Inc.</w:t>
      </w:r>
    </w:p>
    <w:p w:rsidR="00B75EFB" w:rsidRDefault="00B75EFB" w:rsidP="0082570D">
      <w:pPr>
        <w:pStyle w:val="ListParagraph"/>
        <w:numPr>
          <w:ilvl w:val="0"/>
          <w:numId w:val="34"/>
        </w:numPr>
        <w:spacing w:line="276" w:lineRule="auto"/>
        <w:contextualSpacing/>
      </w:pPr>
      <w:r>
        <w:t>Required reading for Paper 1:</w:t>
      </w:r>
    </w:p>
    <w:p w:rsidR="00B75EFB" w:rsidRPr="000E13C3" w:rsidRDefault="00B75EFB" w:rsidP="0082570D">
      <w:pPr>
        <w:spacing w:after="200"/>
        <w:ind w:left="1440"/>
      </w:pPr>
      <w:r w:rsidRPr="000B720A">
        <w:t xml:space="preserve">Sapphire, (1996) Push. New York, NY. Vintage Books, Random House. </w:t>
      </w:r>
    </w:p>
    <w:p w:rsidR="00B75EFB" w:rsidRDefault="00B75EFB" w:rsidP="00B75EFB">
      <w:pPr>
        <w:numPr>
          <w:ilvl w:val="0"/>
          <w:numId w:val="34"/>
        </w:numPr>
        <w:spacing w:after="200" w:line="276" w:lineRule="auto"/>
        <w:jc w:val="both"/>
      </w:pPr>
      <w:r w:rsidRPr="00FD1C3D">
        <w:t xml:space="preserve">Additional </w:t>
      </w:r>
      <w:r>
        <w:t xml:space="preserve">chapters and </w:t>
      </w:r>
      <w:r w:rsidRPr="00FD1C3D">
        <w:t xml:space="preserve">articles </w:t>
      </w:r>
      <w:r>
        <w:t>are listed in the</w:t>
      </w:r>
      <w:r w:rsidRPr="00FD1C3D">
        <w:t xml:space="preserve"> course calendar.  Additional Links and/or citations will be made available for additional required reading on </w:t>
      </w:r>
      <w:r>
        <w:t>Canvas ™</w:t>
      </w:r>
      <w:r w:rsidRPr="00FD1C3D">
        <w:t>.</w:t>
      </w:r>
    </w:p>
    <w:p w:rsidR="00444C92" w:rsidRDefault="00444C92" w:rsidP="00444C92">
      <w:pPr>
        <w:pStyle w:val="Heading3"/>
      </w:pPr>
      <w:r w:rsidRPr="00A4697D">
        <w:t>Other Readings</w:t>
      </w:r>
    </w:p>
    <w:p w:rsidR="004E32E6" w:rsidRDefault="004E32E6" w:rsidP="004E32E6">
      <w:pPr>
        <w:rPr>
          <w:lang w:eastAsia="en-US"/>
        </w:rPr>
      </w:pPr>
      <w:r>
        <w:rPr>
          <w:lang w:eastAsia="en-US"/>
        </w:rPr>
        <w:t>Additional articles and readings are posted on the course schedule below.  These are subject to change with notice</w:t>
      </w:r>
      <w:r w:rsidR="000A6292">
        <w:rPr>
          <w:lang w:eastAsia="en-US"/>
        </w:rPr>
        <w:t xml:space="preserve"> via Canvas.  Please note, several readings have been marked as TBA and will be assigned with due notice</w:t>
      </w:r>
      <w:r>
        <w:rPr>
          <w:lang w:eastAsia="en-US"/>
        </w:rPr>
        <w:t xml:space="preserve">.  Access to </w:t>
      </w:r>
      <w:r w:rsidR="000A6292">
        <w:rPr>
          <w:lang w:eastAsia="en-US"/>
        </w:rPr>
        <w:t>and/</w:t>
      </w:r>
      <w:r>
        <w:rPr>
          <w:lang w:eastAsia="en-US"/>
        </w:rPr>
        <w:t xml:space="preserve">or links to </w:t>
      </w:r>
      <w:r w:rsidR="000A6292">
        <w:rPr>
          <w:lang w:eastAsia="en-US"/>
        </w:rPr>
        <w:t>required</w:t>
      </w:r>
      <w:r>
        <w:rPr>
          <w:lang w:eastAsia="en-US"/>
        </w:rPr>
        <w:t xml:space="preserve"> reading beyond the textbook </w:t>
      </w:r>
      <w:r w:rsidR="000A6292">
        <w:rPr>
          <w:lang w:eastAsia="en-US"/>
        </w:rPr>
        <w:t>are</w:t>
      </w:r>
      <w:r>
        <w:rPr>
          <w:lang w:eastAsia="en-US"/>
        </w:rPr>
        <w:t xml:space="preserve"> available on Canvas™</w:t>
      </w:r>
      <w:r w:rsidR="000A6292">
        <w:rPr>
          <w:lang w:eastAsia="en-US"/>
        </w:rPr>
        <w:t xml:space="preserve"> under the “Content” tab</w:t>
      </w:r>
      <w:r>
        <w:rPr>
          <w:lang w:eastAsia="en-US"/>
        </w:rPr>
        <w:t>.</w:t>
      </w:r>
    </w:p>
    <w:p w:rsidR="00B75EFB" w:rsidRPr="004725C1" w:rsidRDefault="00B75EFB" w:rsidP="00B75EFB">
      <w:pPr>
        <w:spacing w:before="120" w:after="120"/>
        <w:rPr>
          <w:i/>
        </w:rPr>
      </w:pPr>
      <w:r w:rsidRPr="004725C1">
        <w:rPr>
          <w:bCs/>
          <w:color w:val="211D1E"/>
        </w:rPr>
        <w:t>Children’s Exposure to Violence:</w:t>
      </w:r>
      <w:r>
        <w:rPr>
          <w:bCs/>
          <w:color w:val="211D1E"/>
        </w:rPr>
        <w:t xml:space="preserve"> </w:t>
      </w:r>
      <w:r w:rsidRPr="004725C1">
        <w:rPr>
          <w:bCs/>
          <w:color w:val="211D1E"/>
        </w:rPr>
        <w:t>A Comprehensive National Survey</w:t>
      </w:r>
    </w:p>
    <w:p w:rsidR="00B75EFB" w:rsidRDefault="00C06B92" w:rsidP="00B75EFB">
      <w:pPr>
        <w:spacing w:before="120" w:after="120"/>
        <w:ind w:left="360"/>
        <w:rPr>
          <w:b/>
        </w:rPr>
      </w:pPr>
      <w:hyperlink r:id="rId11" w:history="1">
        <w:r w:rsidR="00B75EFB" w:rsidRPr="00B1319D">
          <w:rPr>
            <w:rStyle w:val="Hyperlink"/>
          </w:rPr>
          <w:t>https://www.ncjrs.gov/pdffiles1/ojjdp/227744.p</w:t>
        </w:r>
        <w:r w:rsidR="00B75EFB">
          <w:rPr>
            <w:rStyle w:val="Hyperlink"/>
            <w:i/>
          </w:rPr>
          <w:t>df</w:t>
        </w:r>
      </w:hyperlink>
      <w:r w:rsidR="00B75EFB" w:rsidRPr="006D5009">
        <w:rPr>
          <w:i/>
        </w:rPr>
        <w:t xml:space="preserve"> </w:t>
      </w:r>
      <w:r w:rsidR="00B75EFB" w:rsidRPr="006D5009">
        <w:rPr>
          <w:b/>
        </w:rPr>
        <w:t xml:space="preserve"> </w:t>
      </w:r>
    </w:p>
    <w:p w:rsidR="00B75EFB" w:rsidRPr="008610D8" w:rsidRDefault="00B75EFB" w:rsidP="00B75EFB">
      <w:pPr>
        <w:ind w:left="720" w:hanging="720"/>
      </w:pPr>
      <w:r w:rsidRPr="008610D8">
        <w:t>Robert F.Anda</w:t>
      </w:r>
      <w:r>
        <w:t xml:space="preserve">, </w:t>
      </w:r>
      <w:r w:rsidRPr="008610D8">
        <w:t>Vincent J. Felitti</w:t>
      </w:r>
      <w:r>
        <w:t xml:space="preserve">, </w:t>
      </w:r>
      <w:r w:rsidRPr="008610D8">
        <w:t>J. Douglas Bremner</w:t>
      </w:r>
      <w:r>
        <w:t>,</w:t>
      </w:r>
      <w:r w:rsidRPr="008610D8">
        <w:t xml:space="preserve"> John D.Walker</w:t>
      </w:r>
      <w:r>
        <w:t>,</w:t>
      </w:r>
      <w:r w:rsidRPr="008610D8">
        <w:t>·Charles Whitfield</w:t>
      </w:r>
      <w:r>
        <w:t>,</w:t>
      </w:r>
      <w:r w:rsidRPr="008610D8">
        <w:t xml:space="preserve"> Bruce D. Perry</w:t>
      </w:r>
      <w:r>
        <w:t>,</w:t>
      </w:r>
      <w:r w:rsidRPr="008610D8">
        <w:t xml:space="preserve"> Shanta R.Dube</w:t>
      </w:r>
      <w:r>
        <w:t>, &amp;</w:t>
      </w:r>
      <w:r w:rsidRPr="008610D8">
        <w:t xml:space="preserve"> Wayne H. Giles (2006) The enduring effects of abuse and related adverse experiences in childhood: A convergence of evidence from neurobiology and epidemiology. </w:t>
      </w:r>
      <w:r w:rsidRPr="001030F4">
        <w:rPr>
          <w:i/>
        </w:rPr>
        <w:t>Eur Arch Psychiatry Clinical Neuroscience</w:t>
      </w:r>
      <w:r>
        <w:t xml:space="preserve"> Vol.</w:t>
      </w:r>
      <w:r w:rsidRPr="008610D8">
        <w:t xml:space="preserve"> 256 : 174–186</w:t>
      </w:r>
      <w:r>
        <w:t>.</w:t>
      </w:r>
    </w:p>
    <w:p w:rsidR="00B75EFB" w:rsidRPr="009C23A9" w:rsidRDefault="00B75EFB" w:rsidP="00B75EFB">
      <w:pPr>
        <w:tabs>
          <w:tab w:val="left" w:pos="7501"/>
        </w:tabs>
        <w:spacing w:before="120"/>
      </w:pPr>
      <w:r w:rsidRPr="009C23A9">
        <w:rPr>
          <w:i/>
        </w:rPr>
        <w:t>Children Exposed to IPV Article</w:t>
      </w:r>
      <w:r w:rsidRPr="009C23A9">
        <w:t xml:space="preserve">: </w:t>
      </w:r>
      <w:r w:rsidRPr="009C23A9">
        <w:tab/>
      </w:r>
    </w:p>
    <w:p w:rsidR="00B1319D" w:rsidRDefault="00B75EFB" w:rsidP="00B75EFB">
      <w:pPr>
        <w:spacing w:before="120"/>
        <w:ind w:left="360" w:hanging="360"/>
        <w:rPr>
          <w:b/>
        </w:rPr>
      </w:pPr>
      <w:r w:rsidRPr="009C23A9">
        <w:t xml:space="preserve">Edelson, J. (2011) </w:t>
      </w:r>
      <w:r w:rsidRPr="009C23A9">
        <w:rPr>
          <w:rFonts w:eastAsiaTheme="minorHAnsi"/>
          <w:bCs/>
        </w:rPr>
        <w:t>Emerging Responses to Children Exposed to Domestic Violence</w:t>
      </w:r>
      <w:r w:rsidRPr="00FD1C3D">
        <w:rPr>
          <w:rFonts w:eastAsiaTheme="minorHAnsi"/>
          <w:b/>
          <w:bCs/>
        </w:rPr>
        <w:t xml:space="preserve"> </w:t>
      </w:r>
      <w:hyperlink r:id="rId12" w:history="1">
        <w:r w:rsidR="00B1319D" w:rsidRPr="007502D7">
          <w:rPr>
            <w:rStyle w:val="Hyperlink"/>
          </w:rPr>
          <w:t>http://new.vawnet.org/Assoc_Files_VAWnet/AR_ChildrensExposure.pd</w:t>
        </w:r>
        <w:r w:rsidR="00B1319D" w:rsidRPr="007502D7">
          <w:rPr>
            <w:rStyle w:val="Hyperlink"/>
            <w:b/>
          </w:rPr>
          <w:t>f</w:t>
        </w:r>
      </w:hyperlink>
      <w:r w:rsidR="00B1319D">
        <w:rPr>
          <w:b/>
        </w:rPr>
        <w:t xml:space="preserve"> </w:t>
      </w:r>
      <w:r w:rsidR="00B1319D" w:rsidRPr="00B1319D">
        <w:rPr>
          <w:b/>
        </w:rPr>
        <w:t xml:space="preserve"> </w:t>
      </w:r>
      <w:r w:rsidR="00B1319D">
        <w:rPr>
          <w:b/>
        </w:rPr>
        <w:t xml:space="preserve"> </w:t>
      </w:r>
    </w:p>
    <w:p w:rsidR="00B75EFB" w:rsidRPr="007D596B" w:rsidRDefault="00B1319D" w:rsidP="00B75EFB">
      <w:pPr>
        <w:spacing w:before="120"/>
        <w:ind w:left="360" w:hanging="360"/>
        <w:rPr>
          <w:rFonts w:eastAsiaTheme="minorHAnsi"/>
          <w:bCs/>
        </w:rPr>
      </w:pPr>
      <w:r w:rsidRPr="00B1319D">
        <w:rPr>
          <w:rFonts w:eastAsiaTheme="minorHAnsi"/>
          <w:bCs/>
        </w:rPr>
        <w:t>V</w:t>
      </w:r>
      <w:r w:rsidR="00B75EFB">
        <w:rPr>
          <w:rFonts w:eastAsiaTheme="minorHAnsi"/>
          <w:bCs/>
        </w:rPr>
        <w:t xml:space="preserve">an der Kolk, B., McFarlane, A.C., Weisaeth, L. (2007) Traumatic Stress: The Effects of Overwhelming Stress on Mind, Body and Society.  Chapter 9: The Complex Adaptation to Trauma. Pp. 182-213. The Guilford Press, New York. </w:t>
      </w:r>
    </w:p>
    <w:p w:rsidR="00B75EFB" w:rsidRDefault="00B75EFB" w:rsidP="00B75EFB">
      <w:pPr>
        <w:pStyle w:val="NoSpacing"/>
        <w:rPr>
          <w:rFonts w:ascii="Times New Roman" w:eastAsiaTheme="minorHAnsi" w:hAnsi="Times New Roman" w:cs="Times New Roman"/>
          <w:color w:val="141314"/>
          <w:lang w:bidi="ar-SA"/>
        </w:rPr>
      </w:pPr>
    </w:p>
    <w:p w:rsidR="00B75EFB" w:rsidRDefault="00B75EFB" w:rsidP="00B75EFB">
      <w:pPr>
        <w:pStyle w:val="NoSpacing"/>
        <w:ind w:left="360" w:hanging="360"/>
        <w:rPr>
          <w:rFonts w:ascii="Times New Roman" w:hAnsi="Times New Roman" w:cs="Times New Roman"/>
          <w:sz w:val="24"/>
          <w:szCs w:val="24"/>
        </w:rPr>
      </w:pPr>
      <w:r w:rsidRPr="00DF2D52">
        <w:rPr>
          <w:rFonts w:ascii="Times New Roman" w:hAnsi="Times New Roman" w:cs="Times New Roman"/>
          <w:sz w:val="24"/>
          <w:szCs w:val="24"/>
        </w:rPr>
        <w:t>Fleisher, M. (2009) Coping with Macro-Structural Adversity: Chronic Poverty, Female Youth Gangs, and Cultural Resilience in a US African-American Urban Community</w:t>
      </w:r>
      <w:r>
        <w:rPr>
          <w:rFonts w:ascii="Times New Roman" w:hAnsi="Times New Roman" w:cs="Times New Roman"/>
          <w:sz w:val="24"/>
          <w:szCs w:val="24"/>
        </w:rPr>
        <w:t xml:space="preserve">. </w:t>
      </w:r>
      <w:r w:rsidRPr="00DF2D52">
        <w:rPr>
          <w:rFonts w:ascii="Times New Roman" w:hAnsi="Times New Roman" w:cs="Times New Roman"/>
          <w:i/>
          <w:sz w:val="24"/>
          <w:szCs w:val="24"/>
        </w:rPr>
        <w:t>Journal of Contingencies and Crisis Management</w:t>
      </w:r>
      <w:r>
        <w:rPr>
          <w:rFonts w:ascii="Times New Roman" w:hAnsi="Times New Roman" w:cs="Times New Roman"/>
          <w:sz w:val="24"/>
          <w:szCs w:val="24"/>
        </w:rPr>
        <w:t>, Vol 17, No 14. pp. 274-284.</w:t>
      </w:r>
    </w:p>
    <w:p w:rsidR="00B75EFB" w:rsidRDefault="00B75EFB" w:rsidP="00B75EFB">
      <w:pPr>
        <w:pStyle w:val="NoSpacing"/>
        <w:rPr>
          <w:rFonts w:ascii="Times New Roman" w:eastAsiaTheme="minorHAnsi" w:hAnsi="Times New Roman" w:cs="Times New Roman"/>
          <w:color w:val="141314"/>
          <w:lang w:bidi="ar-SA"/>
        </w:rPr>
      </w:pPr>
    </w:p>
    <w:p w:rsidR="00B75EFB" w:rsidRDefault="00B75EFB" w:rsidP="00B75EFB">
      <w:pPr>
        <w:spacing w:before="120" w:after="120"/>
        <w:ind w:left="360" w:hanging="360"/>
      </w:pPr>
      <w:r w:rsidRPr="006D5009">
        <w:t>Davis (2012) Why Doesn’t He Just Le</w:t>
      </w:r>
      <w:r>
        <w:t>a</w:t>
      </w:r>
      <w:r w:rsidRPr="006D5009">
        <w:t xml:space="preserve">ve Me Alone? Persistent Pursuit: A Review of Theories &amp; Evidence. </w:t>
      </w:r>
      <w:r w:rsidRPr="006D5009">
        <w:rPr>
          <w:i/>
        </w:rPr>
        <w:t>Sex Role</w:t>
      </w:r>
      <w:r w:rsidRPr="006D5009">
        <w:t xml:space="preserve">s Vol 66, pp. </w:t>
      </w:r>
      <w:r>
        <w:t>328-339.</w:t>
      </w:r>
    </w:p>
    <w:p w:rsidR="00B75EFB" w:rsidRPr="007D596B" w:rsidRDefault="00B75EFB" w:rsidP="00B75EFB">
      <w:pPr>
        <w:autoSpaceDE w:val="0"/>
        <w:autoSpaceDN w:val="0"/>
        <w:adjustRightInd w:val="0"/>
        <w:ind w:left="360" w:hanging="360"/>
        <w:rPr>
          <w:rFonts w:eastAsiaTheme="minorHAnsi"/>
          <w:b/>
          <w:i/>
          <w:color w:val="141314"/>
        </w:rPr>
      </w:pPr>
      <w:r w:rsidRPr="007D596B">
        <w:rPr>
          <w:rFonts w:eastAsiaTheme="minorHAnsi"/>
          <w:color w:val="141314"/>
        </w:rPr>
        <w:t>Aosved, A., Long, (2006) Co-Myth Acceptance, Sexism, Racism, Homophobia, Ageism, Classism, and Religious Intolerance</w:t>
      </w:r>
      <w:r w:rsidRPr="007D596B">
        <w:rPr>
          <w:rFonts w:eastAsiaTheme="minorHAnsi"/>
          <w:b/>
          <w:i/>
          <w:color w:val="141314"/>
        </w:rPr>
        <w:t>.</w:t>
      </w:r>
      <w:r w:rsidRPr="007D596B">
        <w:rPr>
          <w:rFonts w:eastAsiaTheme="minorHAnsi"/>
          <w:b/>
          <w:color w:val="141314"/>
        </w:rPr>
        <w:t xml:space="preserve"> </w:t>
      </w:r>
      <w:r w:rsidRPr="007D596B">
        <w:rPr>
          <w:color w:val="141314"/>
        </w:rPr>
        <w:t>Springer Science &amp; Business Media (</w:t>
      </w:r>
      <w:r w:rsidRPr="007D596B">
        <w:rPr>
          <w:rFonts w:eastAsiaTheme="minorHAnsi"/>
          <w:color w:val="141314"/>
        </w:rPr>
        <w:t xml:space="preserve">p. 481–492). </w:t>
      </w:r>
    </w:p>
    <w:p w:rsidR="00B75EFB" w:rsidRDefault="00B75EFB" w:rsidP="00B75EFB">
      <w:pPr>
        <w:pStyle w:val="NoSpacing"/>
        <w:rPr>
          <w:rFonts w:ascii="Times New Roman" w:eastAsiaTheme="minorHAnsi" w:hAnsi="Times New Roman" w:cs="Times New Roman"/>
          <w:color w:val="141314"/>
          <w:lang w:bidi="ar-SA"/>
        </w:rPr>
      </w:pPr>
    </w:p>
    <w:p w:rsidR="00B75EFB" w:rsidRDefault="00B75EFB" w:rsidP="00B75EFB">
      <w:pPr>
        <w:pStyle w:val="NoSpacing"/>
        <w:ind w:left="360" w:hanging="360"/>
        <w:rPr>
          <w:rFonts w:ascii="Times New Roman" w:hAnsi="Times New Roman" w:cs="Times New Roman"/>
          <w:sz w:val="24"/>
          <w:szCs w:val="24"/>
        </w:rPr>
      </w:pPr>
      <w:r w:rsidRPr="00FD1C3D">
        <w:rPr>
          <w:rFonts w:ascii="Times New Roman" w:hAnsi="Times New Roman" w:cs="Times New Roman"/>
          <w:sz w:val="24"/>
          <w:szCs w:val="24"/>
        </w:rPr>
        <w:t>Blee, K.. (2007). The Microdynamics of Hate Violence: Interpretive Analysis and Implications for Responses. </w:t>
      </w:r>
      <w:r w:rsidRPr="001030F4">
        <w:rPr>
          <w:rStyle w:val="italic"/>
          <w:rFonts w:ascii="Times New Roman" w:hAnsi="Times New Roman" w:cs="Times New Roman"/>
          <w:i/>
          <w:sz w:val="24"/>
          <w:szCs w:val="24"/>
        </w:rPr>
        <w:t>The American Behavioral Scientist</w:t>
      </w:r>
      <w:r w:rsidRPr="00FD1C3D">
        <w:rPr>
          <w:rStyle w:val="italic"/>
          <w:rFonts w:ascii="Times New Roman" w:hAnsi="Times New Roman" w:cs="Times New Roman"/>
          <w:sz w:val="24"/>
          <w:szCs w:val="24"/>
        </w:rPr>
        <w:t>,</w:t>
      </w:r>
      <w:r w:rsidRPr="00FD1C3D">
        <w:rPr>
          <w:rFonts w:ascii="Times New Roman" w:hAnsi="Times New Roman" w:cs="Times New Roman"/>
          <w:sz w:val="24"/>
          <w:szCs w:val="24"/>
        </w:rPr>
        <w:t> </w:t>
      </w:r>
      <w:r w:rsidRPr="00FD1C3D">
        <w:rPr>
          <w:rStyle w:val="italic"/>
          <w:rFonts w:ascii="Times New Roman" w:hAnsi="Times New Roman" w:cs="Times New Roman"/>
          <w:sz w:val="24"/>
          <w:szCs w:val="24"/>
        </w:rPr>
        <w:t>51</w:t>
      </w:r>
      <w:r w:rsidRPr="00FD1C3D">
        <w:rPr>
          <w:rFonts w:ascii="Times New Roman" w:hAnsi="Times New Roman" w:cs="Times New Roman"/>
          <w:sz w:val="24"/>
          <w:szCs w:val="24"/>
        </w:rPr>
        <w:t>(2), 258-270.  Retrieved August 15, 2010, from ABI/INFORM Global. (Document ID: 1367745831).</w:t>
      </w:r>
    </w:p>
    <w:p w:rsidR="00B75EFB" w:rsidRPr="00FD1C3D" w:rsidRDefault="00C06B92" w:rsidP="00B75EFB">
      <w:pPr>
        <w:pStyle w:val="NoSpacing"/>
        <w:ind w:left="720"/>
        <w:rPr>
          <w:rFonts w:ascii="Times New Roman" w:hAnsi="Times New Roman" w:cs="Times New Roman"/>
          <w:sz w:val="24"/>
          <w:szCs w:val="24"/>
        </w:rPr>
      </w:pPr>
      <w:hyperlink r:id="rId13" w:history="1">
        <w:r w:rsidR="00B75EFB" w:rsidRPr="00FD1C3D">
          <w:rPr>
            <w:rStyle w:val="Hyperlink"/>
            <w:rFonts w:ascii="Times New Roman" w:hAnsi="Times New Roman" w:cs="Times New Roman"/>
            <w:sz w:val="24"/>
            <w:szCs w:val="24"/>
          </w:rPr>
          <w:t>http://libaccess.sjlibrary.org/login?url=http://proquest.umi.com.libaccess.sjlibrary.org/pqdweb?did=1367745831&amp;Fmt=7&amp;clientId=17867&amp;RQT=309&amp;VName=PQD</w:t>
        </w:r>
      </w:hyperlink>
      <w:r w:rsidR="00B75EFB" w:rsidRPr="00FD1C3D">
        <w:rPr>
          <w:rFonts w:ascii="Times New Roman" w:hAnsi="Times New Roman" w:cs="Times New Roman"/>
          <w:sz w:val="24"/>
          <w:szCs w:val="24"/>
        </w:rPr>
        <w:t xml:space="preserve"> </w:t>
      </w:r>
    </w:p>
    <w:p w:rsidR="00B75EFB" w:rsidRPr="00FD1C3D" w:rsidRDefault="00B75EFB" w:rsidP="00B75EFB">
      <w:pPr>
        <w:pStyle w:val="Heading3"/>
        <w:rPr>
          <w:sz w:val="24"/>
        </w:rPr>
      </w:pPr>
      <w:r w:rsidRPr="00FD1C3D">
        <w:rPr>
          <w:sz w:val="24"/>
        </w:rPr>
        <w:lastRenderedPageBreak/>
        <w:t>Recommended Readings (not required).</w:t>
      </w:r>
    </w:p>
    <w:p w:rsidR="00B75EFB" w:rsidRDefault="00B75EFB" w:rsidP="00B75EFB">
      <w:pPr>
        <w:numPr>
          <w:ilvl w:val="0"/>
          <w:numId w:val="35"/>
        </w:numPr>
        <w:spacing w:line="276" w:lineRule="auto"/>
      </w:pPr>
      <w:r w:rsidRPr="00FD1C3D">
        <w:t xml:space="preserve">American Psychological Association (APA) (2007) </w:t>
      </w:r>
      <w:r w:rsidRPr="00FD1C3D">
        <w:rPr>
          <w:i/>
        </w:rPr>
        <w:t xml:space="preserve">Publication Manual of the APA. </w:t>
      </w:r>
      <w:r w:rsidRPr="00FD1C3D">
        <w:t>5</w:t>
      </w:r>
      <w:r w:rsidRPr="00FD1C3D">
        <w:rPr>
          <w:vertAlign w:val="superscript"/>
        </w:rPr>
        <w:t>th</w:t>
      </w:r>
      <w:r w:rsidRPr="00FD1C3D">
        <w:t xml:space="preserve"> Edition</w:t>
      </w:r>
    </w:p>
    <w:p w:rsidR="00B75EFB" w:rsidRDefault="00B75EFB" w:rsidP="00B75EFB">
      <w:pPr>
        <w:numPr>
          <w:ilvl w:val="1"/>
          <w:numId w:val="35"/>
        </w:numPr>
        <w:spacing w:line="276" w:lineRule="auto"/>
      </w:pPr>
      <w:r w:rsidRPr="00FD1C3D">
        <w:t xml:space="preserve">Any APA reference guide (published since 2005) is acceptable. These are available at any bookstore or at </w:t>
      </w:r>
      <w:hyperlink r:id="rId14" w:history="1">
        <w:r w:rsidRPr="00FD1C3D">
          <w:rPr>
            <w:rStyle w:val="Hyperlink"/>
          </w:rPr>
          <w:t>www.apastyle.org</w:t>
        </w:r>
      </w:hyperlink>
    </w:p>
    <w:p w:rsidR="00B75EFB" w:rsidRPr="00FD1C3D" w:rsidRDefault="00B75EFB" w:rsidP="00B75EFB">
      <w:pPr>
        <w:numPr>
          <w:ilvl w:val="0"/>
          <w:numId w:val="35"/>
        </w:numPr>
        <w:spacing w:after="200" w:line="276" w:lineRule="auto"/>
      </w:pPr>
      <w:r w:rsidRPr="00FD1C3D">
        <w:t xml:space="preserve">Barnett, O.W., Miller-Perrin, C.L.; &amp; Perrin, R.D. (2011).  </w:t>
      </w:r>
      <w:r w:rsidRPr="00FD1C3D">
        <w:rPr>
          <w:i/>
        </w:rPr>
        <w:t>Family violence across the life span: Third Edition</w:t>
      </w:r>
      <w:r w:rsidRPr="00FD1C3D">
        <w:t>.  Newbury Park, CA: Sage.</w:t>
      </w:r>
    </w:p>
    <w:p w:rsidR="00B75EFB" w:rsidRPr="00742CCC" w:rsidRDefault="00B75EFB" w:rsidP="00B75EFB">
      <w:pPr>
        <w:numPr>
          <w:ilvl w:val="0"/>
          <w:numId w:val="35"/>
        </w:numPr>
        <w:spacing w:after="200" w:line="276" w:lineRule="auto"/>
        <w:jc w:val="both"/>
      </w:pPr>
      <w:r w:rsidRPr="00FD1C3D">
        <w:t xml:space="preserve">Hubner, J &amp; Wolfson, J (1996) </w:t>
      </w:r>
      <w:r w:rsidRPr="00FD1C3D">
        <w:rPr>
          <w:i/>
        </w:rPr>
        <w:t>Somebody Else’s Children</w:t>
      </w:r>
      <w:r w:rsidRPr="00FD1C3D">
        <w:t>. Three Rivers Press, New York. ISBN: 0-609-80170-8.</w:t>
      </w:r>
    </w:p>
    <w:p w:rsidR="00B75EFB" w:rsidRPr="00FD1C3D" w:rsidRDefault="00B75EFB" w:rsidP="00B75EFB">
      <w:pPr>
        <w:numPr>
          <w:ilvl w:val="0"/>
          <w:numId w:val="35"/>
        </w:numPr>
        <w:spacing w:after="200" w:line="276" w:lineRule="auto"/>
      </w:pPr>
      <w:r w:rsidRPr="00FD1C3D">
        <w:t>Malley, K., Hines, D. (2004) Family Violence in a Cultural Perspective: Defining, Understanding, and Combating Abuse. Thousand Oaks: Sage Publications.</w:t>
      </w:r>
    </w:p>
    <w:p w:rsidR="00B75EFB" w:rsidRPr="00FD1C3D" w:rsidRDefault="00B75EFB" w:rsidP="00B75EFB">
      <w:pPr>
        <w:numPr>
          <w:ilvl w:val="0"/>
          <w:numId w:val="35"/>
        </w:numPr>
        <w:spacing w:after="200" w:line="276" w:lineRule="auto"/>
      </w:pPr>
      <w:r w:rsidRPr="00FD1C3D">
        <w:t xml:space="preserve">Levin, Jack (2007). The </w:t>
      </w:r>
      <w:r w:rsidRPr="00FD1C3D">
        <w:rPr>
          <w:i/>
        </w:rPr>
        <w:t>Violence of Hate, 2</w:t>
      </w:r>
      <w:r w:rsidRPr="00FD1C3D">
        <w:rPr>
          <w:i/>
          <w:vertAlign w:val="superscript"/>
        </w:rPr>
        <w:t>nd</w:t>
      </w:r>
      <w:r w:rsidRPr="00FD1C3D">
        <w:rPr>
          <w:i/>
        </w:rPr>
        <w:t xml:space="preserve"> Ed</w:t>
      </w:r>
      <w:r w:rsidRPr="00FD1C3D">
        <w:t>. Boston: Pearson, Allyn and Bacon.</w:t>
      </w:r>
    </w:p>
    <w:p w:rsidR="00444C92" w:rsidRPr="00A4697D" w:rsidRDefault="00444C92" w:rsidP="00444C92">
      <w:pPr>
        <w:pStyle w:val="Heading3"/>
      </w:pPr>
      <w:r w:rsidRPr="00A4697D">
        <w:t xml:space="preserve">Other equipment / </w:t>
      </w:r>
      <w:r w:rsidR="00BC0F17">
        <w:t>material requirements</w:t>
      </w:r>
    </w:p>
    <w:p w:rsidR="00444C92" w:rsidRPr="00BC0F17" w:rsidRDefault="00BC0F17" w:rsidP="00444C92">
      <w:r w:rsidRPr="00BC0F17">
        <w:t>Students will need dependable access to a computer and the internet</w:t>
      </w:r>
      <w:r w:rsidR="00490D00" w:rsidRPr="00BC0F17">
        <w:t>.</w:t>
      </w:r>
      <w:r>
        <w:t xml:space="preserve">  Students will need to be familiar with software associated with Canvas.</w:t>
      </w:r>
    </w:p>
    <w:p w:rsidR="00444C92" w:rsidRPr="00A4697D" w:rsidRDefault="00444C92" w:rsidP="00444C92">
      <w:pPr>
        <w:pStyle w:val="Heading2"/>
      </w:pPr>
      <w:r w:rsidRPr="00A4697D">
        <w:t>Library Liaison</w:t>
      </w:r>
    </w:p>
    <w:p w:rsidR="00ED64AA" w:rsidRDefault="00ED64AA" w:rsidP="00ED64AA">
      <w:pPr>
        <w:pStyle w:val="Heading2"/>
        <w:ind w:left="720"/>
        <w:rPr>
          <w:rFonts w:cs="Times New Roman"/>
          <w:b w:val="0"/>
        </w:rPr>
      </w:pPr>
      <w:r w:rsidRPr="00ED64AA">
        <w:rPr>
          <w:rFonts w:cs="Times New Roman"/>
          <w:b w:val="0"/>
          <w:color w:val="000000"/>
          <w:sz w:val="22"/>
          <w:szCs w:val="22"/>
          <w:shd w:val="clear" w:color="auto" w:fill="FFFFFF"/>
        </w:rPr>
        <w:t>Higgins, Silke</w:t>
      </w:r>
      <w:r w:rsidRPr="00ED64AA">
        <w:rPr>
          <w:rFonts w:cs="Times New Roman"/>
          <w:b w:val="0"/>
          <w:color w:val="000000"/>
          <w:sz w:val="22"/>
          <w:szCs w:val="22"/>
        </w:rPr>
        <w:br/>
      </w:r>
      <w:r w:rsidRPr="00ED64AA">
        <w:rPr>
          <w:rFonts w:cs="Times New Roman"/>
          <w:b w:val="0"/>
          <w:color w:val="000000"/>
          <w:sz w:val="22"/>
          <w:szCs w:val="22"/>
          <w:shd w:val="clear" w:color="auto" w:fill="FFFFFF"/>
        </w:rPr>
        <w:t>Phone: (408) 808-2118</w:t>
      </w:r>
      <w:r w:rsidRPr="00ED64AA">
        <w:rPr>
          <w:rStyle w:val="apple-converted-space"/>
          <w:rFonts w:cs="Times New Roman"/>
          <w:b w:val="0"/>
          <w:color w:val="000000"/>
          <w:sz w:val="22"/>
          <w:szCs w:val="22"/>
          <w:shd w:val="clear" w:color="auto" w:fill="FFFFFF"/>
        </w:rPr>
        <w:t> </w:t>
      </w:r>
      <w:r w:rsidRPr="00ED64AA">
        <w:rPr>
          <w:rFonts w:cs="Times New Roman"/>
          <w:b w:val="0"/>
          <w:color w:val="000000"/>
          <w:sz w:val="22"/>
          <w:szCs w:val="22"/>
        </w:rPr>
        <w:br/>
      </w:r>
      <w:r w:rsidRPr="00ED64AA">
        <w:rPr>
          <w:rFonts w:cs="Times New Roman"/>
          <w:b w:val="0"/>
          <w:color w:val="000000"/>
          <w:sz w:val="22"/>
          <w:szCs w:val="22"/>
          <w:shd w:val="clear" w:color="auto" w:fill="FFFFFF"/>
        </w:rPr>
        <w:t>Email:</w:t>
      </w:r>
      <w:r w:rsidRPr="00ED64AA">
        <w:rPr>
          <w:rStyle w:val="apple-converted-space"/>
          <w:rFonts w:cs="Times New Roman"/>
          <w:b w:val="0"/>
          <w:color w:val="000000"/>
          <w:sz w:val="22"/>
          <w:szCs w:val="22"/>
          <w:shd w:val="clear" w:color="auto" w:fill="FFFFFF"/>
        </w:rPr>
        <w:t> </w:t>
      </w:r>
      <w:hyperlink r:id="rId15" w:history="1">
        <w:r w:rsidRPr="00ED64AA">
          <w:rPr>
            <w:rStyle w:val="Hyperlink"/>
            <w:rFonts w:cs="Times New Roman"/>
            <w:b w:val="0"/>
            <w:color w:val="005A8B"/>
            <w:sz w:val="22"/>
            <w:szCs w:val="22"/>
            <w:shd w:val="clear" w:color="auto" w:fill="FFFFFF"/>
          </w:rPr>
          <w:t>Silke.Higgins@sjsu.edu</w:t>
        </w:r>
      </w:hyperlink>
      <w:r w:rsidRPr="00ED64AA">
        <w:rPr>
          <w:rStyle w:val="apple-converted-space"/>
          <w:rFonts w:cs="Times New Roman"/>
          <w:b w:val="0"/>
          <w:color w:val="000000"/>
          <w:sz w:val="22"/>
          <w:szCs w:val="22"/>
          <w:shd w:val="clear" w:color="auto" w:fill="FFFFFF"/>
        </w:rPr>
        <w:t> </w:t>
      </w:r>
      <w:r w:rsidRPr="00ED64AA">
        <w:rPr>
          <w:rFonts w:cs="Times New Roman"/>
          <w:b w:val="0"/>
        </w:rPr>
        <w:t xml:space="preserve"> </w:t>
      </w:r>
    </w:p>
    <w:p w:rsidR="002D1995" w:rsidRPr="00ED64AA" w:rsidRDefault="002D1995" w:rsidP="00ED64AA">
      <w:pPr>
        <w:pStyle w:val="Heading2"/>
      </w:pPr>
      <w:r w:rsidRPr="00ED64AA">
        <w:t>Course Requirements and Assignments</w:t>
      </w:r>
    </w:p>
    <w:p w:rsidR="002D1995" w:rsidRPr="00A4697D" w:rsidRDefault="0063741B" w:rsidP="002D1995">
      <w:r w:rsidRPr="00A4697D">
        <w:rPr>
          <w:bCs/>
          <w:color w:val="000000"/>
        </w:rPr>
        <w:t xml:space="preserve">SJSU classes are designed such that in order to be successful, it is expected that students will spend </w:t>
      </w:r>
      <w:r w:rsidR="00AF33FB" w:rsidRPr="00A4697D">
        <w:rPr>
          <w:bCs/>
          <w:color w:val="000000"/>
        </w:rPr>
        <w:t xml:space="preserve">a minimum of forty-five hours </w:t>
      </w:r>
      <w:r w:rsidRPr="00A4697D">
        <w:rPr>
          <w:bCs/>
          <w:color w:val="000000"/>
        </w:rPr>
        <w:t xml:space="preserve">for each unit of credit </w:t>
      </w:r>
      <w:r w:rsidR="00AF33FB" w:rsidRPr="00A4697D">
        <w:rPr>
          <w:bCs/>
          <w:color w:val="000000"/>
        </w:rPr>
        <w:t>(normally three hours per unit per week)</w:t>
      </w:r>
      <w:r w:rsidRPr="00A4697D">
        <w:rPr>
          <w:bCs/>
          <w:color w:val="000000"/>
        </w:rPr>
        <w:t xml:space="preserve">, including preparing for class, participating in course activities, completing assignments, and so on. </w:t>
      </w:r>
      <w:r w:rsidR="002D1995" w:rsidRPr="00A4697D">
        <w:t xml:space="preserve">More details about student workload can be found in </w:t>
      </w:r>
      <w:hyperlink r:id="rId16" w:history="1">
        <w:r w:rsidR="00174AEA" w:rsidRPr="00D52A07">
          <w:rPr>
            <w:rStyle w:val="Hyperlink"/>
          </w:rPr>
          <w:t>University Policy S12-3</w:t>
        </w:r>
      </w:hyperlink>
      <w:r w:rsidR="002D1995" w:rsidRPr="00A4697D">
        <w:t xml:space="preserve"> at http://www.sjsu.edu/senate/docs/S12-3.pdf.</w:t>
      </w:r>
    </w:p>
    <w:p w:rsidR="00E9560F" w:rsidRDefault="00E9560F" w:rsidP="00AF33F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3960"/>
        <w:gridCol w:w="1440"/>
        <w:gridCol w:w="1080"/>
        <w:gridCol w:w="2340"/>
      </w:tblGrid>
      <w:tr w:rsidR="00B06F2D" w:rsidRPr="005C0AA1" w:rsidTr="00B06F2D">
        <w:tc>
          <w:tcPr>
            <w:tcW w:w="1728" w:type="dxa"/>
          </w:tcPr>
          <w:p w:rsidR="00B06F2D" w:rsidRPr="005C0AA1" w:rsidRDefault="00B06F2D" w:rsidP="002652BB">
            <w:pPr>
              <w:spacing w:before="120"/>
              <w:rPr>
                <w:rFonts w:ascii="Times New Roman" w:hAnsi="Times New Roman"/>
                <w:b/>
              </w:rPr>
            </w:pPr>
          </w:p>
        </w:tc>
        <w:tc>
          <w:tcPr>
            <w:tcW w:w="3960" w:type="dxa"/>
          </w:tcPr>
          <w:p w:rsidR="00B06F2D" w:rsidRPr="005C0AA1" w:rsidRDefault="00B06F2D" w:rsidP="002652BB">
            <w:pPr>
              <w:spacing w:before="120"/>
              <w:rPr>
                <w:rFonts w:ascii="Times New Roman" w:hAnsi="Times New Roman"/>
                <w:b/>
              </w:rPr>
            </w:pPr>
            <w:r>
              <w:rPr>
                <w:rFonts w:ascii="Times New Roman" w:hAnsi="Times New Roman"/>
                <w:b/>
              </w:rPr>
              <w:t>Assignment/Activity</w:t>
            </w:r>
          </w:p>
        </w:tc>
        <w:tc>
          <w:tcPr>
            <w:tcW w:w="1440" w:type="dxa"/>
          </w:tcPr>
          <w:p w:rsidR="00B06F2D" w:rsidRDefault="00B06F2D" w:rsidP="002652BB">
            <w:pPr>
              <w:spacing w:before="120"/>
              <w:rPr>
                <w:b/>
              </w:rPr>
            </w:pPr>
            <w:r>
              <w:rPr>
                <w:b/>
              </w:rPr>
              <w:t>Due Date</w:t>
            </w:r>
          </w:p>
        </w:tc>
        <w:tc>
          <w:tcPr>
            <w:tcW w:w="1080" w:type="dxa"/>
          </w:tcPr>
          <w:p w:rsidR="00B06F2D" w:rsidRPr="005C0AA1" w:rsidRDefault="00B06F2D" w:rsidP="002652BB">
            <w:pPr>
              <w:spacing w:before="120"/>
              <w:rPr>
                <w:rFonts w:ascii="Times New Roman" w:hAnsi="Times New Roman"/>
                <w:b/>
              </w:rPr>
            </w:pPr>
            <w:r>
              <w:rPr>
                <w:rFonts w:ascii="Times New Roman" w:hAnsi="Times New Roman"/>
                <w:b/>
              </w:rPr>
              <w:t>Weight</w:t>
            </w:r>
          </w:p>
        </w:tc>
        <w:tc>
          <w:tcPr>
            <w:tcW w:w="2340" w:type="dxa"/>
          </w:tcPr>
          <w:p w:rsidR="00B06F2D" w:rsidRPr="005C0AA1" w:rsidRDefault="00B06F2D" w:rsidP="002652BB">
            <w:pPr>
              <w:spacing w:before="120"/>
              <w:rPr>
                <w:rFonts w:ascii="Times New Roman" w:hAnsi="Times New Roman"/>
                <w:b/>
              </w:rPr>
            </w:pPr>
            <w:r>
              <w:rPr>
                <w:rFonts w:ascii="Times New Roman" w:hAnsi="Times New Roman"/>
                <w:b/>
              </w:rPr>
              <w:t>Corresponding SLO</w:t>
            </w:r>
          </w:p>
        </w:tc>
      </w:tr>
      <w:tr w:rsidR="00B06F2D" w:rsidRPr="005C0AA1" w:rsidTr="00B06F2D">
        <w:tc>
          <w:tcPr>
            <w:tcW w:w="1728" w:type="dxa"/>
          </w:tcPr>
          <w:p w:rsidR="00B06F2D" w:rsidRPr="005C0AA1" w:rsidRDefault="00B06F2D" w:rsidP="002652BB">
            <w:pPr>
              <w:spacing w:before="120"/>
              <w:rPr>
                <w:rFonts w:ascii="Times New Roman" w:hAnsi="Times New Roman"/>
                <w:b/>
              </w:rPr>
            </w:pPr>
            <w:r w:rsidRPr="005C0AA1">
              <w:rPr>
                <w:rFonts w:ascii="Times New Roman" w:hAnsi="Times New Roman"/>
                <w:b/>
              </w:rPr>
              <w:t>Papers</w:t>
            </w:r>
          </w:p>
        </w:tc>
        <w:tc>
          <w:tcPr>
            <w:tcW w:w="3960" w:type="dxa"/>
          </w:tcPr>
          <w:p w:rsidR="00B06F2D" w:rsidRPr="005C0AA1" w:rsidRDefault="00B06F2D" w:rsidP="002652BB">
            <w:pPr>
              <w:spacing w:before="120"/>
              <w:rPr>
                <w:rFonts w:ascii="Times New Roman" w:hAnsi="Times New Roman"/>
                <w:b/>
              </w:rPr>
            </w:pPr>
          </w:p>
        </w:tc>
        <w:tc>
          <w:tcPr>
            <w:tcW w:w="1440" w:type="dxa"/>
          </w:tcPr>
          <w:p w:rsidR="00B06F2D" w:rsidRDefault="00B06F2D" w:rsidP="002652BB">
            <w:pPr>
              <w:spacing w:before="120"/>
              <w:rPr>
                <w:b/>
              </w:rPr>
            </w:pPr>
          </w:p>
        </w:tc>
        <w:tc>
          <w:tcPr>
            <w:tcW w:w="1080" w:type="dxa"/>
          </w:tcPr>
          <w:p w:rsidR="00B06F2D" w:rsidRPr="005C0AA1" w:rsidRDefault="00B06F2D" w:rsidP="002652BB">
            <w:pPr>
              <w:spacing w:before="120"/>
              <w:rPr>
                <w:rFonts w:ascii="Times New Roman" w:hAnsi="Times New Roman"/>
                <w:b/>
              </w:rPr>
            </w:pPr>
            <w:r>
              <w:rPr>
                <w:rFonts w:ascii="Times New Roman" w:hAnsi="Times New Roman"/>
                <w:b/>
              </w:rPr>
              <w:t>35</w:t>
            </w:r>
            <w:r w:rsidRPr="005C0AA1">
              <w:rPr>
                <w:rFonts w:ascii="Times New Roman" w:hAnsi="Times New Roman"/>
                <w:b/>
              </w:rPr>
              <w:t>%</w:t>
            </w:r>
          </w:p>
        </w:tc>
        <w:tc>
          <w:tcPr>
            <w:tcW w:w="2340" w:type="dxa"/>
          </w:tcPr>
          <w:p w:rsidR="00B06F2D" w:rsidRPr="005C0AA1" w:rsidRDefault="00B06F2D" w:rsidP="002652BB">
            <w:pPr>
              <w:spacing w:before="120"/>
              <w:rPr>
                <w:rFonts w:ascii="Times New Roman" w:hAnsi="Times New Roman"/>
                <w:b/>
              </w:rPr>
            </w:pPr>
            <w:r>
              <w:rPr>
                <w:rFonts w:ascii="Times New Roman" w:hAnsi="Times New Roman"/>
                <w:b/>
              </w:rPr>
              <w:t>1,2,3,5,6</w:t>
            </w:r>
          </w:p>
        </w:tc>
      </w:tr>
      <w:tr w:rsidR="00B06F2D" w:rsidRPr="005C0AA1" w:rsidTr="00B06F2D">
        <w:tc>
          <w:tcPr>
            <w:tcW w:w="1728" w:type="dxa"/>
          </w:tcPr>
          <w:p w:rsidR="00B06F2D" w:rsidRPr="005C0AA1" w:rsidRDefault="00B06F2D" w:rsidP="002652BB">
            <w:pPr>
              <w:spacing w:before="120"/>
              <w:rPr>
                <w:rFonts w:ascii="Times New Roman" w:hAnsi="Times New Roman"/>
              </w:rPr>
            </w:pPr>
          </w:p>
        </w:tc>
        <w:tc>
          <w:tcPr>
            <w:tcW w:w="3960" w:type="dxa"/>
          </w:tcPr>
          <w:p w:rsidR="00B06F2D" w:rsidRPr="005C0AA1" w:rsidRDefault="00B06F2D" w:rsidP="002652BB">
            <w:pPr>
              <w:spacing w:before="120"/>
              <w:rPr>
                <w:rFonts w:ascii="Times New Roman" w:hAnsi="Times New Roman"/>
              </w:rPr>
            </w:pPr>
            <w:r w:rsidRPr="005C0AA1">
              <w:rPr>
                <w:rFonts w:ascii="Times New Roman" w:hAnsi="Times New Roman"/>
              </w:rPr>
              <w:t>CA Paper</w:t>
            </w:r>
          </w:p>
        </w:tc>
        <w:tc>
          <w:tcPr>
            <w:tcW w:w="1440" w:type="dxa"/>
          </w:tcPr>
          <w:p w:rsidR="00B06F2D" w:rsidRDefault="00B06F2D" w:rsidP="002652BB">
            <w:pPr>
              <w:spacing w:before="120"/>
            </w:pPr>
          </w:p>
        </w:tc>
        <w:tc>
          <w:tcPr>
            <w:tcW w:w="1080" w:type="dxa"/>
          </w:tcPr>
          <w:p w:rsidR="00B06F2D" w:rsidRPr="005C0AA1" w:rsidRDefault="00B06F2D" w:rsidP="002652BB">
            <w:pPr>
              <w:spacing w:before="120"/>
              <w:rPr>
                <w:rFonts w:ascii="Times New Roman" w:hAnsi="Times New Roman"/>
              </w:rPr>
            </w:pPr>
            <w:r>
              <w:rPr>
                <w:rFonts w:ascii="Times New Roman" w:hAnsi="Times New Roman"/>
              </w:rPr>
              <w:t>20%</w:t>
            </w:r>
          </w:p>
        </w:tc>
        <w:tc>
          <w:tcPr>
            <w:tcW w:w="2340" w:type="dxa"/>
          </w:tcPr>
          <w:p w:rsidR="00B06F2D" w:rsidRDefault="00B06F2D" w:rsidP="002652BB">
            <w:pPr>
              <w:spacing w:before="120"/>
              <w:rPr>
                <w:rFonts w:ascii="Times New Roman" w:hAnsi="Times New Roman"/>
              </w:rPr>
            </w:pPr>
            <w:r>
              <w:rPr>
                <w:rFonts w:ascii="Times New Roman" w:hAnsi="Times New Roman"/>
              </w:rPr>
              <w:t>1,2, 3,</w:t>
            </w:r>
          </w:p>
        </w:tc>
      </w:tr>
      <w:tr w:rsidR="00B06F2D" w:rsidRPr="005C0AA1" w:rsidTr="00B06F2D">
        <w:tc>
          <w:tcPr>
            <w:tcW w:w="1728" w:type="dxa"/>
          </w:tcPr>
          <w:p w:rsidR="00B06F2D" w:rsidRPr="005C0AA1" w:rsidRDefault="00B06F2D" w:rsidP="002652BB">
            <w:pPr>
              <w:spacing w:before="120"/>
              <w:rPr>
                <w:rFonts w:ascii="Times New Roman" w:hAnsi="Times New Roman"/>
              </w:rPr>
            </w:pPr>
          </w:p>
        </w:tc>
        <w:tc>
          <w:tcPr>
            <w:tcW w:w="3960" w:type="dxa"/>
          </w:tcPr>
          <w:p w:rsidR="00B06F2D" w:rsidRPr="005C0AA1" w:rsidRDefault="00B06F2D" w:rsidP="002652BB">
            <w:pPr>
              <w:spacing w:before="120"/>
              <w:rPr>
                <w:rFonts w:ascii="Times New Roman" w:hAnsi="Times New Roman"/>
              </w:rPr>
            </w:pPr>
            <w:r w:rsidRPr="005C0AA1">
              <w:rPr>
                <w:rFonts w:ascii="Times New Roman" w:hAnsi="Times New Roman"/>
              </w:rPr>
              <w:t>IPV Paper</w:t>
            </w:r>
          </w:p>
        </w:tc>
        <w:tc>
          <w:tcPr>
            <w:tcW w:w="1440" w:type="dxa"/>
          </w:tcPr>
          <w:p w:rsidR="00B06F2D" w:rsidRDefault="00B06F2D" w:rsidP="002652BB">
            <w:pPr>
              <w:spacing w:before="120"/>
            </w:pPr>
          </w:p>
        </w:tc>
        <w:tc>
          <w:tcPr>
            <w:tcW w:w="1080" w:type="dxa"/>
          </w:tcPr>
          <w:p w:rsidR="00B06F2D" w:rsidRPr="005C0AA1" w:rsidRDefault="00B06F2D" w:rsidP="002652BB">
            <w:pPr>
              <w:spacing w:before="120"/>
              <w:rPr>
                <w:rFonts w:ascii="Times New Roman" w:hAnsi="Times New Roman"/>
              </w:rPr>
            </w:pPr>
            <w:r>
              <w:rPr>
                <w:rFonts w:ascii="Times New Roman" w:hAnsi="Times New Roman"/>
              </w:rPr>
              <w:t>20%</w:t>
            </w:r>
          </w:p>
        </w:tc>
        <w:tc>
          <w:tcPr>
            <w:tcW w:w="2340" w:type="dxa"/>
          </w:tcPr>
          <w:p w:rsidR="00B06F2D" w:rsidRPr="005C0AA1" w:rsidRDefault="00B06F2D" w:rsidP="002652BB">
            <w:pPr>
              <w:spacing w:before="120"/>
              <w:rPr>
                <w:rFonts w:ascii="Times New Roman" w:hAnsi="Times New Roman"/>
              </w:rPr>
            </w:pPr>
            <w:r>
              <w:rPr>
                <w:rFonts w:ascii="Times New Roman" w:hAnsi="Times New Roman"/>
              </w:rPr>
              <w:t>1,2,5,6</w:t>
            </w:r>
          </w:p>
        </w:tc>
      </w:tr>
      <w:tr w:rsidR="00B06F2D" w:rsidRPr="005C0AA1" w:rsidTr="00B06F2D">
        <w:tc>
          <w:tcPr>
            <w:tcW w:w="1728" w:type="dxa"/>
          </w:tcPr>
          <w:p w:rsidR="00B06F2D" w:rsidRPr="005C0AA1" w:rsidRDefault="00B06F2D" w:rsidP="002652BB">
            <w:pPr>
              <w:spacing w:before="120"/>
              <w:rPr>
                <w:rFonts w:ascii="Times New Roman" w:hAnsi="Times New Roman"/>
                <w:b/>
              </w:rPr>
            </w:pPr>
            <w:r w:rsidRPr="005C0AA1">
              <w:rPr>
                <w:rFonts w:ascii="Times New Roman" w:hAnsi="Times New Roman"/>
                <w:b/>
              </w:rPr>
              <w:t>Exams</w:t>
            </w:r>
          </w:p>
        </w:tc>
        <w:tc>
          <w:tcPr>
            <w:tcW w:w="3960" w:type="dxa"/>
          </w:tcPr>
          <w:p w:rsidR="00B06F2D" w:rsidRPr="005C0AA1" w:rsidRDefault="00B06F2D" w:rsidP="002652BB">
            <w:pPr>
              <w:spacing w:before="120"/>
              <w:rPr>
                <w:rFonts w:ascii="Times New Roman" w:hAnsi="Times New Roman"/>
                <w:b/>
              </w:rPr>
            </w:pPr>
          </w:p>
        </w:tc>
        <w:tc>
          <w:tcPr>
            <w:tcW w:w="1440" w:type="dxa"/>
          </w:tcPr>
          <w:p w:rsidR="00B06F2D" w:rsidRDefault="00B06F2D" w:rsidP="002652BB">
            <w:pPr>
              <w:spacing w:before="120"/>
              <w:rPr>
                <w:b/>
              </w:rPr>
            </w:pPr>
          </w:p>
        </w:tc>
        <w:tc>
          <w:tcPr>
            <w:tcW w:w="1080" w:type="dxa"/>
          </w:tcPr>
          <w:p w:rsidR="00B06F2D" w:rsidRPr="005C0AA1" w:rsidRDefault="00B06F2D" w:rsidP="002652BB">
            <w:pPr>
              <w:spacing w:before="120"/>
              <w:rPr>
                <w:rFonts w:ascii="Times New Roman" w:hAnsi="Times New Roman"/>
                <w:b/>
              </w:rPr>
            </w:pPr>
            <w:r>
              <w:rPr>
                <w:rFonts w:ascii="Times New Roman" w:hAnsi="Times New Roman"/>
                <w:b/>
              </w:rPr>
              <w:t>35</w:t>
            </w:r>
            <w:r w:rsidRPr="005C0AA1">
              <w:rPr>
                <w:rFonts w:ascii="Times New Roman" w:hAnsi="Times New Roman"/>
                <w:b/>
              </w:rPr>
              <w:t>%</w:t>
            </w:r>
          </w:p>
        </w:tc>
        <w:tc>
          <w:tcPr>
            <w:tcW w:w="2340" w:type="dxa"/>
          </w:tcPr>
          <w:p w:rsidR="00B06F2D" w:rsidRPr="005C0AA1" w:rsidRDefault="00B06F2D" w:rsidP="002652BB">
            <w:pPr>
              <w:spacing w:before="120"/>
              <w:rPr>
                <w:rFonts w:ascii="Times New Roman" w:hAnsi="Times New Roman"/>
                <w:b/>
              </w:rPr>
            </w:pPr>
            <w:r>
              <w:rPr>
                <w:rFonts w:ascii="Times New Roman" w:hAnsi="Times New Roman"/>
                <w:b/>
              </w:rPr>
              <w:t>1-6</w:t>
            </w:r>
          </w:p>
        </w:tc>
      </w:tr>
      <w:tr w:rsidR="00B06F2D" w:rsidRPr="005C0AA1" w:rsidTr="00B06F2D">
        <w:tc>
          <w:tcPr>
            <w:tcW w:w="1728" w:type="dxa"/>
          </w:tcPr>
          <w:p w:rsidR="00B06F2D" w:rsidRPr="005C0AA1" w:rsidRDefault="00B06F2D" w:rsidP="002652BB">
            <w:pPr>
              <w:spacing w:before="120"/>
              <w:rPr>
                <w:rFonts w:ascii="Times New Roman" w:hAnsi="Times New Roman"/>
              </w:rPr>
            </w:pPr>
          </w:p>
        </w:tc>
        <w:tc>
          <w:tcPr>
            <w:tcW w:w="3960" w:type="dxa"/>
          </w:tcPr>
          <w:p w:rsidR="00B06F2D" w:rsidRPr="005C0AA1" w:rsidRDefault="00B06F2D" w:rsidP="002652BB">
            <w:pPr>
              <w:spacing w:before="120"/>
              <w:rPr>
                <w:rFonts w:ascii="Times New Roman" w:hAnsi="Times New Roman"/>
              </w:rPr>
            </w:pPr>
            <w:r>
              <w:rPr>
                <w:rFonts w:ascii="Times New Roman" w:hAnsi="Times New Roman"/>
              </w:rPr>
              <w:t>On-line Quizzes</w:t>
            </w:r>
          </w:p>
        </w:tc>
        <w:tc>
          <w:tcPr>
            <w:tcW w:w="1440" w:type="dxa"/>
          </w:tcPr>
          <w:p w:rsidR="00B06F2D" w:rsidRDefault="00B06F2D" w:rsidP="002652BB">
            <w:pPr>
              <w:spacing w:before="120"/>
            </w:pPr>
          </w:p>
        </w:tc>
        <w:tc>
          <w:tcPr>
            <w:tcW w:w="1080" w:type="dxa"/>
          </w:tcPr>
          <w:p w:rsidR="00B06F2D" w:rsidRPr="005C0AA1" w:rsidRDefault="00B06F2D" w:rsidP="002652BB">
            <w:pPr>
              <w:spacing w:before="120"/>
              <w:rPr>
                <w:rFonts w:ascii="Times New Roman" w:hAnsi="Times New Roman"/>
              </w:rPr>
            </w:pPr>
            <w:r>
              <w:rPr>
                <w:rFonts w:ascii="Times New Roman" w:hAnsi="Times New Roman"/>
              </w:rPr>
              <w:t>20%</w:t>
            </w:r>
          </w:p>
        </w:tc>
        <w:tc>
          <w:tcPr>
            <w:tcW w:w="2340" w:type="dxa"/>
          </w:tcPr>
          <w:p w:rsidR="00B06F2D" w:rsidRPr="006805CF" w:rsidRDefault="00B06F2D" w:rsidP="002652BB">
            <w:pPr>
              <w:spacing w:before="120"/>
              <w:rPr>
                <w:rFonts w:ascii="Times New Roman" w:hAnsi="Times New Roman"/>
              </w:rPr>
            </w:pPr>
            <w:r w:rsidRPr="006805CF">
              <w:rPr>
                <w:rFonts w:ascii="Times New Roman" w:hAnsi="Times New Roman"/>
              </w:rPr>
              <w:t>1,2,3,4,5,6</w:t>
            </w:r>
          </w:p>
        </w:tc>
      </w:tr>
      <w:tr w:rsidR="00B06F2D" w:rsidRPr="005C0AA1" w:rsidTr="00B06F2D">
        <w:tc>
          <w:tcPr>
            <w:tcW w:w="1728" w:type="dxa"/>
          </w:tcPr>
          <w:p w:rsidR="00B06F2D" w:rsidRPr="005C0AA1" w:rsidRDefault="00B06F2D" w:rsidP="002652BB">
            <w:pPr>
              <w:spacing w:before="120"/>
              <w:rPr>
                <w:rFonts w:ascii="Times New Roman" w:hAnsi="Times New Roman"/>
              </w:rPr>
            </w:pPr>
          </w:p>
        </w:tc>
        <w:tc>
          <w:tcPr>
            <w:tcW w:w="3960" w:type="dxa"/>
          </w:tcPr>
          <w:p w:rsidR="00B06F2D" w:rsidRPr="005C0AA1" w:rsidRDefault="00B06F2D" w:rsidP="002652BB">
            <w:pPr>
              <w:spacing w:before="120"/>
              <w:rPr>
                <w:rFonts w:ascii="Times New Roman" w:hAnsi="Times New Roman"/>
              </w:rPr>
            </w:pPr>
            <w:r w:rsidRPr="005C0AA1">
              <w:rPr>
                <w:rFonts w:ascii="Times New Roman" w:hAnsi="Times New Roman"/>
              </w:rPr>
              <w:t>Final</w:t>
            </w:r>
            <w:r>
              <w:rPr>
                <w:rFonts w:ascii="Times New Roman" w:hAnsi="Times New Roman"/>
              </w:rPr>
              <w:t xml:space="preserve"> (Cumulative)</w:t>
            </w:r>
          </w:p>
        </w:tc>
        <w:tc>
          <w:tcPr>
            <w:tcW w:w="1440" w:type="dxa"/>
          </w:tcPr>
          <w:p w:rsidR="00B06F2D" w:rsidRDefault="00B06F2D" w:rsidP="002652BB">
            <w:pPr>
              <w:spacing w:before="120"/>
            </w:pPr>
          </w:p>
        </w:tc>
        <w:tc>
          <w:tcPr>
            <w:tcW w:w="1080" w:type="dxa"/>
          </w:tcPr>
          <w:p w:rsidR="00B06F2D" w:rsidRPr="005C0AA1" w:rsidRDefault="00B06F2D" w:rsidP="002652BB">
            <w:pPr>
              <w:spacing w:before="120"/>
              <w:rPr>
                <w:rFonts w:ascii="Times New Roman" w:hAnsi="Times New Roman"/>
              </w:rPr>
            </w:pPr>
            <w:r>
              <w:rPr>
                <w:rFonts w:ascii="Times New Roman" w:hAnsi="Times New Roman"/>
              </w:rPr>
              <w:t>20%</w:t>
            </w:r>
          </w:p>
        </w:tc>
        <w:tc>
          <w:tcPr>
            <w:tcW w:w="2340" w:type="dxa"/>
          </w:tcPr>
          <w:p w:rsidR="00B06F2D" w:rsidRPr="006805CF" w:rsidRDefault="00B06F2D" w:rsidP="002652BB">
            <w:pPr>
              <w:spacing w:before="120"/>
              <w:rPr>
                <w:rFonts w:ascii="Times New Roman" w:hAnsi="Times New Roman"/>
              </w:rPr>
            </w:pPr>
            <w:r w:rsidRPr="006805CF">
              <w:rPr>
                <w:rFonts w:ascii="Times New Roman" w:hAnsi="Times New Roman"/>
              </w:rPr>
              <w:t>1,2,3,4,5,6</w:t>
            </w:r>
          </w:p>
        </w:tc>
      </w:tr>
      <w:tr w:rsidR="00B06F2D" w:rsidRPr="005C0AA1" w:rsidTr="00B06F2D">
        <w:tc>
          <w:tcPr>
            <w:tcW w:w="1728" w:type="dxa"/>
          </w:tcPr>
          <w:p w:rsidR="00B06F2D" w:rsidRPr="005C0AA1" w:rsidRDefault="00B06F2D" w:rsidP="002652BB">
            <w:pPr>
              <w:spacing w:before="120"/>
              <w:rPr>
                <w:rFonts w:ascii="Times New Roman" w:hAnsi="Times New Roman"/>
                <w:b/>
              </w:rPr>
            </w:pPr>
            <w:r w:rsidRPr="005C0AA1">
              <w:rPr>
                <w:rFonts w:ascii="Times New Roman" w:hAnsi="Times New Roman"/>
                <w:b/>
              </w:rPr>
              <w:t>Participation</w:t>
            </w:r>
          </w:p>
        </w:tc>
        <w:tc>
          <w:tcPr>
            <w:tcW w:w="3960" w:type="dxa"/>
          </w:tcPr>
          <w:p w:rsidR="00B06F2D" w:rsidRPr="001E731A" w:rsidRDefault="00B06F2D" w:rsidP="002652BB">
            <w:pPr>
              <w:spacing w:before="120"/>
              <w:rPr>
                <w:rFonts w:ascii="Times New Roman" w:hAnsi="Times New Roman"/>
                <w:i/>
              </w:rPr>
            </w:pPr>
            <w:r w:rsidRPr="001E731A">
              <w:rPr>
                <w:rFonts w:ascii="Times New Roman" w:hAnsi="Times New Roman"/>
                <w:i/>
              </w:rPr>
              <w:t>Equally Weighted</w:t>
            </w:r>
          </w:p>
        </w:tc>
        <w:tc>
          <w:tcPr>
            <w:tcW w:w="1440" w:type="dxa"/>
          </w:tcPr>
          <w:p w:rsidR="00B06F2D" w:rsidRDefault="00B06F2D" w:rsidP="002652BB">
            <w:pPr>
              <w:spacing w:before="120"/>
              <w:rPr>
                <w:b/>
              </w:rPr>
            </w:pPr>
          </w:p>
        </w:tc>
        <w:tc>
          <w:tcPr>
            <w:tcW w:w="1080" w:type="dxa"/>
          </w:tcPr>
          <w:p w:rsidR="00B06F2D" w:rsidRPr="005C0AA1" w:rsidRDefault="00B06F2D" w:rsidP="002652BB">
            <w:pPr>
              <w:spacing w:before="120"/>
              <w:rPr>
                <w:rFonts w:ascii="Times New Roman" w:hAnsi="Times New Roman"/>
                <w:b/>
              </w:rPr>
            </w:pPr>
            <w:r>
              <w:rPr>
                <w:rFonts w:ascii="Times New Roman" w:hAnsi="Times New Roman"/>
                <w:b/>
              </w:rPr>
              <w:t>3</w:t>
            </w:r>
            <w:r w:rsidRPr="005C0AA1">
              <w:rPr>
                <w:rFonts w:ascii="Times New Roman" w:hAnsi="Times New Roman"/>
                <w:b/>
              </w:rPr>
              <w:t>0%</w:t>
            </w:r>
          </w:p>
        </w:tc>
        <w:tc>
          <w:tcPr>
            <w:tcW w:w="2340" w:type="dxa"/>
          </w:tcPr>
          <w:p w:rsidR="00B06F2D" w:rsidRPr="005C0AA1" w:rsidRDefault="00B06F2D" w:rsidP="002652BB">
            <w:pPr>
              <w:spacing w:before="120"/>
              <w:rPr>
                <w:rFonts w:ascii="Times New Roman" w:hAnsi="Times New Roman"/>
                <w:b/>
              </w:rPr>
            </w:pPr>
            <w:r>
              <w:rPr>
                <w:rFonts w:ascii="Times New Roman" w:hAnsi="Times New Roman"/>
                <w:b/>
              </w:rPr>
              <w:t>1-6</w:t>
            </w:r>
          </w:p>
        </w:tc>
      </w:tr>
      <w:tr w:rsidR="00B06F2D" w:rsidRPr="005C0AA1" w:rsidTr="00B06F2D">
        <w:tc>
          <w:tcPr>
            <w:tcW w:w="1728" w:type="dxa"/>
          </w:tcPr>
          <w:p w:rsidR="00B06F2D" w:rsidRPr="005C0AA1" w:rsidRDefault="00B06F2D" w:rsidP="002652BB">
            <w:pPr>
              <w:spacing w:before="120"/>
              <w:rPr>
                <w:rFonts w:ascii="Times New Roman" w:hAnsi="Times New Roman"/>
              </w:rPr>
            </w:pPr>
          </w:p>
        </w:tc>
        <w:tc>
          <w:tcPr>
            <w:tcW w:w="3960" w:type="dxa"/>
          </w:tcPr>
          <w:p w:rsidR="00B06F2D" w:rsidRPr="005C0AA1" w:rsidRDefault="00B06F2D" w:rsidP="002652BB">
            <w:pPr>
              <w:spacing w:before="120"/>
              <w:rPr>
                <w:rFonts w:ascii="Times New Roman" w:hAnsi="Times New Roman"/>
              </w:rPr>
            </w:pPr>
            <w:r w:rsidRPr="005C0AA1">
              <w:rPr>
                <w:rFonts w:ascii="Times New Roman" w:hAnsi="Times New Roman"/>
              </w:rPr>
              <w:t>Reflection Journal</w:t>
            </w:r>
          </w:p>
        </w:tc>
        <w:tc>
          <w:tcPr>
            <w:tcW w:w="1440" w:type="dxa"/>
          </w:tcPr>
          <w:p w:rsidR="00B06F2D" w:rsidRPr="005C0AA1" w:rsidRDefault="00B06F2D" w:rsidP="002652BB">
            <w:pPr>
              <w:spacing w:before="120"/>
            </w:pPr>
          </w:p>
        </w:tc>
        <w:tc>
          <w:tcPr>
            <w:tcW w:w="1080" w:type="dxa"/>
          </w:tcPr>
          <w:p w:rsidR="00B06F2D" w:rsidRPr="005C0AA1" w:rsidRDefault="00B06F2D" w:rsidP="002652BB">
            <w:pPr>
              <w:spacing w:before="120"/>
              <w:rPr>
                <w:rFonts w:ascii="Times New Roman" w:hAnsi="Times New Roman"/>
              </w:rPr>
            </w:pPr>
          </w:p>
        </w:tc>
        <w:tc>
          <w:tcPr>
            <w:tcW w:w="2340" w:type="dxa"/>
          </w:tcPr>
          <w:p w:rsidR="00B06F2D" w:rsidRDefault="00B06F2D" w:rsidP="002652BB">
            <w:pPr>
              <w:spacing w:before="120"/>
              <w:rPr>
                <w:rFonts w:ascii="Times New Roman" w:hAnsi="Times New Roman"/>
              </w:rPr>
            </w:pPr>
            <w:r>
              <w:rPr>
                <w:rFonts w:ascii="Times New Roman" w:hAnsi="Times New Roman"/>
              </w:rPr>
              <w:t>1,4,5</w:t>
            </w:r>
          </w:p>
        </w:tc>
      </w:tr>
      <w:tr w:rsidR="00B06F2D" w:rsidRPr="005C0AA1" w:rsidTr="00B06F2D">
        <w:tc>
          <w:tcPr>
            <w:tcW w:w="1728" w:type="dxa"/>
          </w:tcPr>
          <w:p w:rsidR="00B06F2D" w:rsidRPr="005C0AA1" w:rsidRDefault="00B06F2D" w:rsidP="002652BB">
            <w:pPr>
              <w:spacing w:before="120"/>
              <w:rPr>
                <w:rFonts w:ascii="Times New Roman" w:hAnsi="Times New Roman"/>
              </w:rPr>
            </w:pPr>
          </w:p>
        </w:tc>
        <w:tc>
          <w:tcPr>
            <w:tcW w:w="3960" w:type="dxa"/>
          </w:tcPr>
          <w:p w:rsidR="00B06F2D" w:rsidRPr="005C0AA1" w:rsidRDefault="00B06F2D" w:rsidP="002652BB">
            <w:pPr>
              <w:spacing w:before="120"/>
              <w:rPr>
                <w:rFonts w:ascii="Times New Roman" w:hAnsi="Times New Roman"/>
              </w:rPr>
            </w:pPr>
            <w:r>
              <w:rPr>
                <w:rFonts w:ascii="Times New Roman" w:hAnsi="Times New Roman"/>
              </w:rPr>
              <w:t>On-line Discussions &amp; Exercises</w:t>
            </w:r>
          </w:p>
        </w:tc>
        <w:tc>
          <w:tcPr>
            <w:tcW w:w="1440" w:type="dxa"/>
          </w:tcPr>
          <w:p w:rsidR="00B06F2D" w:rsidRPr="005C0AA1" w:rsidRDefault="00B06F2D" w:rsidP="002652BB">
            <w:pPr>
              <w:spacing w:before="120"/>
            </w:pPr>
          </w:p>
        </w:tc>
        <w:tc>
          <w:tcPr>
            <w:tcW w:w="1080" w:type="dxa"/>
          </w:tcPr>
          <w:p w:rsidR="00B06F2D" w:rsidRPr="005C0AA1" w:rsidRDefault="00B06F2D" w:rsidP="002652BB">
            <w:pPr>
              <w:spacing w:before="120"/>
              <w:rPr>
                <w:rFonts w:ascii="Times New Roman" w:hAnsi="Times New Roman"/>
              </w:rPr>
            </w:pPr>
          </w:p>
        </w:tc>
        <w:tc>
          <w:tcPr>
            <w:tcW w:w="2340" w:type="dxa"/>
          </w:tcPr>
          <w:p w:rsidR="00B06F2D" w:rsidRPr="005C0AA1" w:rsidRDefault="00B06F2D" w:rsidP="002652BB">
            <w:pPr>
              <w:spacing w:before="120"/>
              <w:rPr>
                <w:rFonts w:ascii="Times New Roman" w:hAnsi="Times New Roman"/>
                <w:b/>
              </w:rPr>
            </w:pPr>
            <w:r>
              <w:rPr>
                <w:rFonts w:ascii="Times New Roman" w:hAnsi="Times New Roman"/>
                <w:b/>
              </w:rPr>
              <w:t>1,2,3,4,5,6</w:t>
            </w:r>
          </w:p>
        </w:tc>
      </w:tr>
    </w:tbl>
    <w:p w:rsidR="00F73B4F" w:rsidRPr="00FD1C3D" w:rsidRDefault="00F73B4F" w:rsidP="00F73B4F">
      <w:pPr>
        <w:pStyle w:val="Heading3"/>
        <w:rPr>
          <w:sz w:val="24"/>
        </w:rPr>
      </w:pPr>
      <w:r w:rsidRPr="00FD1C3D">
        <w:rPr>
          <w:sz w:val="24"/>
        </w:rPr>
        <w:lastRenderedPageBreak/>
        <w:t>Papers</w:t>
      </w:r>
      <w:r>
        <w:rPr>
          <w:sz w:val="24"/>
        </w:rPr>
        <w:t xml:space="preserve"> (35%)</w:t>
      </w:r>
    </w:p>
    <w:p w:rsidR="00F73B4F" w:rsidRDefault="00F73B4F" w:rsidP="00F73B4F">
      <w:r w:rsidRPr="00FD1C3D">
        <w:t xml:space="preserve">Papers </w:t>
      </w:r>
      <w:r>
        <w:t>make up 35</w:t>
      </w:r>
      <w:r w:rsidRPr="00FD1C3D">
        <w:t>% of the student’s grade.  Two written assignments are required during the semester.  Each assignment involves library research</w:t>
      </w:r>
      <w:r>
        <w:t xml:space="preserve">, </w:t>
      </w:r>
      <w:r w:rsidRPr="00FD1C3D">
        <w:t xml:space="preserve">analysis </w:t>
      </w:r>
      <w:r>
        <w:t xml:space="preserve">of assigned topic, integration of </w:t>
      </w:r>
      <w:r w:rsidRPr="00FD1C3D">
        <w:t xml:space="preserve">information covered in the course </w:t>
      </w:r>
      <w:r>
        <w:t>culminating in a well-written,</w:t>
      </w:r>
      <w:r w:rsidRPr="00FD1C3D">
        <w:t xml:space="preserve"> six to </w:t>
      </w:r>
      <w:r>
        <w:t>eight page paper</w:t>
      </w:r>
      <w:r w:rsidRPr="00FD1C3D">
        <w:t xml:space="preserve">.  </w:t>
      </w:r>
    </w:p>
    <w:p w:rsidR="00F73B4F" w:rsidRDefault="00F73B4F" w:rsidP="00F73B4F"/>
    <w:p w:rsidR="00F73B4F" w:rsidRDefault="00F73B4F" w:rsidP="00F73B4F">
      <w:r>
        <w:t xml:space="preserve">All papers must be submitted to Canvas ™ in the designated folder on or before the due date.  </w:t>
      </w:r>
      <w:r w:rsidRPr="00FD1C3D">
        <w:t xml:space="preserve">Please note the due date.  Late papers will be docked </w:t>
      </w:r>
      <w:r w:rsidRPr="00FD1C3D">
        <w:rPr>
          <w:b/>
        </w:rPr>
        <w:t>4 points for the first day late</w:t>
      </w:r>
      <w:r w:rsidRPr="00FD1C3D">
        <w:t xml:space="preserve"> and </w:t>
      </w:r>
      <w:r w:rsidRPr="00FD1C3D">
        <w:rPr>
          <w:b/>
        </w:rPr>
        <w:t>1 point for</w:t>
      </w:r>
      <w:r w:rsidRPr="00FD1C3D">
        <w:t xml:space="preserve"> </w:t>
      </w:r>
      <w:r w:rsidRPr="00FD1C3D">
        <w:rPr>
          <w:b/>
          <w:u w:val="single"/>
        </w:rPr>
        <w:t>each day</w:t>
      </w:r>
      <w:r w:rsidRPr="00FD1C3D">
        <w:rPr>
          <w:b/>
        </w:rPr>
        <w:t xml:space="preserve"> after </w:t>
      </w:r>
      <w:r w:rsidRPr="00DE4238">
        <w:t>(including weekends and holidays)</w:t>
      </w:r>
      <w:r w:rsidRPr="00FD1C3D">
        <w:t xml:space="preserve">.  </w:t>
      </w:r>
      <w:r>
        <w:t xml:space="preserve">Papers more than two weeks late will not be accepted without prior approval.  </w:t>
      </w:r>
      <w:r w:rsidRPr="00FD1C3D">
        <w:t xml:space="preserve">Each paper will </w:t>
      </w:r>
      <w:r>
        <w:t>weighted equally</w:t>
      </w:r>
      <w:r w:rsidRPr="00FD1C3D">
        <w:t>. Papers are graded on a 50 point rubric (provided).</w:t>
      </w:r>
    </w:p>
    <w:p w:rsidR="00F73B4F" w:rsidRDefault="00F73B4F" w:rsidP="00F73B4F"/>
    <w:p w:rsidR="00F73B4F" w:rsidRPr="00FD1C3D" w:rsidRDefault="00F73B4F" w:rsidP="00F73B4F">
      <w:pPr>
        <w:jc w:val="both"/>
      </w:pPr>
      <w:r w:rsidRPr="00FD1C3D">
        <w:t xml:space="preserve">Both papers require literature review and proper APA format and citation.  Students are expected to be able to write at an upper division level.  Students are strongly encouraged to use the writing center on campus if they feel that their writing ability and/or understanding of APA style may impact their performance on these papers.  Appointments should be made in advance to </w:t>
      </w:r>
      <w:r>
        <w:t>allow enough</w:t>
      </w:r>
      <w:r w:rsidRPr="00FD1C3D">
        <w:t xml:space="preserve"> time to make recommended changes.  </w:t>
      </w:r>
    </w:p>
    <w:p w:rsidR="00F73B4F" w:rsidRDefault="00F73B4F" w:rsidP="00F73B4F">
      <w:pPr>
        <w:pStyle w:val="Heading3"/>
        <w:ind w:left="720"/>
        <w:jc w:val="both"/>
      </w:pPr>
      <w:r w:rsidRPr="00FD1C3D">
        <w:rPr>
          <w:i/>
          <w:sz w:val="24"/>
        </w:rPr>
        <w:t xml:space="preserve">ASSIGNMENT No 1: Child Maltreatment  </w:t>
      </w:r>
    </w:p>
    <w:p w:rsidR="00F73B4F" w:rsidRDefault="00F73B4F" w:rsidP="00F73B4F">
      <w:pPr>
        <w:ind w:left="720"/>
        <w:jc w:val="both"/>
      </w:pPr>
      <w:r w:rsidRPr="00FD1C3D">
        <w:t xml:space="preserve">Full assignment and grading rubric will be provided on </w:t>
      </w:r>
      <w:r>
        <w:t>Canvas ™.</w:t>
      </w:r>
    </w:p>
    <w:p w:rsidR="00F73B4F" w:rsidRPr="007579C8" w:rsidRDefault="00F73B4F" w:rsidP="00F73B4F">
      <w:pPr>
        <w:ind w:left="720"/>
        <w:jc w:val="both"/>
      </w:pPr>
      <w:r>
        <w:t xml:space="preserve">Students will use the book, </w:t>
      </w:r>
      <w:r w:rsidRPr="00F73B4F">
        <w:rPr>
          <w:b/>
          <w:u w:val="single"/>
        </w:rPr>
        <w:t xml:space="preserve">Push </w:t>
      </w:r>
      <w:r>
        <w:t>as the case study for illustrating concepts.</w:t>
      </w:r>
    </w:p>
    <w:p w:rsidR="00F73B4F" w:rsidRPr="00FD1C3D" w:rsidRDefault="00F73B4F" w:rsidP="00F73B4F">
      <w:pPr>
        <w:pStyle w:val="Heading3"/>
        <w:ind w:left="720"/>
        <w:jc w:val="both"/>
        <w:rPr>
          <w:i/>
          <w:sz w:val="24"/>
        </w:rPr>
      </w:pPr>
      <w:r w:rsidRPr="00FD1C3D">
        <w:rPr>
          <w:i/>
          <w:sz w:val="24"/>
        </w:rPr>
        <w:t>ASSIGNMENT No 2: Intimate Partner Violence</w:t>
      </w:r>
    </w:p>
    <w:p w:rsidR="00F73B4F" w:rsidRDefault="00F73B4F" w:rsidP="00F73B4F">
      <w:pPr>
        <w:ind w:left="720"/>
        <w:jc w:val="both"/>
      </w:pPr>
      <w:r w:rsidRPr="00FD1C3D">
        <w:t xml:space="preserve">Full assignment and grading rubric will be provided on </w:t>
      </w:r>
      <w:r>
        <w:t>Canvas ™</w:t>
      </w:r>
      <w:r w:rsidRPr="00FD1C3D">
        <w:t>.</w:t>
      </w:r>
    </w:p>
    <w:p w:rsidR="00F73B4F" w:rsidRPr="00FD1C3D" w:rsidRDefault="00F73B4F" w:rsidP="00F73B4F">
      <w:pPr>
        <w:ind w:left="720"/>
        <w:jc w:val="both"/>
      </w:pPr>
      <w:r w:rsidRPr="00FD1C3D">
        <w:t xml:space="preserve">The second paper requires researching a special topic or current controversy in family violence.  See assignment </w:t>
      </w:r>
      <w:r>
        <w:t xml:space="preserve">details available </w:t>
      </w:r>
      <w:r w:rsidRPr="00FD1C3D">
        <w:t xml:space="preserve">online.  </w:t>
      </w:r>
    </w:p>
    <w:p w:rsidR="00F73B4F" w:rsidRPr="00FD1C3D" w:rsidRDefault="00F73B4F" w:rsidP="00F73B4F">
      <w:pPr>
        <w:pStyle w:val="Heading3"/>
        <w:rPr>
          <w:sz w:val="24"/>
        </w:rPr>
      </w:pPr>
      <w:r w:rsidRPr="00FD1C3D">
        <w:rPr>
          <w:sz w:val="24"/>
        </w:rPr>
        <w:t>Exam</w:t>
      </w:r>
      <w:r>
        <w:rPr>
          <w:sz w:val="24"/>
        </w:rPr>
        <w:t>inations (35%)</w:t>
      </w:r>
    </w:p>
    <w:p w:rsidR="00D520D8" w:rsidRPr="00A4697D" w:rsidRDefault="00F73B4F" w:rsidP="00F73B4F">
      <w:r>
        <w:t xml:space="preserve">Six online quizzes will be posted on Canvas ™ by Friday of the quiz week and must be completed by the next class period.  </w:t>
      </w:r>
      <w:r w:rsidR="00D75F65">
        <w:t xml:space="preserve">You will be able to drop your lowest quiz score, but students are encouraged to take all quizzws as a way to stay current and review course material before the final.  </w:t>
      </w:r>
      <w:r>
        <w:t>See the course schedule for dates. A cumulative</w:t>
      </w:r>
      <w:r w:rsidRPr="00FD1C3D">
        <w:t xml:space="preserve"> final exam will be given </w:t>
      </w:r>
      <w:r>
        <w:t xml:space="preserve">on the assigned final exam day.  The exam will be cumulative and will </w:t>
      </w:r>
      <w:r w:rsidRPr="00FD1C3D">
        <w:t xml:space="preserve">cover content from </w:t>
      </w:r>
      <w:r w:rsidRPr="00FD1C3D">
        <w:rPr>
          <w:i/>
        </w:rPr>
        <w:t>assigned readings</w:t>
      </w:r>
      <w:r w:rsidRPr="00FD1C3D">
        <w:t xml:space="preserve"> </w:t>
      </w:r>
      <w:r w:rsidRPr="00FD1C3D">
        <w:rPr>
          <w:u w:val="single"/>
        </w:rPr>
        <w:t>and</w:t>
      </w:r>
      <w:r w:rsidRPr="00FD1C3D">
        <w:t xml:space="preserve"> </w:t>
      </w:r>
      <w:r w:rsidRPr="00FD1C3D">
        <w:rPr>
          <w:i/>
        </w:rPr>
        <w:t>lecture material</w:t>
      </w:r>
      <w:r w:rsidRPr="00FD1C3D">
        <w:t xml:space="preserve">. </w:t>
      </w:r>
      <w:r>
        <w:t>The cumulative score of the online quizzes and the final</w:t>
      </w:r>
      <w:r w:rsidRPr="00FD1C3D">
        <w:t xml:space="preserve"> will make up </w:t>
      </w:r>
      <w:r>
        <w:t>35</w:t>
      </w:r>
      <w:r w:rsidRPr="00FD1C3D">
        <w:t xml:space="preserve">% of the student’s grade.  </w:t>
      </w:r>
    </w:p>
    <w:p w:rsidR="00984B7A" w:rsidRDefault="00984B7A" w:rsidP="00984B7A">
      <w:pPr>
        <w:pStyle w:val="Heading2"/>
        <w:rPr>
          <w:rFonts w:cs="Times New Roman"/>
          <w:szCs w:val="24"/>
        </w:rPr>
      </w:pPr>
      <w:r w:rsidRPr="00FD1C3D">
        <w:rPr>
          <w:rFonts w:cs="Times New Roman"/>
          <w:szCs w:val="24"/>
        </w:rPr>
        <w:t>Participation</w:t>
      </w:r>
      <w:r>
        <w:rPr>
          <w:rFonts w:cs="Times New Roman"/>
          <w:szCs w:val="24"/>
        </w:rPr>
        <w:t xml:space="preserve"> (30%)</w:t>
      </w:r>
    </w:p>
    <w:p w:rsidR="00984B7A" w:rsidRDefault="00984B7A" w:rsidP="00984B7A">
      <w:pPr>
        <w:pStyle w:val="Heading3"/>
        <w:ind w:left="720"/>
        <w:rPr>
          <w:sz w:val="24"/>
        </w:rPr>
      </w:pPr>
      <w:r w:rsidRPr="00FD1C3D">
        <w:rPr>
          <w:sz w:val="24"/>
        </w:rPr>
        <w:t>Reflection Journal (Participation)</w:t>
      </w:r>
    </w:p>
    <w:p w:rsidR="00984B7A" w:rsidRDefault="00984B7A" w:rsidP="00984B7A">
      <w:pPr>
        <w:ind w:left="720"/>
        <w:jc w:val="both"/>
      </w:pPr>
      <w:r w:rsidRPr="00FD1C3D">
        <w:t xml:space="preserve">Reflection journals are used to facilitate integration of concepts presented in class.  This forum </w:t>
      </w:r>
      <w:r>
        <w:t>encourages</w:t>
      </w:r>
      <w:r w:rsidRPr="00FD1C3D">
        <w:t xml:space="preserve"> students to </w:t>
      </w:r>
      <w:r>
        <w:t xml:space="preserve">personally </w:t>
      </w:r>
      <w:r w:rsidRPr="00FD1C3D">
        <w:t xml:space="preserve">explore the material and promotes active learning.  The journals </w:t>
      </w:r>
      <w:r w:rsidR="00D75F65">
        <w:t>request</w:t>
      </w:r>
      <w:r w:rsidRPr="00FD1C3D">
        <w:t xml:space="preserve"> personal reflection on the material and will be handled respectfully and confidentially.  Grades are based on the students’ thoughtfulness and </w:t>
      </w:r>
      <w:r>
        <w:t>scholarly integration of course concepts</w:t>
      </w:r>
      <w:r w:rsidRPr="00FD1C3D">
        <w:t xml:space="preserve">.  </w:t>
      </w:r>
      <w:r>
        <w:t>Reflections are noted as class activities in the course schedule below.</w:t>
      </w:r>
    </w:p>
    <w:p w:rsidR="00984B7A" w:rsidRDefault="00984B7A" w:rsidP="00984B7A">
      <w:pPr>
        <w:pStyle w:val="Heading3"/>
        <w:ind w:left="720"/>
      </w:pPr>
      <w:r>
        <w:t>Discussion</w:t>
      </w:r>
    </w:p>
    <w:p w:rsidR="00984B7A" w:rsidRDefault="00984B7A" w:rsidP="00984B7A">
      <w:pPr>
        <w:ind w:left="720"/>
        <w:jc w:val="both"/>
      </w:pPr>
      <w:r>
        <w:t>On-line, graded discussions will be used to facilitate student dialogue, an important process for the integration of these complex social issues.  Please pay close attention to posting deadlines included in the discussion instructions provided on Canvas.  A class announcement will be made once class discussion prompts are available.</w:t>
      </w:r>
    </w:p>
    <w:p w:rsidR="00984B7A" w:rsidRPr="00984B7A" w:rsidRDefault="00984B7A" w:rsidP="00984B7A">
      <w:pPr>
        <w:rPr>
          <w:lang w:eastAsia="en-US"/>
        </w:rPr>
      </w:pPr>
    </w:p>
    <w:p w:rsidR="00AF33FB" w:rsidRDefault="00AD3780" w:rsidP="0096767F">
      <w:pPr>
        <w:pStyle w:val="Heading2"/>
      </w:pPr>
      <w:r w:rsidRPr="00A4697D">
        <w:lastRenderedPageBreak/>
        <w:t>Grading Policy</w:t>
      </w:r>
    </w:p>
    <w:p w:rsidR="002C7BD0" w:rsidRDefault="002C7BD0" w:rsidP="002C7BD0">
      <w:pPr>
        <w:rPr>
          <w:lang w:eastAsia="en-US"/>
        </w:rPr>
      </w:pPr>
      <w:r>
        <w:rPr>
          <w:lang w:eastAsia="en-US"/>
        </w:rPr>
        <w:t>The above assignments will have a point total that will be included in the</w:t>
      </w:r>
      <w:r w:rsidR="00377BB6">
        <w:rPr>
          <w:lang w:eastAsia="en-US"/>
        </w:rPr>
        <w:t xml:space="preserve"> instructions for the</w:t>
      </w:r>
      <w:r>
        <w:rPr>
          <w:lang w:eastAsia="en-US"/>
        </w:rPr>
        <w:t xml:space="preserve"> activity or assignment</w:t>
      </w:r>
      <w:r w:rsidR="00377BB6">
        <w:rPr>
          <w:lang w:eastAsia="en-US"/>
        </w:rPr>
        <w:t>, including due dates and late policies.  Some</w:t>
      </w:r>
      <w:r>
        <w:rPr>
          <w:lang w:eastAsia="en-US"/>
        </w:rPr>
        <w:t xml:space="preserve"> assignments, such as discussions and quizzes</w:t>
      </w:r>
      <w:r w:rsidR="00377BB6">
        <w:rPr>
          <w:lang w:eastAsia="en-US"/>
        </w:rPr>
        <w:t>,</w:t>
      </w:r>
      <w:r>
        <w:rPr>
          <w:lang w:eastAsia="en-US"/>
        </w:rPr>
        <w:t xml:space="preserve"> will close at the deadline. Students failing to complete by these deadlines will receive a zero for that item.</w:t>
      </w:r>
    </w:p>
    <w:p w:rsidR="00377BB6" w:rsidRDefault="00377BB6" w:rsidP="002C7BD0">
      <w:pPr>
        <w:rPr>
          <w:lang w:eastAsia="en-US"/>
        </w:rPr>
      </w:pPr>
    </w:p>
    <w:p w:rsidR="00377BB6" w:rsidRDefault="00377BB6" w:rsidP="002C7BD0">
      <w:pPr>
        <w:rPr>
          <w:lang w:eastAsia="en-US"/>
        </w:rPr>
      </w:pPr>
      <w:r>
        <w:rPr>
          <w:lang w:eastAsia="en-US"/>
        </w:rPr>
        <w:t>St</w:t>
      </w:r>
      <w:r w:rsidR="00FF527C">
        <w:rPr>
          <w:lang w:eastAsia="en-US"/>
        </w:rPr>
        <w:t xml:space="preserve">udents are evaluated based on </w:t>
      </w:r>
      <w:r w:rsidRPr="00F73B4F">
        <w:rPr>
          <w:lang w:eastAsia="en-US"/>
        </w:rPr>
        <w:t>Paper</w:t>
      </w:r>
      <w:r w:rsidR="005514F5" w:rsidRPr="00F73B4F">
        <w:rPr>
          <w:lang w:eastAsia="en-US"/>
        </w:rPr>
        <w:t>s</w:t>
      </w:r>
      <w:r w:rsidRPr="00F73B4F">
        <w:rPr>
          <w:lang w:eastAsia="en-US"/>
        </w:rPr>
        <w:t>, Exams and Participation.</w:t>
      </w:r>
      <w:r>
        <w:rPr>
          <w:lang w:eastAsia="en-US"/>
        </w:rPr>
        <w:t xml:space="preserve">  Point totals can be tracked in the grades tab </w:t>
      </w:r>
      <w:r w:rsidR="005514F5">
        <w:rPr>
          <w:lang w:eastAsia="en-US"/>
        </w:rPr>
        <w:t>in</w:t>
      </w:r>
      <w:r>
        <w:rPr>
          <w:lang w:eastAsia="en-US"/>
        </w:rPr>
        <w:t xml:space="preserve"> Canvas™.  The following letter grades will be assigned based on percent of total points.</w:t>
      </w:r>
    </w:p>
    <w:p w:rsidR="00377BB6" w:rsidRDefault="00377BB6" w:rsidP="002C7BD0">
      <w:pPr>
        <w:rPr>
          <w:lang w:eastAsia="en-US"/>
        </w:rPr>
      </w:pPr>
    </w:p>
    <w:p w:rsidR="00B0778E" w:rsidRDefault="00B0778E" w:rsidP="00F73B4F">
      <w:pPr>
        <w:widowControl w:val="0"/>
        <w:spacing w:after="120"/>
      </w:pPr>
      <w:r w:rsidRPr="00D07801">
        <w:t>Grades are calculated based upon the scale below:</w:t>
      </w:r>
    </w:p>
    <w:tbl>
      <w:tblPr>
        <w:tblW w:w="5490" w:type="dxa"/>
        <w:tblInd w:w="1540" w:type="dxa"/>
        <w:tblLayout w:type="fixed"/>
        <w:tblCellMar>
          <w:left w:w="10" w:type="dxa"/>
          <w:right w:w="10" w:type="dxa"/>
        </w:tblCellMar>
        <w:tblLook w:val="0000" w:firstRow="0" w:lastRow="0" w:firstColumn="0" w:lastColumn="0" w:noHBand="0" w:noVBand="0"/>
      </w:tblPr>
      <w:tblGrid>
        <w:gridCol w:w="2888"/>
        <w:gridCol w:w="2602"/>
      </w:tblGrid>
      <w:tr w:rsidR="00F73B4F" w:rsidTr="00F73B4F">
        <w:tc>
          <w:tcPr>
            <w:tcW w:w="2888" w:type="dxa"/>
            <w:tcMar>
              <w:top w:w="100" w:type="dxa"/>
              <w:left w:w="0" w:type="dxa"/>
              <w:bottom w:w="100" w:type="dxa"/>
              <w:right w:w="0" w:type="dxa"/>
            </w:tcMar>
          </w:tcPr>
          <w:p w:rsidR="00F73B4F" w:rsidRDefault="00F73B4F" w:rsidP="002652BB">
            <w:pPr>
              <w:tabs>
                <w:tab w:val="left" w:pos="1800"/>
              </w:tabs>
            </w:pPr>
            <w:r>
              <w:t xml:space="preserve">98.0 – 100% </w:t>
            </w:r>
            <w:r>
              <w:tab/>
              <w:t>= A+</w:t>
            </w:r>
          </w:p>
        </w:tc>
        <w:tc>
          <w:tcPr>
            <w:tcW w:w="2602" w:type="dxa"/>
            <w:tcMar>
              <w:top w:w="100" w:type="dxa"/>
              <w:left w:w="0" w:type="dxa"/>
              <w:bottom w:w="100" w:type="dxa"/>
              <w:right w:w="0" w:type="dxa"/>
            </w:tcMar>
          </w:tcPr>
          <w:p w:rsidR="00F73B4F" w:rsidRDefault="00F73B4F" w:rsidP="002652BB">
            <w:pPr>
              <w:tabs>
                <w:tab w:val="left" w:pos="1800"/>
              </w:tabs>
            </w:pPr>
            <w:r>
              <w:t xml:space="preserve">78.0 – 79.9% </w:t>
            </w:r>
            <w:r>
              <w:tab/>
              <w:t>= C+</w:t>
            </w:r>
          </w:p>
        </w:tc>
      </w:tr>
      <w:tr w:rsidR="00F73B4F" w:rsidTr="00F73B4F">
        <w:tc>
          <w:tcPr>
            <w:tcW w:w="2888" w:type="dxa"/>
            <w:tcMar>
              <w:top w:w="100" w:type="dxa"/>
              <w:left w:w="0" w:type="dxa"/>
              <w:bottom w:w="100" w:type="dxa"/>
              <w:right w:w="0" w:type="dxa"/>
            </w:tcMar>
          </w:tcPr>
          <w:p w:rsidR="00F73B4F" w:rsidRDefault="00F73B4F" w:rsidP="002652BB">
            <w:r>
              <w:t>93.0 – 97.9.9%     = A</w:t>
            </w:r>
          </w:p>
        </w:tc>
        <w:tc>
          <w:tcPr>
            <w:tcW w:w="2602" w:type="dxa"/>
            <w:tcMar>
              <w:top w:w="100" w:type="dxa"/>
              <w:left w:w="0" w:type="dxa"/>
              <w:bottom w:w="100" w:type="dxa"/>
              <w:right w:w="0" w:type="dxa"/>
            </w:tcMar>
          </w:tcPr>
          <w:p w:rsidR="00F73B4F" w:rsidRDefault="00F73B4F" w:rsidP="002652BB">
            <w:r>
              <w:t>73.0 – 77.9%         = C</w:t>
            </w:r>
          </w:p>
        </w:tc>
      </w:tr>
      <w:tr w:rsidR="00F73B4F" w:rsidTr="00F73B4F">
        <w:tc>
          <w:tcPr>
            <w:tcW w:w="2888" w:type="dxa"/>
            <w:tcMar>
              <w:top w:w="100" w:type="dxa"/>
              <w:left w:w="0" w:type="dxa"/>
              <w:bottom w:w="100" w:type="dxa"/>
              <w:right w:w="0" w:type="dxa"/>
            </w:tcMar>
          </w:tcPr>
          <w:p w:rsidR="00F73B4F" w:rsidRDefault="00F73B4F" w:rsidP="002652BB">
            <w:pPr>
              <w:tabs>
                <w:tab w:val="left" w:pos="1800"/>
              </w:tabs>
            </w:pPr>
            <w:r>
              <w:t xml:space="preserve">90.0 – 92.9%       </w:t>
            </w:r>
            <w:r>
              <w:tab/>
              <w:t>= A-</w:t>
            </w:r>
          </w:p>
        </w:tc>
        <w:tc>
          <w:tcPr>
            <w:tcW w:w="2602" w:type="dxa"/>
            <w:tcMar>
              <w:top w:w="100" w:type="dxa"/>
              <w:left w:w="0" w:type="dxa"/>
              <w:bottom w:w="100" w:type="dxa"/>
              <w:right w:w="0" w:type="dxa"/>
            </w:tcMar>
          </w:tcPr>
          <w:p w:rsidR="00F73B4F" w:rsidRDefault="00F73B4F" w:rsidP="002652BB">
            <w:pPr>
              <w:tabs>
                <w:tab w:val="left" w:pos="1800"/>
              </w:tabs>
            </w:pPr>
            <w:r>
              <w:t xml:space="preserve">70.0 – 72.9%       </w:t>
            </w:r>
            <w:r>
              <w:tab/>
              <w:t>= C-</w:t>
            </w:r>
          </w:p>
        </w:tc>
      </w:tr>
      <w:tr w:rsidR="00F73B4F" w:rsidTr="00F73B4F">
        <w:tc>
          <w:tcPr>
            <w:tcW w:w="2888" w:type="dxa"/>
            <w:tcMar>
              <w:top w:w="100" w:type="dxa"/>
              <w:left w:w="0" w:type="dxa"/>
              <w:bottom w:w="100" w:type="dxa"/>
              <w:right w:w="0" w:type="dxa"/>
            </w:tcMar>
          </w:tcPr>
          <w:p w:rsidR="00F73B4F" w:rsidRDefault="00F73B4F" w:rsidP="002652BB">
            <w:pPr>
              <w:tabs>
                <w:tab w:val="left" w:pos="1800"/>
              </w:tabs>
            </w:pPr>
            <w:r>
              <w:t xml:space="preserve">88.0 – 89.9%       </w:t>
            </w:r>
            <w:r>
              <w:tab/>
              <w:t>= B+</w:t>
            </w:r>
          </w:p>
        </w:tc>
        <w:tc>
          <w:tcPr>
            <w:tcW w:w="2602" w:type="dxa"/>
            <w:tcMar>
              <w:top w:w="100" w:type="dxa"/>
              <w:left w:w="0" w:type="dxa"/>
              <w:bottom w:w="100" w:type="dxa"/>
              <w:right w:w="0" w:type="dxa"/>
            </w:tcMar>
          </w:tcPr>
          <w:p w:rsidR="00F73B4F" w:rsidRDefault="00F73B4F" w:rsidP="002652BB">
            <w:pPr>
              <w:tabs>
                <w:tab w:val="left" w:pos="1800"/>
              </w:tabs>
            </w:pPr>
            <w:r>
              <w:t xml:space="preserve">68.0 – 69.9%       </w:t>
            </w:r>
            <w:r>
              <w:tab/>
              <w:t>= D+</w:t>
            </w:r>
          </w:p>
        </w:tc>
      </w:tr>
      <w:tr w:rsidR="00F73B4F" w:rsidTr="00F73B4F">
        <w:tc>
          <w:tcPr>
            <w:tcW w:w="2888" w:type="dxa"/>
            <w:tcMar>
              <w:top w:w="100" w:type="dxa"/>
              <w:left w:w="0" w:type="dxa"/>
              <w:bottom w:w="100" w:type="dxa"/>
              <w:right w:w="0" w:type="dxa"/>
            </w:tcMar>
          </w:tcPr>
          <w:p w:rsidR="00F73B4F" w:rsidRDefault="00F73B4F" w:rsidP="002652BB">
            <w:pPr>
              <w:tabs>
                <w:tab w:val="left" w:pos="1800"/>
              </w:tabs>
            </w:pPr>
            <w:r>
              <w:t>83.0 – 87.9%</w:t>
            </w:r>
            <w:r>
              <w:tab/>
              <w:t>= B</w:t>
            </w:r>
            <w:r>
              <w:tab/>
            </w:r>
          </w:p>
        </w:tc>
        <w:tc>
          <w:tcPr>
            <w:tcW w:w="2602" w:type="dxa"/>
            <w:tcMar>
              <w:top w:w="100" w:type="dxa"/>
              <w:left w:w="0" w:type="dxa"/>
              <w:bottom w:w="100" w:type="dxa"/>
              <w:right w:w="0" w:type="dxa"/>
            </w:tcMar>
          </w:tcPr>
          <w:p w:rsidR="00F73B4F" w:rsidRDefault="00F73B4F" w:rsidP="002652BB">
            <w:pPr>
              <w:tabs>
                <w:tab w:val="left" w:pos="1800"/>
              </w:tabs>
            </w:pPr>
            <w:r>
              <w:t>63.0 – 67.9%</w:t>
            </w:r>
            <w:r>
              <w:tab/>
              <w:t>= D</w:t>
            </w:r>
          </w:p>
        </w:tc>
      </w:tr>
      <w:tr w:rsidR="00F73B4F" w:rsidTr="00F73B4F">
        <w:tc>
          <w:tcPr>
            <w:tcW w:w="2888" w:type="dxa"/>
            <w:tcMar>
              <w:top w:w="100" w:type="dxa"/>
              <w:left w:w="0" w:type="dxa"/>
              <w:bottom w:w="100" w:type="dxa"/>
              <w:right w:w="0" w:type="dxa"/>
            </w:tcMar>
          </w:tcPr>
          <w:p w:rsidR="00F73B4F" w:rsidRDefault="00F73B4F" w:rsidP="002652BB">
            <w:pPr>
              <w:tabs>
                <w:tab w:val="left" w:pos="1800"/>
              </w:tabs>
            </w:pPr>
            <w:r>
              <w:t>80.0 – 82.9%</w:t>
            </w:r>
            <w:r>
              <w:tab/>
              <w:t>= B-</w:t>
            </w:r>
          </w:p>
        </w:tc>
        <w:tc>
          <w:tcPr>
            <w:tcW w:w="2602" w:type="dxa"/>
            <w:tcMar>
              <w:top w:w="100" w:type="dxa"/>
              <w:left w:w="0" w:type="dxa"/>
              <w:bottom w:w="100" w:type="dxa"/>
              <w:right w:w="0" w:type="dxa"/>
            </w:tcMar>
          </w:tcPr>
          <w:p w:rsidR="00F73B4F" w:rsidRDefault="00F73B4F" w:rsidP="002652BB">
            <w:pPr>
              <w:tabs>
                <w:tab w:val="left" w:pos="1800"/>
              </w:tabs>
            </w:pPr>
            <w:r>
              <w:t>00.0 – 62.9%</w:t>
            </w:r>
            <w:r>
              <w:tab/>
              <w:t>= F</w:t>
            </w:r>
          </w:p>
        </w:tc>
      </w:tr>
    </w:tbl>
    <w:p w:rsidR="00F73B4F" w:rsidRPr="00D07801" w:rsidRDefault="00F73B4F" w:rsidP="00B0778E">
      <w:pPr>
        <w:widowControl w:val="0"/>
      </w:pPr>
    </w:p>
    <w:p w:rsidR="00E3103F" w:rsidRDefault="002C7BD0" w:rsidP="000554F1">
      <w:pPr>
        <w:shd w:val="clear" w:color="auto" w:fill="FFFFFF"/>
        <w:spacing w:before="240" w:after="250"/>
        <w:rPr>
          <w:rFonts w:eastAsia="Times New Roman"/>
          <w:color w:val="222222"/>
          <w:lang w:eastAsia="en-US"/>
        </w:rPr>
      </w:pPr>
      <w:r>
        <w:rPr>
          <w:rFonts w:eastAsia="Times New Roman"/>
          <w:color w:val="222222"/>
          <w:lang w:eastAsia="en-US"/>
        </w:rPr>
        <w:t>Note:</w:t>
      </w:r>
      <w:r w:rsidR="00E3103F" w:rsidRPr="002C7BD0">
        <w:rPr>
          <w:rFonts w:eastAsia="Times New Roman"/>
          <w:color w:val="222222"/>
          <w:lang w:eastAsia="en-US"/>
        </w:rPr>
        <w:t xml:space="preserve"> “All students have the right, within a reasonable time, to know their academic scores, to review their grade-dependent work, and to be provided with explanations for the determination of their course grades.”  See </w:t>
      </w:r>
      <w:hyperlink r:id="rId17" w:history="1">
        <w:r w:rsidR="00DD7C44" w:rsidRPr="002C7BD0">
          <w:rPr>
            <w:rStyle w:val="Hyperlink"/>
            <w:rFonts w:eastAsia="Times New Roman"/>
            <w:lang w:eastAsia="en-US"/>
          </w:rPr>
          <w:t>University Policy F13-1</w:t>
        </w:r>
      </w:hyperlink>
      <w:r w:rsidR="00E3103F" w:rsidRPr="002C7BD0">
        <w:rPr>
          <w:rFonts w:eastAsia="Times New Roman"/>
          <w:color w:val="222222"/>
          <w:lang w:eastAsia="en-US"/>
        </w:rPr>
        <w:t xml:space="preserve"> at http://www.sjsu.edu/senate/docs/F13-1.pdf for more details.</w:t>
      </w:r>
      <w:r>
        <w:rPr>
          <w:rFonts w:eastAsia="Times New Roman"/>
          <w:color w:val="222222"/>
          <w:lang w:eastAsia="en-US"/>
        </w:rPr>
        <w:t xml:space="preserve">  If you have questions regarding your grade or how it was determined, please see me.  </w:t>
      </w:r>
    </w:p>
    <w:p w:rsidR="006A4D37" w:rsidRPr="00704BCA" w:rsidRDefault="006A4D37" w:rsidP="00704BCA">
      <w:pPr>
        <w:spacing w:before="100" w:beforeAutospacing="1" w:after="120"/>
        <w:rPr>
          <w:rFonts w:cs="Arial"/>
          <w:b/>
          <w:color w:val="1A1A1A"/>
          <w:lang w:eastAsia="en-US"/>
        </w:rPr>
      </w:pPr>
      <w:r w:rsidRPr="00991CD2">
        <w:rPr>
          <w:rFonts w:cs="Arial"/>
          <w:b/>
          <w:color w:val="1A1A1A"/>
          <w:lang w:eastAsia="en-US"/>
        </w:rPr>
        <w:t>Department of Justice Studies Reading and Writing Philosophy</w:t>
      </w:r>
    </w:p>
    <w:p w:rsidR="006A4D37" w:rsidRPr="006A4D37" w:rsidRDefault="006A4D37" w:rsidP="006A4D37">
      <w:pPr>
        <w:rPr>
          <w:rFonts w:cs="Arial"/>
          <w:color w:val="1A1A1A"/>
          <w:lang w:eastAsia="en-US"/>
        </w:rPr>
      </w:pPr>
      <w:r w:rsidRPr="00B00CED">
        <w:rPr>
          <w:rFonts w:cs="Arial"/>
          <w:color w:val="1A1A1A"/>
          <w:lang w:eastAsia="en-US"/>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rsidR="002E0DEE" w:rsidRPr="00A4697D" w:rsidRDefault="00FC3A70" w:rsidP="002E0DEE">
      <w:pPr>
        <w:pStyle w:val="Heading2"/>
      </w:pPr>
      <w:r>
        <w:t xml:space="preserve">Online </w:t>
      </w:r>
      <w:r w:rsidR="002E0DEE" w:rsidRPr="00A4697D">
        <w:t>Classroom Protocol</w:t>
      </w:r>
    </w:p>
    <w:p w:rsidR="002E0DEE" w:rsidRPr="00D65025" w:rsidRDefault="00D65025" w:rsidP="002E0DEE">
      <w:pPr>
        <w:pStyle w:val="Normalnumbered"/>
        <w:numPr>
          <w:ilvl w:val="0"/>
          <w:numId w:val="0"/>
        </w:numPr>
      </w:pPr>
      <w:r>
        <w:t xml:space="preserve">This course is fully online.  As a note of caution.  Online formats necessarily eliminate all the benefits of face-to-face communication that allow us to gage the reactions of others </w:t>
      </w:r>
      <w:r w:rsidR="00704BCA">
        <w:t xml:space="preserve">to our comments </w:t>
      </w:r>
      <w:r>
        <w:t xml:space="preserve">and can give the impression of anonymity.  </w:t>
      </w:r>
      <w:r w:rsidR="00FC3A70">
        <w:t xml:space="preserve">Further, the content of this course can raise sensitive issues.  </w:t>
      </w:r>
      <w:r>
        <w:t xml:space="preserve">Given this, students should express and conduct themselves with the utmost respect and awareness of the potential impact on others </w:t>
      </w:r>
      <w:r w:rsidR="00FC3A70">
        <w:t>based on</w:t>
      </w:r>
      <w:r>
        <w:t xml:space="preserve"> statements made or views expressed.  Conversely, students are encouraged to express their experience of disrespect</w:t>
      </w:r>
      <w:r w:rsidR="00FC3A70">
        <w:t>, for the benefit of all,</w:t>
      </w:r>
      <w:r>
        <w:t xml:space="preserve"> in a manner consistent with the same standard</w:t>
      </w:r>
      <w:r w:rsidR="00FC3A70">
        <w:t>s</w:t>
      </w:r>
      <w:r>
        <w:t xml:space="preserve"> for awareness and respect.  </w:t>
      </w:r>
      <w:r w:rsidR="00FC3A70">
        <w:t>Perceived v</w:t>
      </w:r>
      <w:r>
        <w:t>iolation</w:t>
      </w:r>
      <w:r w:rsidR="00FC3A70">
        <w:t>s</w:t>
      </w:r>
      <w:r>
        <w:t xml:space="preserve"> of this expectation will be </w:t>
      </w:r>
      <w:r w:rsidR="00FC3A70">
        <w:t xml:space="preserve">first viewed as teachable opportunities </w:t>
      </w:r>
      <w:r>
        <w:t xml:space="preserve">communicated directly to the student or students concerned.  </w:t>
      </w:r>
    </w:p>
    <w:p w:rsidR="00444C92" w:rsidRPr="00A4697D" w:rsidRDefault="00444C92" w:rsidP="00444C92">
      <w:pPr>
        <w:pStyle w:val="Heading2"/>
      </w:pPr>
      <w:r w:rsidRPr="00A4697D">
        <w:lastRenderedPageBreak/>
        <w:t>University Policies</w:t>
      </w:r>
    </w:p>
    <w:p w:rsidR="0008293C" w:rsidRPr="00A4697D" w:rsidRDefault="0008293C" w:rsidP="0008293C">
      <w:pPr>
        <w:pStyle w:val="Heading3"/>
      </w:pPr>
      <w:r w:rsidRPr="00A4697D">
        <w:t>Dropping and Adding</w:t>
      </w:r>
    </w:p>
    <w:p w:rsidR="0008293C" w:rsidRPr="00A4697D"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ind w:right="-90"/>
      </w:pPr>
      <w:r w:rsidRPr="00A4697D">
        <w:t xml:space="preserve">Students are responsible for understanding the policies and procedures about add/drop, grade forgiveness, etc.  Refer to the current semester’s </w:t>
      </w:r>
      <w:hyperlink r:id="rId18" w:history="1">
        <w:r w:rsidRPr="00A4697D">
          <w:rPr>
            <w:rStyle w:val="Hyperlink"/>
          </w:rPr>
          <w:t>Catalog Policies</w:t>
        </w:r>
      </w:hyperlink>
      <w:r w:rsidRPr="00A4697D">
        <w:t xml:space="preserve"> section at http://info.sjsu.edu/static/catalog/policies.html.  Add/drop deadlines can be found on the current academic year calendars document on the </w:t>
      </w:r>
      <w:hyperlink r:id="rId19" w:history="1">
        <w:r w:rsidRPr="00A4697D">
          <w:rPr>
            <w:rStyle w:val="Hyperlink"/>
          </w:rPr>
          <w:t>Academic Calendars webpage</w:t>
        </w:r>
      </w:hyperlink>
      <w:r w:rsidRPr="00A4697D">
        <w:t xml:space="preserve"> at http://www.sjsu.edu/provost/services/academic_calendars/.  The </w:t>
      </w:r>
      <w:hyperlink r:id="rId20" w:history="1">
        <w:r w:rsidRPr="00A4697D">
          <w:rPr>
            <w:rStyle w:val="Hyperlink"/>
          </w:rPr>
          <w:t>Late Drop Policy</w:t>
        </w:r>
      </w:hyperlink>
      <w:r w:rsidRPr="00A4697D">
        <w:t xml:space="preserve"> is available at http://www.sjsu.edu/aars/policies/latedrops/policy/</w:t>
      </w:r>
      <w:r w:rsidRPr="00A4697D">
        <w:rPr>
          <w:b/>
        </w:rPr>
        <w:t xml:space="preserve">. </w:t>
      </w:r>
      <w:r w:rsidRPr="00A4697D">
        <w:t xml:space="preserve">Students should be aware of the current deadlines and penalties for dropping classes. </w:t>
      </w:r>
    </w:p>
    <w:p w:rsidR="0008293C" w:rsidRPr="00A4697D"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pPr>
    </w:p>
    <w:p w:rsidR="0008293C" w:rsidRPr="00A4697D"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pPr>
      <w:r w:rsidRPr="00A4697D">
        <w:t xml:space="preserve">Information about the latest changes and news is available at the </w:t>
      </w:r>
      <w:hyperlink r:id="rId21" w:history="1">
        <w:r w:rsidRPr="00A4697D">
          <w:rPr>
            <w:rStyle w:val="Hyperlink"/>
          </w:rPr>
          <w:t>Advising Hub</w:t>
        </w:r>
      </w:hyperlink>
      <w:r w:rsidRPr="00A4697D">
        <w:t xml:space="preserve"> at </w:t>
      </w:r>
      <w:r w:rsidR="005C4B3C" w:rsidRPr="00A4697D">
        <w:t>http://www.sjsu.edu/advising/</w:t>
      </w:r>
      <w:r w:rsidRPr="00A4697D">
        <w:t>.</w:t>
      </w:r>
    </w:p>
    <w:p w:rsidR="005C4B3C" w:rsidRPr="00A4697D" w:rsidRDefault="005C4B3C" w:rsidP="00D6444F">
      <w:pPr>
        <w:pStyle w:val="Heading3"/>
      </w:pPr>
      <w:r w:rsidRPr="00A4697D">
        <w:t>Consent for Recording of Class and Public Sharing of Instructor Material</w:t>
      </w:r>
    </w:p>
    <w:p w:rsidR="00D65025" w:rsidRDefault="00C06B92" w:rsidP="00D65025">
      <w:pPr>
        <w:tabs>
          <w:tab w:val="left" w:pos="-720"/>
          <w:tab w:val="left" w:pos="0"/>
          <w:tab w:val="left" w:pos="720"/>
          <w:tab w:val="left" w:pos="1440"/>
          <w:tab w:val="left" w:pos="2160"/>
          <w:tab w:val="left" w:pos="2880"/>
          <w:tab w:val="left" w:pos="3600"/>
          <w:tab w:val="left" w:pos="4320"/>
        </w:tabs>
        <w:autoSpaceDE w:val="0"/>
        <w:autoSpaceDN w:val="0"/>
        <w:adjustRightInd w:val="0"/>
      </w:pPr>
      <w:hyperlink r:id="rId22" w:history="1">
        <w:r w:rsidR="000E0892" w:rsidRPr="00EE5419">
          <w:rPr>
            <w:rStyle w:val="Hyperlink"/>
          </w:rPr>
          <w:t>University Pol</w:t>
        </w:r>
        <w:r w:rsidR="00BC4F54">
          <w:rPr>
            <w:rStyle w:val="Hyperlink"/>
          </w:rPr>
          <w:t>ic</w:t>
        </w:r>
        <w:r w:rsidR="000E0892" w:rsidRPr="00EE5419">
          <w:rPr>
            <w:rStyle w:val="Hyperlink"/>
          </w:rPr>
          <w:t>y S12-7</w:t>
        </w:r>
      </w:hyperlink>
      <w:r w:rsidR="00F3151A" w:rsidRPr="00A4697D">
        <w:t xml:space="preserve">, </w:t>
      </w:r>
      <w:r w:rsidR="00D90B91" w:rsidRPr="00A4697D">
        <w:t>http://www.sjsu.edu/senate/docs/S12-7.pdf</w:t>
      </w:r>
      <w:r w:rsidR="004020DB" w:rsidRPr="00A4697D">
        <w:t>,</w:t>
      </w:r>
      <w:r w:rsidR="00F3151A" w:rsidRPr="00A4697D">
        <w:t xml:space="preserve"> </w:t>
      </w:r>
      <w:r w:rsidR="00D90B91" w:rsidRPr="00A4697D">
        <w:t>require</w:t>
      </w:r>
      <w:r w:rsidR="004020DB" w:rsidRPr="00A4697D">
        <w:t>s</w:t>
      </w:r>
      <w:r w:rsidR="00D90B91" w:rsidRPr="00A4697D">
        <w:t xml:space="preserve"> </w:t>
      </w:r>
      <w:r w:rsidR="00F3151A" w:rsidRPr="00A4697D">
        <w:t>s</w:t>
      </w:r>
      <w:r w:rsidR="005C4B3C" w:rsidRPr="00A4697D">
        <w:t xml:space="preserve">tudents </w:t>
      </w:r>
      <w:r w:rsidR="00D90B91" w:rsidRPr="00A4697D">
        <w:t>to</w:t>
      </w:r>
      <w:r w:rsidR="00F3151A" w:rsidRPr="00A4697D">
        <w:t xml:space="preserve"> obtain instructor’s pe</w:t>
      </w:r>
      <w:r w:rsidR="00EE5419">
        <w:t>rmission to record the course</w:t>
      </w:r>
      <w:r w:rsidR="00206DF7">
        <w:t xml:space="preserve">.  </w:t>
      </w:r>
    </w:p>
    <w:p w:rsidR="00F3151A" w:rsidRPr="00A4697D" w:rsidRDefault="00F3151A" w:rsidP="00D65025">
      <w:pPr>
        <w:tabs>
          <w:tab w:val="left" w:pos="-720"/>
          <w:tab w:val="left" w:pos="0"/>
          <w:tab w:val="left" w:pos="720"/>
          <w:tab w:val="left" w:pos="1440"/>
          <w:tab w:val="left" w:pos="2160"/>
          <w:tab w:val="left" w:pos="2880"/>
          <w:tab w:val="left" w:pos="3600"/>
          <w:tab w:val="left" w:pos="4320"/>
        </w:tabs>
        <w:autoSpaceDE w:val="0"/>
        <w:autoSpaceDN w:val="0"/>
        <w:adjustRightInd w:val="0"/>
        <w:ind w:left="720"/>
      </w:pPr>
      <w:r w:rsidRPr="00A4697D">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rsidR="00444C92" w:rsidRPr="00A4697D" w:rsidRDefault="00444C92" w:rsidP="00444C92">
      <w:pPr>
        <w:pStyle w:val="Heading3"/>
      </w:pPr>
      <w:r w:rsidRPr="00A4697D">
        <w:t>Academic integrity</w:t>
      </w:r>
    </w:p>
    <w:p w:rsidR="00D6444F" w:rsidRPr="00F15781" w:rsidRDefault="00411924" w:rsidP="00444C92">
      <w:pPr>
        <w:pStyle w:val="BodyText"/>
        <w:rPr>
          <w:bCs/>
        </w:rPr>
      </w:pPr>
      <w:r w:rsidRPr="00A4697D">
        <w:t xml:space="preserve">Your </w:t>
      </w:r>
      <w:r w:rsidR="00444C92" w:rsidRPr="00A4697D">
        <w:rPr>
          <w:bCs/>
        </w:rPr>
        <w:t>commitment</w:t>
      </w:r>
      <w:r w:rsidR="00174590">
        <w:rPr>
          <w:bCs/>
        </w:rPr>
        <w:t>,</w:t>
      </w:r>
      <w:r w:rsidR="00444C92" w:rsidRPr="00A4697D">
        <w:rPr>
          <w:bCs/>
        </w:rPr>
        <w:t xml:space="preserve"> </w:t>
      </w:r>
      <w:r w:rsidRPr="00A4697D">
        <w:rPr>
          <w:bCs/>
        </w:rPr>
        <w:t>as a student</w:t>
      </w:r>
      <w:r w:rsidR="00174590">
        <w:rPr>
          <w:bCs/>
        </w:rPr>
        <w:t>,</w:t>
      </w:r>
      <w:r w:rsidRPr="00A4697D">
        <w:rPr>
          <w:bCs/>
        </w:rPr>
        <w:t xml:space="preserve"> to learning i</w:t>
      </w:r>
      <w:r w:rsidR="00444C92" w:rsidRPr="00A4697D">
        <w:rPr>
          <w:bCs/>
        </w:rPr>
        <w:t xml:space="preserve">s evidenced by </w:t>
      </w:r>
      <w:r w:rsidRPr="00A4697D">
        <w:rPr>
          <w:bCs/>
        </w:rPr>
        <w:t>your</w:t>
      </w:r>
      <w:r w:rsidR="00444C92" w:rsidRPr="00A4697D">
        <w:rPr>
          <w:bCs/>
        </w:rPr>
        <w:t xml:space="preserve"> enrollment at San Jose State University</w:t>
      </w:r>
      <w:r w:rsidRPr="00A4697D">
        <w:rPr>
          <w:bCs/>
        </w:rPr>
        <w:t xml:space="preserve">. </w:t>
      </w:r>
      <w:r w:rsidR="00444C92" w:rsidRPr="00A4697D">
        <w:rPr>
          <w:bCs/>
        </w:rPr>
        <w:t xml:space="preserve"> </w:t>
      </w:r>
      <w:r w:rsidRPr="00A4697D">
        <w:rPr>
          <w:bCs/>
        </w:rPr>
        <w:t>The</w:t>
      </w:r>
      <w:r w:rsidR="00444C92" w:rsidRPr="00A4697D">
        <w:rPr>
          <w:bCs/>
        </w:rPr>
        <w:t xml:space="preserve"> </w:t>
      </w:r>
      <w:hyperlink r:id="rId23" w:history="1">
        <w:r w:rsidR="00B13851" w:rsidRPr="00A4697D">
          <w:rPr>
            <w:rStyle w:val="Hyperlink"/>
            <w:bCs/>
          </w:rPr>
          <w:t>University Academic Integrity Policy S07-2</w:t>
        </w:r>
      </w:hyperlink>
      <w:r w:rsidR="005C4B3C" w:rsidRPr="00A4697D">
        <w:rPr>
          <w:bCs/>
        </w:rPr>
        <w:t xml:space="preserve"> </w:t>
      </w:r>
      <w:r w:rsidRPr="00A4697D">
        <w:rPr>
          <w:bCs/>
        </w:rPr>
        <w:t xml:space="preserve">at </w:t>
      </w:r>
      <w:r w:rsidR="00D93301" w:rsidRPr="00A4697D">
        <w:rPr>
          <w:bCs/>
        </w:rPr>
        <w:t>http://www.sjsu.edu/senate/docs/S07-2.pdf</w:t>
      </w:r>
      <w:r w:rsidRPr="00A4697D">
        <w:rPr>
          <w:bCs/>
        </w:rPr>
        <w:t xml:space="preserve"> </w:t>
      </w:r>
      <w:r w:rsidR="00444C92" w:rsidRPr="00A4697D">
        <w:rPr>
          <w:bCs/>
        </w:rPr>
        <w:t>require</w:t>
      </w:r>
      <w:r w:rsidRPr="00A4697D">
        <w:rPr>
          <w:bCs/>
        </w:rPr>
        <w:t>s</w:t>
      </w:r>
      <w:r w:rsidR="00C762CC" w:rsidRPr="00A4697D">
        <w:rPr>
          <w:bCs/>
        </w:rPr>
        <w:t xml:space="preserve"> </w:t>
      </w:r>
      <w:r w:rsidR="00444C92" w:rsidRPr="00A4697D">
        <w:rPr>
          <w:bCs/>
        </w:rPr>
        <w:t xml:space="preserve">you to be honest in all your academic course work. Faculty members are required to report all infractions to the office of Student Conduct and Ethical Development. The </w:t>
      </w:r>
      <w:hyperlink r:id="rId24" w:history="1">
        <w:r w:rsidR="00444C92" w:rsidRPr="00A4697D">
          <w:rPr>
            <w:rStyle w:val="Hyperlink"/>
            <w:bCs/>
          </w:rPr>
          <w:t xml:space="preserve">Student Conduct and Ethical Development </w:t>
        </w:r>
        <w:r w:rsidR="00F61B7F" w:rsidRPr="00A4697D">
          <w:rPr>
            <w:rStyle w:val="Hyperlink"/>
            <w:bCs/>
          </w:rPr>
          <w:t>website</w:t>
        </w:r>
      </w:hyperlink>
      <w:r w:rsidR="00F61B7F" w:rsidRPr="00A4697D">
        <w:rPr>
          <w:bCs/>
        </w:rPr>
        <w:t xml:space="preserve"> </w:t>
      </w:r>
      <w:r w:rsidR="00444C92" w:rsidRPr="00A4697D">
        <w:rPr>
          <w:bCs/>
        </w:rPr>
        <w:t xml:space="preserve">is available at </w:t>
      </w:r>
      <w:r w:rsidR="0003291E" w:rsidRPr="00A4697D">
        <w:rPr>
          <w:bCs/>
        </w:rPr>
        <w:t>http://www.sjsu.edu/studentconduct/</w:t>
      </w:r>
      <w:r w:rsidR="00444C92" w:rsidRPr="00A4697D">
        <w:rPr>
          <w:bCs/>
        </w:rPr>
        <w:t xml:space="preserve">. </w:t>
      </w:r>
    </w:p>
    <w:p w:rsidR="00444C92" w:rsidRPr="00A4697D" w:rsidRDefault="00444C92" w:rsidP="00444C92">
      <w:pPr>
        <w:pStyle w:val="Heading3"/>
      </w:pPr>
      <w:r w:rsidRPr="00A4697D">
        <w:t>Campus Policy in Compliance with the American Disabilities Act</w:t>
      </w:r>
    </w:p>
    <w:p w:rsidR="00444C92" w:rsidRDefault="00444C92" w:rsidP="00444C92">
      <w:pPr>
        <w:pStyle w:val="BodyText"/>
      </w:pPr>
      <w:r w:rsidRPr="00A4697D">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25" w:history="1">
        <w:r w:rsidRPr="00A4697D">
          <w:rPr>
            <w:rStyle w:val="Hyperlink"/>
          </w:rPr>
          <w:t>Presidential Directive 97-03</w:t>
        </w:r>
      </w:hyperlink>
      <w:r w:rsidR="0087263C" w:rsidRPr="00A4697D">
        <w:t xml:space="preserve"> at http://www.sjsu.edu/president/docs/directives/PD_1997-03.pdf</w:t>
      </w:r>
      <w:r w:rsidRPr="00A4697D">
        <w:t xml:space="preserve"> requires that students with disabilities requesting accommodati</w:t>
      </w:r>
      <w:r w:rsidR="00640524" w:rsidRPr="00A4697D">
        <w:t xml:space="preserve">ons must register with the </w:t>
      </w:r>
      <w:hyperlink r:id="rId26" w:history="1">
        <w:r w:rsidR="009438C2" w:rsidRPr="00A4697D">
          <w:rPr>
            <w:rStyle w:val="Hyperlink"/>
          </w:rPr>
          <w:t>Accessible Education Center</w:t>
        </w:r>
      </w:hyperlink>
      <w:r w:rsidR="009438C2" w:rsidRPr="00A4697D">
        <w:t xml:space="preserve"> (AE</w:t>
      </w:r>
      <w:r w:rsidR="00640524" w:rsidRPr="00A4697D">
        <w:t>C</w:t>
      </w:r>
      <w:r w:rsidRPr="00A4697D">
        <w:t xml:space="preserve">) </w:t>
      </w:r>
      <w:r w:rsidR="00640524" w:rsidRPr="00A4697D">
        <w:t xml:space="preserve">at </w:t>
      </w:r>
      <w:r w:rsidR="009438C2" w:rsidRPr="00A4697D">
        <w:t>http://www.</w:t>
      </w:r>
      <w:r w:rsidR="00640524" w:rsidRPr="00A4697D">
        <w:t>sjsu.edu/</w:t>
      </w:r>
      <w:r w:rsidR="009438C2" w:rsidRPr="00A4697D">
        <w:t>aec</w:t>
      </w:r>
      <w:r w:rsidR="00640524" w:rsidRPr="00A4697D">
        <w:t xml:space="preserve"> </w:t>
      </w:r>
      <w:r w:rsidRPr="00A4697D">
        <w:t xml:space="preserve">to establish a record of </w:t>
      </w:r>
      <w:r w:rsidR="006A6EDC" w:rsidRPr="00A4697D">
        <w:t>their</w:t>
      </w:r>
      <w:r w:rsidRPr="00A4697D">
        <w:t xml:space="preserve"> disability.</w:t>
      </w:r>
    </w:p>
    <w:p w:rsidR="00276840" w:rsidRPr="00206DF7" w:rsidRDefault="00276840" w:rsidP="000E0892">
      <w:pPr>
        <w:pStyle w:val="Heading3"/>
      </w:pPr>
      <w:r w:rsidRPr="00206DF7">
        <w:t>Accommodation to Students' Religious Holidays</w:t>
      </w:r>
    </w:p>
    <w:p w:rsidR="00276840" w:rsidRPr="00A4697D" w:rsidRDefault="00276840" w:rsidP="00444C92">
      <w:pPr>
        <w:pStyle w:val="BodyText"/>
      </w:pPr>
      <w:r w:rsidRPr="00206DF7">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27" w:history="1">
        <w:r w:rsidRPr="00206DF7">
          <w:rPr>
            <w:rStyle w:val="Hyperlink"/>
          </w:rPr>
          <w:t>University Policy S14-7</w:t>
        </w:r>
      </w:hyperlink>
      <w:r w:rsidR="000E0892" w:rsidRPr="00206DF7">
        <w:t xml:space="preserve"> at http://www.sjsu.edu/senate/docs/S14-7.pdf</w:t>
      </w:r>
      <w:r w:rsidRPr="00206DF7">
        <w:t>.</w:t>
      </w:r>
    </w:p>
    <w:p w:rsidR="00444C92" w:rsidRPr="00A4697D" w:rsidRDefault="00444C92" w:rsidP="00444C92">
      <w:pPr>
        <w:pStyle w:val="Heading2"/>
      </w:pPr>
      <w:r w:rsidRPr="00A4697D">
        <w:t>Student</w:t>
      </w:r>
      <w:r w:rsidR="00206DF7">
        <w:t xml:space="preserve"> Technology Resources</w:t>
      </w:r>
    </w:p>
    <w:p w:rsidR="00E21F42" w:rsidRPr="00A4697D" w:rsidRDefault="00E21F42" w:rsidP="00E21F42">
      <w:r w:rsidRPr="00A4697D">
        <w:t xml:space="preserve">Computer labs for student use are available in the </w:t>
      </w:r>
      <w:hyperlink r:id="rId28" w:history="1">
        <w:r w:rsidRPr="00A4697D">
          <w:rPr>
            <w:rStyle w:val="Hyperlink"/>
          </w:rPr>
          <w:t>Academic Success Center</w:t>
        </w:r>
      </w:hyperlink>
      <w:r w:rsidR="008B7F49" w:rsidRPr="00A4697D">
        <w:t xml:space="preserve"> at </w:t>
      </w:r>
      <w:r w:rsidR="006C41D2" w:rsidRPr="00A4697D">
        <w:t xml:space="preserve">http://www.sjsu.edu/at/asc/ </w:t>
      </w:r>
      <w:r w:rsidRPr="00A4697D">
        <w:t xml:space="preserve">located on the 1st floor of Clark Hall and in the Associated Students Lab on the 2nd floor of the Student Union. </w:t>
      </w:r>
      <w:r w:rsidRPr="00A4697D">
        <w:lastRenderedPageBreak/>
        <w:t>Additional computer labs may be available in your department/college. Computers are also available in the Martin Luther King Library.</w:t>
      </w:r>
      <w:r w:rsidR="00360120">
        <w:t xml:space="preserve"> </w:t>
      </w:r>
      <w:r w:rsidRPr="00A4697D">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444C92" w:rsidRPr="00A4697D" w:rsidRDefault="00F923D7" w:rsidP="000E0892">
      <w:pPr>
        <w:pStyle w:val="Heading2"/>
      </w:pPr>
      <w:r w:rsidRPr="00A4697D">
        <w:t xml:space="preserve">SJSU </w:t>
      </w:r>
      <w:r w:rsidR="00964E9C" w:rsidRPr="00A4697D">
        <w:t>Peer Connections</w:t>
      </w:r>
    </w:p>
    <w:p w:rsidR="004735C2" w:rsidRPr="00A4697D" w:rsidRDefault="00490D00" w:rsidP="0017098E">
      <w:r w:rsidRPr="00A4697D">
        <w:t>Peer Connections</w:t>
      </w:r>
      <w:r w:rsidR="00A4266F" w:rsidRPr="00A4697D">
        <w:t>,</w:t>
      </w:r>
      <w:r w:rsidRPr="00A4697D">
        <w:t xml:space="preserve"> a</w:t>
      </w:r>
      <w:r w:rsidR="004735C2" w:rsidRPr="00A4697D">
        <w:t xml:space="preserve"> campus-wide resource for mentoring and tutoring</w:t>
      </w:r>
      <w:r w:rsidRPr="00A4697D">
        <w:t>,</w:t>
      </w:r>
      <w:r w:rsidR="004735C2" w:rsidRPr="00A4697D">
        <w:t xml:space="preserve"> </w:t>
      </w:r>
      <w:r w:rsidR="00F32B24" w:rsidRPr="00A4697D">
        <w:t>strives</w:t>
      </w:r>
      <w:r w:rsidRPr="00A4697D">
        <w:t xml:space="preserve"> to</w:t>
      </w:r>
      <w:r w:rsidR="004735C2" w:rsidRPr="00A4697D">
        <w:t xml:space="preserve"> </w:t>
      </w:r>
      <w:r w:rsidR="00A4266F" w:rsidRPr="00A4697D">
        <w:t xml:space="preserve">inspire students to </w:t>
      </w:r>
      <w:r w:rsidR="004735C2" w:rsidRPr="00A4697D">
        <w:t xml:space="preserve">develop </w:t>
      </w:r>
      <w:r w:rsidR="00A4266F" w:rsidRPr="00A4697D">
        <w:t xml:space="preserve">their </w:t>
      </w:r>
      <w:r w:rsidR="004735C2" w:rsidRPr="00A4697D">
        <w:t xml:space="preserve">potential as independent learners while they learn to successfully navigate through their university experience.  </w:t>
      </w:r>
      <w:r w:rsidR="00A4266F" w:rsidRPr="00A4697D">
        <w:t>You</w:t>
      </w:r>
      <w:r w:rsidR="004735C2" w:rsidRPr="00A4697D">
        <w:t xml:space="preserve"> are encouraged to take advantage of </w:t>
      </w:r>
      <w:r w:rsidR="00A4266F" w:rsidRPr="00A4697D">
        <w:t>their</w:t>
      </w:r>
      <w:r w:rsidR="004735C2" w:rsidRPr="00A4697D">
        <w:t xml:space="preserve"> services which include course-content based tutoring, enhanced study and time management skills, more effective critical thinking strategies, decision making and problem-solving abilities, and campus resource referrals.  </w:t>
      </w:r>
    </w:p>
    <w:p w:rsidR="007E5718" w:rsidRPr="00A4697D" w:rsidRDefault="007E5718" w:rsidP="0017098E"/>
    <w:p w:rsidR="000246E9" w:rsidRPr="00A4697D" w:rsidRDefault="004735C2" w:rsidP="0017098E">
      <w:r w:rsidRPr="00A4697D">
        <w:t xml:space="preserve">In addition to offering small group, individual, and drop-in tutoring for a number of undergraduate courses, consultation with mentors is available on a drop-in or by appointment basis.   Workshops are offered on a wide variety of topics including preparing for the </w:t>
      </w:r>
      <w:r w:rsidR="00303509" w:rsidRPr="00A4697D">
        <w:t>Writing Skills Test (</w:t>
      </w:r>
      <w:r w:rsidRPr="00A4697D">
        <w:t>WST</w:t>
      </w:r>
      <w:r w:rsidR="00303509" w:rsidRPr="00A4697D">
        <w:t xml:space="preserve">), </w:t>
      </w:r>
      <w:r w:rsidRPr="00A4697D">
        <w:t xml:space="preserve">improving your learning and memory, alleviating procrastination, surviving your first semester at SJSU, and other related topics.  </w:t>
      </w:r>
      <w:r w:rsidR="000246E9" w:rsidRPr="00A4697D">
        <w:t xml:space="preserve">A computer lab </w:t>
      </w:r>
      <w:r w:rsidR="00041144" w:rsidRPr="00A4697D">
        <w:t>and study space are</w:t>
      </w:r>
      <w:r w:rsidR="000246E9" w:rsidRPr="00A4697D">
        <w:t xml:space="preserve"> also available for student use in Room 600 of Student Services Center</w:t>
      </w:r>
      <w:r w:rsidR="009E3ED7" w:rsidRPr="00A4697D">
        <w:t xml:space="preserve"> </w:t>
      </w:r>
      <w:r w:rsidR="000246E9" w:rsidRPr="00A4697D">
        <w:t xml:space="preserve">(SSC). </w:t>
      </w:r>
    </w:p>
    <w:p w:rsidR="00764B6E" w:rsidRPr="00A4697D" w:rsidRDefault="00764B6E" w:rsidP="0017098E"/>
    <w:p w:rsidR="004735C2" w:rsidRPr="00A4697D" w:rsidRDefault="00964E9C" w:rsidP="0017098E">
      <w:r w:rsidRPr="00A4697D">
        <w:t>Peer Connections</w:t>
      </w:r>
      <w:r w:rsidR="004735C2" w:rsidRPr="00A4697D">
        <w:t xml:space="preserve"> is</w:t>
      </w:r>
      <w:r w:rsidR="00303509" w:rsidRPr="00A4697D">
        <w:t xml:space="preserve"> located in </w:t>
      </w:r>
      <w:r w:rsidRPr="00A4697D">
        <w:t xml:space="preserve">three locations: </w:t>
      </w:r>
      <w:r w:rsidR="000246E9" w:rsidRPr="00A4697D">
        <w:t>SSC,</w:t>
      </w:r>
      <w:r w:rsidR="00303509" w:rsidRPr="00A4697D">
        <w:t xml:space="preserve"> Room </w:t>
      </w:r>
      <w:r w:rsidR="004735C2" w:rsidRPr="00A4697D">
        <w:t>600 (10th Street Garage</w:t>
      </w:r>
      <w:r w:rsidR="00303509" w:rsidRPr="00A4697D">
        <w:t xml:space="preserve"> on the corner of 10</w:t>
      </w:r>
      <w:r w:rsidR="00303509" w:rsidRPr="00A4697D">
        <w:rPr>
          <w:vertAlign w:val="superscript"/>
        </w:rPr>
        <w:t>th</w:t>
      </w:r>
      <w:r w:rsidR="00303509" w:rsidRPr="00A4697D">
        <w:t xml:space="preserve"> and San Fernando Street</w:t>
      </w:r>
      <w:r w:rsidR="00041144" w:rsidRPr="00A4697D">
        <w:t>)</w:t>
      </w:r>
      <w:r w:rsidR="004735C2" w:rsidRPr="00A4697D">
        <w:t xml:space="preserve">, at the 1st floor entrance of Clark Hall, and in the Living Learning Center (LLC) in Campus Village Housing Building B.  </w:t>
      </w:r>
      <w:r w:rsidR="00303509" w:rsidRPr="00A4697D">
        <w:t>Visit</w:t>
      </w:r>
      <w:r w:rsidR="004735C2" w:rsidRPr="00A4697D">
        <w:t xml:space="preserve"> </w:t>
      </w:r>
      <w:hyperlink r:id="rId29" w:history="1">
        <w:r w:rsidR="004735C2" w:rsidRPr="00A4697D">
          <w:rPr>
            <w:rStyle w:val="Hyperlink"/>
            <w:bCs/>
            <w:iCs/>
          </w:rPr>
          <w:t>Peer Connections website</w:t>
        </w:r>
      </w:hyperlink>
      <w:r w:rsidR="004735C2" w:rsidRPr="00A4697D">
        <w:t xml:space="preserve"> </w:t>
      </w:r>
      <w:r w:rsidR="00303509" w:rsidRPr="00A4697D">
        <w:t>at http://peerconnections.sjsu.edu for more information.</w:t>
      </w:r>
    </w:p>
    <w:p w:rsidR="00444C92" w:rsidRPr="00A4697D" w:rsidRDefault="00206DF7" w:rsidP="00444C92">
      <w:pPr>
        <w:pStyle w:val="Heading2"/>
        <w:rPr>
          <w:szCs w:val="36"/>
        </w:rPr>
      </w:pPr>
      <w:r>
        <w:rPr>
          <w:szCs w:val="36"/>
        </w:rPr>
        <w:t>SJSU Writing Center</w:t>
      </w:r>
    </w:p>
    <w:p w:rsidR="00B37AD8" w:rsidRDefault="006B409C" w:rsidP="008A07D1">
      <w:pPr>
        <w:pStyle w:val="NormalWeb"/>
        <w:shd w:val="clear" w:color="auto" w:fill="FFFFFF"/>
        <w:rPr>
          <w:noProof/>
        </w:rPr>
      </w:pPr>
      <w:r w:rsidRPr="00A4697D">
        <w:rPr>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30" w:history="1">
        <w:r w:rsidRPr="00A4697D">
          <w:rPr>
            <w:rStyle w:val="Hyperlink"/>
          </w:rPr>
          <w:t>Writing Center website</w:t>
        </w:r>
      </w:hyperlink>
      <w:r w:rsidRPr="00A4697D">
        <w:rPr>
          <w:color w:val="222222"/>
        </w:rPr>
        <w:t xml:space="preserve"> at http://www.sjsu.edu/writingcenter. For additional resources and updated information, follow the Writing Center on Twitter and become a fan of the SJSU Writing Center on Facebook.</w:t>
      </w:r>
      <w:r w:rsidR="001B5884" w:rsidRPr="00A4697D">
        <w:rPr>
          <w:color w:val="222222"/>
        </w:rPr>
        <w:t xml:space="preserve"> </w:t>
      </w:r>
      <w:r w:rsidR="008D6B3D" w:rsidRPr="00A4697D">
        <w:rPr>
          <w:noProof/>
        </w:rPr>
        <w:t xml:space="preserve">(Note: You need to have a QR Reader to scan this code.) </w:t>
      </w:r>
      <w:r w:rsidR="00F26AB8">
        <w:rPr>
          <w:noProof/>
        </w:rPr>
        <w:drawing>
          <wp:inline distT="0" distB="0" distL="0" distR="0">
            <wp:extent cx="756285" cy="772795"/>
            <wp:effectExtent l="19050" t="0" r="5715"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31" cstate="print"/>
                    <a:srcRect/>
                    <a:stretch>
                      <a:fillRect/>
                    </a:stretch>
                  </pic:blipFill>
                  <pic:spPr bwMode="auto">
                    <a:xfrm>
                      <a:off x="0" y="0"/>
                      <a:ext cx="756285" cy="772795"/>
                    </a:xfrm>
                    <a:prstGeom prst="rect">
                      <a:avLst/>
                    </a:prstGeom>
                    <a:noFill/>
                    <a:ln w="9525">
                      <a:noFill/>
                      <a:miter lim="800000"/>
                      <a:headEnd/>
                      <a:tailEnd/>
                    </a:ln>
                  </pic:spPr>
                </pic:pic>
              </a:graphicData>
            </a:graphic>
          </wp:inline>
        </w:drawing>
      </w:r>
      <w:r w:rsidR="004A0E10" w:rsidRPr="00A4697D">
        <w:rPr>
          <w:noProof/>
        </w:rPr>
        <w:t xml:space="preserve"> </w:t>
      </w:r>
    </w:p>
    <w:p w:rsidR="00F322B5" w:rsidRPr="00B37AD8" w:rsidRDefault="00F322B5" w:rsidP="00B37AD8">
      <w:pPr>
        <w:pStyle w:val="Heading2"/>
        <w:rPr>
          <w:color w:val="222222"/>
        </w:rPr>
      </w:pPr>
      <w:r w:rsidRPr="00A4697D">
        <w:t>SJSU Counseling Services</w:t>
      </w:r>
    </w:p>
    <w:p w:rsidR="00BF6E68" w:rsidRPr="00A4697D" w:rsidRDefault="00F322B5" w:rsidP="00F322B5">
      <w:pPr>
        <w:pStyle w:val="Heading2"/>
        <w:rPr>
          <w:rFonts w:cs="Times New Roman"/>
        </w:rPr>
      </w:pPr>
      <w:r w:rsidRPr="00A4697D">
        <w:rPr>
          <w:rFonts w:cs="Times New Roman"/>
          <w:b w:val="0"/>
        </w:rPr>
        <w:t>The SJSU Counseling Services is located on the corner of 7</w:t>
      </w:r>
      <w:r w:rsidRPr="00A4697D">
        <w:rPr>
          <w:rFonts w:cs="Times New Roman"/>
          <w:b w:val="0"/>
          <w:vertAlign w:val="superscript"/>
        </w:rPr>
        <w:t>th</w:t>
      </w:r>
      <w:r w:rsidRPr="00A4697D">
        <w:rPr>
          <w:rFonts w:cs="Times New Roman"/>
          <w:b w:val="0"/>
        </w:rPr>
        <w:t xml:space="preserve"> Street an</w:t>
      </w:r>
      <w:r w:rsidR="00A67897" w:rsidRPr="00A4697D">
        <w:rPr>
          <w:rFonts w:cs="Times New Roman"/>
          <w:b w:val="0"/>
        </w:rPr>
        <w:t>d San</w:t>
      </w:r>
      <w:r w:rsidRPr="00A4697D">
        <w:rPr>
          <w:rFonts w:cs="Times New Roman"/>
          <w:b w:val="0"/>
        </w:rPr>
        <w:t xml:space="preserve"> Ferna</w:t>
      </w:r>
      <w:r w:rsidR="004020DB" w:rsidRPr="00A4697D">
        <w:rPr>
          <w:rFonts w:cs="Times New Roman"/>
          <w:b w:val="0"/>
        </w:rPr>
        <w:t>ndo Street,</w:t>
      </w:r>
      <w:r w:rsidRPr="00A4697D">
        <w:rPr>
          <w:rFonts w:cs="Times New Roman"/>
          <w:b w:val="0"/>
        </w:rPr>
        <w:t xml:space="preserve"> in Room 201, Administration Building.  Professional psychologists, social workers, and counselors are available to </w:t>
      </w:r>
      <w:r w:rsidR="00A67897" w:rsidRPr="00A4697D">
        <w:rPr>
          <w:rFonts w:cs="Times New Roman"/>
          <w:b w:val="0"/>
        </w:rPr>
        <w:t>provide</w:t>
      </w:r>
      <w:r w:rsidRPr="00A4697D">
        <w:rPr>
          <w:rFonts w:cs="Times New Roman"/>
          <w:b w:val="0"/>
        </w:rPr>
        <w:t xml:space="preserve"> consultations on issues of student mental health, campus climate</w:t>
      </w:r>
      <w:r w:rsidR="00A67897" w:rsidRPr="00A4697D">
        <w:rPr>
          <w:rFonts w:cs="Times New Roman"/>
          <w:b w:val="0"/>
        </w:rPr>
        <w:t xml:space="preserve"> or psychological and academic issue</w:t>
      </w:r>
      <w:r w:rsidR="004020DB" w:rsidRPr="00A4697D">
        <w:rPr>
          <w:rFonts w:cs="Times New Roman"/>
          <w:b w:val="0"/>
        </w:rPr>
        <w:t>s</w:t>
      </w:r>
      <w:r w:rsidRPr="00A4697D">
        <w:rPr>
          <w:rFonts w:cs="Times New Roman"/>
          <w:b w:val="0"/>
        </w:rPr>
        <w:t xml:space="preserve"> on an individual, couple, or group basis.  To schedule an appointment</w:t>
      </w:r>
      <w:r w:rsidR="00A67897" w:rsidRPr="00A4697D">
        <w:rPr>
          <w:rFonts w:cs="Times New Roman"/>
          <w:b w:val="0"/>
        </w:rPr>
        <w:t xml:space="preserve"> or learn more information</w:t>
      </w:r>
      <w:r w:rsidRPr="00A4697D">
        <w:rPr>
          <w:rFonts w:cs="Times New Roman"/>
          <w:b w:val="0"/>
        </w:rPr>
        <w:t>, visit</w:t>
      </w:r>
      <w:r w:rsidR="00A67897" w:rsidRPr="00A4697D">
        <w:rPr>
          <w:rFonts w:cs="Times New Roman"/>
          <w:b w:val="0"/>
        </w:rPr>
        <w:t xml:space="preserve"> </w:t>
      </w:r>
      <w:hyperlink r:id="rId32" w:history="1">
        <w:r w:rsidR="00A67897" w:rsidRPr="00A4697D">
          <w:rPr>
            <w:rStyle w:val="Hyperlink"/>
            <w:rFonts w:cs="Times New Roman"/>
            <w:b w:val="0"/>
          </w:rPr>
          <w:t>Counseling Services website</w:t>
        </w:r>
      </w:hyperlink>
      <w:r w:rsidR="00A67897" w:rsidRPr="00A4697D">
        <w:rPr>
          <w:rFonts w:cs="Times New Roman"/>
          <w:b w:val="0"/>
        </w:rPr>
        <w:t xml:space="preserve"> at </w:t>
      </w:r>
      <w:r w:rsidR="00BF6E68" w:rsidRPr="00A4697D">
        <w:rPr>
          <w:rFonts w:cs="Times New Roman"/>
          <w:b w:val="0"/>
        </w:rPr>
        <w:t>http://www.sjsu.edu/counseling</w:t>
      </w:r>
      <w:r w:rsidR="00A67897" w:rsidRPr="00A4697D">
        <w:rPr>
          <w:rFonts w:cs="Times New Roman"/>
        </w:rPr>
        <w:t>.</w:t>
      </w:r>
    </w:p>
    <w:p w:rsidR="00444C92" w:rsidRPr="00F90221" w:rsidRDefault="000E0892" w:rsidP="00A4697D">
      <w:pPr>
        <w:pStyle w:val="Heading1"/>
        <w:jc w:val="left"/>
        <w:rPr>
          <w:sz w:val="28"/>
        </w:rPr>
      </w:pPr>
      <w:r>
        <w:br w:type="page"/>
      </w:r>
      <w:r w:rsidR="00F90221" w:rsidRPr="00F90221">
        <w:rPr>
          <w:sz w:val="28"/>
        </w:rPr>
        <w:lastRenderedPageBreak/>
        <w:t>JS 13</w:t>
      </w:r>
      <w:r w:rsidR="00704BCA">
        <w:rPr>
          <w:sz w:val="28"/>
        </w:rPr>
        <w:t>6</w:t>
      </w:r>
      <w:r w:rsidR="00F90221">
        <w:rPr>
          <w:sz w:val="28"/>
        </w:rPr>
        <w:t xml:space="preserve">: </w:t>
      </w:r>
      <w:r w:rsidR="00704BCA">
        <w:rPr>
          <w:sz w:val="28"/>
        </w:rPr>
        <w:t xml:space="preserve">Hate &amp; Violence in the </w:t>
      </w:r>
      <w:r w:rsidR="00F90221" w:rsidRPr="00F90221">
        <w:rPr>
          <w:sz w:val="28"/>
        </w:rPr>
        <w:t xml:space="preserve">Family </w:t>
      </w:r>
      <w:r w:rsidR="00704BCA">
        <w:rPr>
          <w:sz w:val="28"/>
        </w:rPr>
        <w:t>and Community</w:t>
      </w:r>
      <w:r w:rsidR="00F90221">
        <w:rPr>
          <w:sz w:val="28"/>
        </w:rPr>
        <w:t>:</w:t>
      </w:r>
      <w:r w:rsidR="00444C92" w:rsidRPr="00F90221">
        <w:rPr>
          <w:sz w:val="28"/>
        </w:rPr>
        <w:t xml:space="preserve"> </w:t>
      </w:r>
      <w:r w:rsidR="00F90221" w:rsidRPr="00F90221">
        <w:rPr>
          <w:sz w:val="28"/>
        </w:rPr>
        <w:t>Fall</w:t>
      </w:r>
      <w:r w:rsidR="00F90221">
        <w:rPr>
          <w:sz w:val="28"/>
        </w:rPr>
        <w:t>,</w:t>
      </w:r>
      <w:r w:rsidR="00F90221" w:rsidRPr="00F90221">
        <w:rPr>
          <w:sz w:val="28"/>
        </w:rPr>
        <w:t xml:space="preserve"> 2014 </w:t>
      </w:r>
      <w:r w:rsidR="00444C92" w:rsidRPr="00F90221">
        <w:rPr>
          <w:sz w:val="28"/>
        </w:rPr>
        <w:t>Course Schedule</w:t>
      </w:r>
    </w:p>
    <w:p w:rsidR="00444C92" w:rsidRPr="00A4697D" w:rsidRDefault="000E74E3" w:rsidP="00444C92">
      <w:pPr>
        <w:rPr>
          <w:i/>
        </w:rPr>
      </w:pPr>
      <w:r>
        <w:rPr>
          <w:i/>
        </w:rPr>
        <w:t>The following is an</w:t>
      </w:r>
      <w:r w:rsidR="00444C92" w:rsidRPr="00A4697D">
        <w:rPr>
          <w:i/>
        </w:rPr>
        <w:t xml:space="preserve"> agenda for the semester including </w:t>
      </w:r>
      <w:r>
        <w:rPr>
          <w:i/>
        </w:rPr>
        <w:t>topics, readings, assignments, activities and the final exam</w:t>
      </w:r>
      <w:r w:rsidR="00444C92" w:rsidRPr="00A4697D">
        <w:rPr>
          <w:i/>
        </w:rPr>
        <w:t xml:space="preserve">. </w:t>
      </w:r>
      <w:r>
        <w:rPr>
          <w:i/>
        </w:rPr>
        <w:t>This course schedule provides a general plan that is</w:t>
      </w:r>
      <w:r w:rsidR="00444C92" w:rsidRPr="00A4697D">
        <w:rPr>
          <w:i/>
        </w:rPr>
        <w:t xml:space="preserve"> subject to change with fair notice.</w:t>
      </w:r>
      <w:r>
        <w:rPr>
          <w:i/>
        </w:rPr>
        <w:t xml:space="preserve">  Students will be notified through Canvas announcements and class presentations.</w:t>
      </w:r>
      <w:r w:rsidR="00444C92" w:rsidRPr="00A4697D">
        <w:rPr>
          <w:i/>
        </w:rPr>
        <w:t xml:space="preserve"> </w:t>
      </w:r>
    </w:p>
    <w:p w:rsidR="005B43D0" w:rsidRPr="00A4697D" w:rsidRDefault="005B43D0" w:rsidP="00467AA9">
      <w:pPr>
        <w:pStyle w:val="Heading2"/>
      </w:pPr>
      <w:r w:rsidRPr="00A4697D">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444C92" w:rsidRPr="00A4697D" w:rsidTr="00371E37">
        <w:trPr>
          <w:trHeight w:val="288"/>
          <w:tblHeader/>
        </w:trPr>
        <w:tc>
          <w:tcPr>
            <w:tcW w:w="864" w:type="dxa"/>
          </w:tcPr>
          <w:p w:rsidR="00444C92" w:rsidRPr="00A4697D" w:rsidRDefault="00444C92" w:rsidP="00671DB6">
            <w:pPr>
              <w:pStyle w:val="contactheading"/>
              <w:jc w:val="center"/>
            </w:pPr>
            <w:r w:rsidRPr="00A4697D">
              <w:t>Week</w:t>
            </w:r>
          </w:p>
        </w:tc>
        <w:tc>
          <w:tcPr>
            <w:tcW w:w="1440" w:type="dxa"/>
          </w:tcPr>
          <w:p w:rsidR="00444C92" w:rsidRPr="00A4697D" w:rsidRDefault="00444C92" w:rsidP="00671DB6">
            <w:pPr>
              <w:pStyle w:val="contactheading"/>
              <w:jc w:val="center"/>
            </w:pPr>
            <w:r w:rsidRPr="00A4697D">
              <w:t>Date</w:t>
            </w:r>
          </w:p>
        </w:tc>
        <w:tc>
          <w:tcPr>
            <w:tcW w:w="8154" w:type="dxa"/>
          </w:tcPr>
          <w:p w:rsidR="00444C92" w:rsidRPr="00A4697D" w:rsidRDefault="00444C92" w:rsidP="00671DB6">
            <w:pPr>
              <w:pStyle w:val="contactheading"/>
              <w:jc w:val="center"/>
            </w:pPr>
            <w:r w:rsidRPr="00A4697D">
              <w:t>Topics, Readings, Assignments, Deadlines</w:t>
            </w:r>
          </w:p>
        </w:tc>
      </w:tr>
      <w:tr w:rsidR="00444C92" w:rsidRPr="00A4697D" w:rsidTr="00371E37">
        <w:trPr>
          <w:trHeight w:val="288"/>
        </w:trPr>
        <w:tc>
          <w:tcPr>
            <w:tcW w:w="864" w:type="dxa"/>
            <w:tcBorders>
              <w:bottom w:val="single" w:sz="4" w:space="0" w:color="auto"/>
            </w:tcBorders>
          </w:tcPr>
          <w:p w:rsidR="00444C92" w:rsidRPr="00A4697D" w:rsidRDefault="00444C92" w:rsidP="00F7511A">
            <w:pPr>
              <w:pStyle w:val="Tabletext"/>
            </w:pPr>
            <w:r w:rsidRPr="00A4697D">
              <w:t>1</w:t>
            </w:r>
          </w:p>
        </w:tc>
        <w:tc>
          <w:tcPr>
            <w:tcW w:w="1440" w:type="dxa"/>
            <w:tcBorders>
              <w:bottom w:val="single" w:sz="4" w:space="0" w:color="auto"/>
            </w:tcBorders>
          </w:tcPr>
          <w:p w:rsidR="00444C92" w:rsidRPr="00A4697D" w:rsidRDefault="00F90221" w:rsidP="00671DB6">
            <w:pPr>
              <w:pStyle w:val="Tabletext"/>
            </w:pPr>
            <w:r>
              <w:t>8/25/2014</w:t>
            </w:r>
          </w:p>
        </w:tc>
        <w:tc>
          <w:tcPr>
            <w:tcW w:w="8154" w:type="dxa"/>
            <w:tcBorders>
              <w:bottom w:val="single" w:sz="4" w:space="0" w:color="auto"/>
            </w:tcBorders>
          </w:tcPr>
          <w:p w:rsidR="00EA416B" w:rsidRPr="005172E0" w:rsidRDefault="00EA416B" w:rsidP="00EA416B">
            <w:pPr>
              <w:spacing w:before="120" w:after="120"/>
              <w:rPr>
                <w:b/>
              </w:rPr>
            </w:pPr>
            <w:r w:rsidRPr="005172E0">
              <w:rPr>
                <w:b/>
              </w:rPr>
              <w:t>Unit 1: Course Overview</w:t>
            </w:r>
          </w:p>
          <w:p w:rsidR="00EA416B" w:rsidRPr="00FD1C3D" w:rsidRDefault="00EA416B" w:rsidP="00EA416B">
            <w:pPr>
              <w:spacing w:before="120" w:after="120"/>
              <w:ind w:left="720"/>
            </w:pPr>
            <w:r w:rsidRPr="00FD1C3D">
              <w:t>Green sheets &amp; Course Overview</w:t>
            </w:r>
          </w:p>
          <w:p w:rsidR="00EA416B" w:rsidRDefault="00EA416B" w:rsidP="00EA416B">
            <w:pPr>
              <w:spacing w:before="120" w:after="120"/>
              <w:ind w:left="720"/>
              <w:rPr>
                <w:rFonts w:eastAsiaTheme="majorEastAsia"/>
              </w:rPr>
            </w:pPr>
            <w:r w:rsidRPr="00FD1C3D">
              <w:t xml:space="preserve">Use of </w:t>
            </w:r>
            <w:r>
              <w:rPr>
                <w:rFonts w:eastAsiaTheme="majorEastAsia"/>
              </w:rPr>
              <w:t>Canvas</w:t>
            </w:r>
          </w:p>
          <w:p w:rsidR="00EA416B" w:rsidRDefault="00EA416B" w:rsidP="00EA416B">
            <w:pPr>
              <w:spacing w:before="120" w:after="120"/>
              <w:rPr>
                <w:b/>
              </w:rPr>
            </w:pPr>
            <w:r>
              <w:rPr>
                <w:b/>
              </w:rPr>
              <w:t>Unit 2</w:t>
            </w:r>
            <w:r w:rsidRPr="005172E0">
              <w:rPr>
                <w:b/>
              </w:rPr>
              <w:t>:</w:t>
            </w:r>
            <w:r>
              <w:rPr>
                <w:b/>
              </w:rPr>
              <w:t xml:space="preserve"> Introduction to Violence</w:t>
            </w:r>
          </w:p>
          <w:p w:rsidR="00444C92" w:rsidRPr="00A4697D" w:rsidRDefault="00EA416B" w:rsidP="0013267A">
            <w:pPr>
              <w:pStyle w:val="Tabletext"/>
              <w:ind w:left="720"/>
            </w:pPr>
            <w:r>
              <w:t xml:space="preserve">Typology &amp; Context of Interpersonal </w:t>
            </w:r>
            <w:r w:rsidRPr="00FD1C3D">
              <w:t>Violence</w:t>
            </w:r>
          </w:p>
        </w:tc>
      </w:tr>
      <w:tr w:rsidR="005F1C5B" w:rsidRPr="00A4697D" w:rsidTr="00371E37">
        <w:trPr>
          <w:trHeight w:val="288"/>
        </w:trPr>
        <w:tc>
          <w:tcPr>
            <w:tcW w:w="864" w:type="dxa"/>
          </w:tcPr>
          <w:p w:rsidR="005F1C5B" w:rsidRPr="00A4697D" w:rsidRDefault="005F1C5B" w:rsidP="00671DB6">
            <w:pPr>
              <w:pStyle w:val="Tabletext"/>
            </w:pPr>
            <w:r>
              <w:t>1</w:t>
            </w:r>
          </w:p>
        </w:tc>
        <w:tc>
          <w:tcPr>
            <w:tcW w:w="1440" w:type="dxa"/>
          </w:tcPr>
          <w:p w:rsidR="005F1C5B" w:rsidRPr="00A4697D" w:rsidRDefault="005F1C5B" w:rsidP="00671DB6">
            <w:pPr>
              <w:pStyle w:val="Tabletext"/>
            </w:pPr>
          </w:p>
        </w:tc>
        <w:tc>
          <w:tcPr>
            <w:tcW w:w="8154" w:type="dxa"/>
          </w:tcPr>
          <w:p w:rsidR="00D173B3" w:rsidRDefault="00D173B3" w:rsidP="00D173B3">
            <w:pPr>
              <w:spacing w:before="120" w:after="120"/>
              <w:rPr>
                <w:b/>
              </w:rPr>
            </w:pPr>
            <w:r>
              <w:rPr>
                <w:b/>
              </w:rPr>
              <w:t>Reading:</w:t>
            </w:r>
          </w:p>
          <w:p w:rsidR="00D173B3" w:rsidRDefault="00D173B3" w:rsidP="00D173B3">
            <w:pPr>
              <w:spacing w:before="120" w:after="120"/>
              <w:ind w:left="360"/>
              <w:rPr>
                <w:b/>
              </w:rPr>
            </w:pPr>
            <w:r>
              <w:rPr>
                <w:b/>
              </w:rPr>
              <w:t xml:space="preserve">Hines (2013) Textbook: </w:t>
            </w:r>
          </w:p>
          <w:p w:rsidR="00D173B3" w:rsidRPr="006C15EF" w:rsidRDefault="00D173B3" w:rsidP="0013267A">
            <w:pPr>
              <w:spacing w:before="120" w:after="120" w:line="276" w:lineRule="auto"/>
              <w:ind w:left="720"/>
              <w:contextualSpacing/>
            </w:pPr>
            <w:r w:rsidRPr="006C15EF">
              <w:t>Chapter 11: Ecological Contexts of Family Violence</w:t>
            </w:r>
          </w:p>
          <w:p w:rsidR="00D173B3" w:rsidRPr="0013267A" w:rsidRDefault="00D173B3" w:rsidP="0013267A">
            <w:pPr>
              <w:spacing w:before="120" w:after="120" w:line="276" w:lineRule="auto"/>
              <w:ind w:left="720"/>
              <w:contextualSpacing/>
              <w:rPr>
                <w:b/>
              </w:rPr>
            </w:pPr>
            <w:r w:rsidRPr="00DA1345">
              <w:t>Chapter 12: Racial/Ethnic Issues in Family Violence</w:t>
            </w:r>
          </w:p>
          <w:p w:rsidR="00D173B3" w:rsidRPr="00D173B3" w:rsidRDefault="00D173B3" w:rsidP="00D173B3">
            <w:pPr>
              <w:spacing w:before="120" w:after="120"/>
              <w:rPr>
                <w:b/>
              </w:rPr>
            </w:pPr>
            <w:r w:rsidRPr="00D173B3">
              <w:rPr>
                <w:b/>
              </w:rPr>
              <w:t>Assignment/Activity:</w:t>
            </w:r>
          </w:p>
          <w:p w:rsidR="00D173B3" w:rsidRPr="00D173B3" w:rsidRDefault="00D173B3" w:rsidP="00D173B3">
            <w:pPr>
              <w:spacing w:before="120" w:after="120"/>
              <w:ind w:left="720"/>
            </w:pPr>
            <w:r w:rsidRPr="00D173B3">
              <w:t xml:space="preserve">Post profile </w:t>
            </w:r>
          </w:p>
          <w:p w:rsidR="00D173B3" w:rsidRPr="00D173B3" w:rsidRDefault="00D173B3" w:rsidP="00D173B3">
            <w:pPr>
              <w:spacing w:before="120" w:after="120"/>
              <w:ind w:left="720"/>
            </w:pPr>
            <w:r w:rsidRPr="00D173B3">
              <w:t>Take-home Reflection: “I’m From” (</w:t>
            </w:r>
            <w:r w:rsidRPr="0013267A">
              <w:t>Due</w:t>
            </w:r>
            <w:r w:rsidRPr="00D173B3">
              <w:t xml:space="preserve"> </w:t>
            </w:r>
            <w:r w:rsidR="0013267A">
              <w:t>Thursday, August 28, 2014</w:t>
            </w:r>
            <w:r w:rsidRPr="00D173B3">
              <w:t>)</w:t>
            </w:r>
          </w:p>
          <w:p w:rsidR="005E2FFD" w:rsidRPr="005E2FFD" w:rsidRDefault="00D173B3" w:rsidP="0013267A">
            <w:pPr>
              <w:pStyle w:val="Tabletext"/>
              <w:ind w:left="720"/>
            </w:pPr>
            <w:r w:rsidRPr="00D173B3">
              <w:t xml:space="preserve">Syllabus Quiz posted (due </w:t>
            </w:r>
            <w:r w:rsidR="0013267A">
              <w:t>Tuesday, September 2, 2014</w:t>
            </w:r>
            <w:r w:rsidRPr="00D173B3">
              <w:t>)</w:t>
            </w:r>
          </w:p>
        </w:tc>
      </w:tr>
      <w:tr w:rsidR="00C42B71" w:rsidRPr="00A4697D" w:rsidTr="00371E37">
        <w:trPr>
          <w:trHeight w:val="288"/>
        </w:trPr>
        <w:tc>
          <w:tcPr>
            <w:tcW w:w="864" w:type="dxa"/>
          </w:tcPr>
          <w:p w:rsidR="00C42B71" w:rsidRPr="00A4697D" w:rsidRDefault="00C42B71" w:rsidP="00C42B71">
            <w:pPr>
              <w:pStyle w:val="Tabletext"/>
            </w:pPr>
            <w:r w:rsidRPr="00A4697D">
              <w:t>2</w:t>
            </w:r>
          </w:p>
        </w:tc>
        <w:tc>
          <w:tcPr>
            <w:tcW w:w="1440" w:type="dxa"/>
          </w:tcPr>
          <w:p w:rsidR="00C42B71" w:rsidRPr="00A4697D" w:rsidRDefault="00C42B71" w:rsidP="00C42B71">
            <w:pPr>
              <w:pStyle w:val="Tabletext"/>
            </w:pPr>
            <w:r>
              <w:t>9/1/2014</w:t>
            </w:r>
          </w:p>
        </w:tc>
        <w:tc>
          <w:tcPr>
            <w:tcW w:w="8154" w:type="dxa"/>
          </w:tcPr>
          <w:p w:rsidR="00D173B3" w:rsidRPr="005172E0" w:rsidRDefault="00D173B3" w:rsidP="00D173B3">
            <w:pPr>
              <w:spacing w:before="120" w:after="120"/>
              <w:rPr>
                <w:b/>
              </w:rPr>
            </w:pPr>
            <w:r>
              <w:rPr>
                <w:b/>
              </w:rPr>
              <w:t>Unit 2</w:t>
            </w:r>
            <w:r w:rsidRPr="005172E0">
              <w:rPr>
                <w:b/>
              </w:rPr>
              <w:t>:</w:t>
            </w:r>
            <w:r>
              <w:rPr>
                <w:b/>
              </w:rPr>
              <w:t xml:space="preserve"> Introduction to Violence (cont)</w:t>
            </w:r>
          </w:p>
          <w:p w:rsidR="00D173B3" w:rsidRDefault="00D173B3" w:rsidP="00D173B3">
            <w:pPr>
              <w:spacing w:before="120"/>
            </w:pPr>
            <w:r>
              <w:rPr>
                <w:b/>
              </w:rPr>
              <w:t>Unit 3</w:t>
            </w:r>
            <w:r w:rsidRPr="005172E0">
              <w:rPr>
                <w:b/>
              </w:rPr>
              <w:t>:</w:t>
            </w:r>
            <w:r>
              <w:rPr>
                <w:b/>
              </w:rPr>
              <w:t xml:space="preserve"> Child Maltreatment</w:t>
            </w:r>
          </w:p>
          <w:p w:rsidR="00C42B71" w:rsidRPr="00A4697D" w:rsidRDefault="00D173B3" w:rsidP="00D173B3">
            <w:pPr>
              <w:spacing w:before="120"/>
              <w:ind w:left="720"/>
            </w:pPr>
            <w:r w:rsidRPr="00FD1C3D">
              <w:t xml:space="preserve">Overview of Child maltreatment </w:t>
            </w:r>
          </w:p>
        </w:tc>
      </w:tr>
      <w:tr w:rsidR="00C42B71" w:rsidRPr="00A4697D" w:rsidTr="00371E37">
        <w:trPr>
          <w:trHeight w:val="288"/>
        </w:trPr>
        <w:tc>
          <w:tcPr>
            <w:tcW w:w="864" w:type="dxa"/>
          </w:tcPr>
          <w:p w:rsidR="00C42B71" w:rsidRPr="00A4697D" w:rsidRDefault="00C42B71" w:rsidP="00C42B71">
            <w:pPr>
              <w:pStyle w:val="Tabletext"/>
            </w:pPr>
            <w:r>
              <w:t>2</w:t>
            </w:r>
          </w:p>
        </w:tc>
        <w:tc>
          <w:tcPr>
            <w:tcW w:w="1440" w:type="dxa"/>
          </w:tcPr>
          <w:p w:rsidR="00C42B71" w:rsidRPr="00A4697D" w:rsidRDefault="00C42B71" w:rsidP="00C42B71">
            <w:pPr>
              <w:pStyle w:val="Tabletext"/>
            </w:pPr>
          </w:p>
        </w:tc>
        <w:tc>
          <w:tcPr>
            <w:tcW w:w="8154" w:type="dxa"/>
          </w:tcPr>
          <w:p w:rsidR="00D173B3" w:rsidRDefault="00D173B3" w:rsidP="00D173B3">
            <w:pPr>
              <w:spacing w:before="120" w:after="120"/>
              <w:rPr>
                <w:b/>
              </w:rPr>
            </w:pPr>
            <w:r>
              <w:rPr>
                <w:b/>
              </w:rPr>
              <w:t>Reading:</w:t>
            </w:r>
          </w:p>
          <w:p w:rsidR="00D173B3" w:rsidRDefault="00D173B3" w:rsidP="00D173B3">
            <w:pPr>
              <w:spacing w:before="120" w:after="120"/>
              <w:ind w:left="360"/>
              <w:rPr>
                <w:b/>
              </w:rPr>
            </w:pPr>
            <w:r>
              <w:rPr>
                <w:b/>
              </w:rPr>
              <w:t xml:space="preserve">Hines (2013) Textbook: </w:t>
            </w:r>
          </w:p>
          <w:p w:rsidR="00D173B3" w:rsidRPr="001030F4" w:rsidRDefault="00D173B3" w:rsidP="00D173B3">
            <w:pPr>
              <w:spacing w:before="120" w:after="120"/>
              <w:ind w:left="720"/>
            </w:pPr>
            <w:r w:rsidRPr="001030F4">
              <w:t>Chapter 1: Issues in the Definition of Family Violence and Abuse</w:t>
            </w:r>
          </w:p>
          <w:p w:rsidR="00D173B3" w:rsidRPr="00D173B3" w:rsidRDefault="00D173B3" w:rsidP="00D173B3">
            <w:pPr>
              <w:spacing w:before="120" w:after="120"/>
              <w:ind w:left="360"/>
              <w:rPr>
                <w:b/>
                <w:i/>
              </w:rPr>
            </w:pPr>
            <w:r w:rsidRPr="00D173B3">
              <w:rPr>
                <w:b/>
                <w:bCs/>
                <w:color w:val="211D1E"/>
              </w:rPr>
              <w:t>Children’s Exposure to Violence: A Comprehensive National Survey</w:t>
            </w:r>
          </w:p>
          <w:p w:rsidR="00D173B3" w:rsidRDefault="00C06B92" w:rsidP="00D173B3">
            <w:pPr>
              <w:spacing w:before="120" w:after="120"/>
              <w:ind w:left="720"/>
              <w:rPr>
                <w:b/>
                <w:i/>
              </w:rPr>
            </w:pPr>
            <w:hyperlink r:id="rId33" w:history="1">
              <w:r w:rsidR="00D173B3">
                <w:rPr>
                  <w:rStyle w:val="Hyperlink"/>
                  <w:i/>
                </w:rPr>
                <w:t>https://www.ncjrs.gov/pdffiles1/ojjdp/227744.pdf</w:t>
              </w:r>
            </w:hyperlink>
            <w:r w:rsidR="00D173B3" w:rsidRPr="001F6BF4">
              <w:rPr>
                <w:i/>
              </w:rPr>
              <w:t xml:space="preserve"> </w:t>
            </w:r>
            <w:r w:rsidR="00D173B3" w:rsidRPr="001F6BF4">
              <w:rPr>
                <w:b/>
              </w:rPr>
              <w:t xml:space="preserve"> </w:t>
            </w:r>
            <w:r w:rsidR="00D173B3">
              <w:rPr>
                <w:b/>
                <w:i/>
              </w:rPr>
              <w:t>Assignment/Activity:</w:t>
            </w:r>
          </w:p>
          <w:p w:rsidR="00D173B3" w:rsidRPr="00D173B3" w:rsidRDefault="00D173B3" w:rsidP="00D173B3">
            <w:pPr>
              <w:spacing w:before="120" w:after="120"/>
              <w:rPr>
                <w:b/>
              </w:rPr>
            </w:pPr>
            <w:r w:rsidRPr="00D173B3">
              <w:rPr>
                <w:b/>
              </w:rPr>
              <w:t>Assignment/Activity:</w:t>
            </w:r>
          </w:p>
          <w:p w:rsidR="0013267A" w:rsidRDefault="00D173B3" w:rsidP="0013267A">
            <w:pPr>
              <w:pStyle w:val="Tabletext"/>
              <w:ind w:left="720"/>
            </w:pPr>
            <w:r w:rsidRPr="00D173B3">
              <w:t>Re</w:t>
            </w:r>
            <w:r w:rsidR="0013267A">
              <w:t>flection Part 2</w:t>
            </w:r>
          </w:p>
          <w:p w:rsidR="00C42B71" w:rsidRDefault="0013267A" w:rsidP="0013267A">
            <w:pPr>
              <w:pStyle w:val="Tabletext"/>
              <w:ind w:left="1440"/>
            </w:pPr>
            <w:r>
              <w:t>Due Thursday, September 4, 2014</w:t>
            </w:r>
          </w:p>
          <w:p w:rsidR="0013267A" w:rsidRDefault="0013267A" w:rsidP="0013267A">
            <w:pPr>
              <w:ind w:left="720"/>
              <w:rPr>
                <w:lang w:eastAsia="en-US"/>
              </w:rPr>
            </w:pPr>
            <w:r>
              <w:rPr>
                <w:lang w:eastAsia="en-US"/>
              </w:rPr>
              <w:t>Paper 1: Child Maltreatment Case Study</w:t>
            </w:r>
          </w:p>
          <w:p w:rsidR="0013267A" w:rsidRPr="0013267A" w:rsidRDefault="0013267A" w:rsidP="0013267A">
            <w:pPr>
              <w:ind w:left="1440"/>
              <w:rPr>
                <w:lang w:eastAsia="en-US"/>
              </w:rPr>
            </w:pPr>
            <w:r w:rsidRPr="00EE601D">
              <w:rPr>
                <w:lang w:eastAsia="en-US"/>
              </w:rPr>
              <w:t>Due</w:t>
            </w:r>
            <w:r>
              <w:rPr>
                <w:lang w:eastAsia="en-US"/>
              </w:rPr>
              <w:t xml:space="preserve"> </w:t>
            </w:r>
            <w:r w:rsidR="00EE601D">
              <w:rPr>
                <w:lang w:eastAsia="en-US"/>
              </w:rPr>
              <w:t>Monday, 10/6/2014</w:t>
            </w:r>
          </w:p>
        </w:tc>
      </w:tr>
      <w:tr w:rsidR="00C42B71" w:rsidRPr="00A4697D" w:rsidTr="00371E37">
        <w:trPr>
          <w:trHeight w:val="288"/>
        </w:trPr>
        <w:tc>
          <w:tcPr>
            <w:tcW w:w="864" w:type="dxa"/>
          </w:tcPr>
          <w:p w:rsidR="00C42B71" w:rsidRPr="00A4697D" w:rsidRDefault="00C42B71" w:rsidP="00C42B71">
            <w:pPr>
              <w:pStyle w:val="Tabletext"/>
            </w:pPr>
            <w:r w:rsidRPr="00A4697D">
              <w:t>3</w:t>
            </w:r>
          </w:p>
        </w:tc>
        <w:tc>
          <w:tcPr>
            <w:tcW w:w="1440" w:type="dxa"/>
          </w:tcPr>
          <w:p w:rsidR="00C42B71" w:rsidRPr="00F90221" w:rsidRDefault="00C42B71" w:rsidP="00C42B71">
            <w:pPr>
              <w:pStyle w:val="Tabletext"/>
            </w:pPr>
            <w:r>
              <w:t>9/8/2014</w:t>
            </w:r>
          </w:p>
        </w:tc>
        <w:tc>
          <w:tcPr>
            <w:tcW w:w="8154" w:type="dxa"/>
          </w:tcPr>
          <w:p w:rsidR="00D173B3" w:rsidRDefault="00D173B3" w:rsidP="00D173B3">
            <w:pPr>
              <w:spacing w:before="120"/>
            </w:pPr>
            <w:r>
              <w:rPr>
                <w:b/>
              </w:rPr>
              <w:t>Unit 3</w:t>
            </w:r>
            <w:r w:rsidRPr="005172E0">
              <w:rPr>
                <w:b/>
              </w:rPr>
              <w:t>:</w:t>
            </w:r>
            <w:r>
              <w:rPr>
                <w:b/>
              </w:rPr>
              <w:t xml:space="preserve"> Child Maltreatment</w:t>
            </w:r>
          </w:p>
          <w:p w:rsidR="00D173B3" w:rsidRDefault="00D173B3" w:rsidP="00D173B3">
            <w:pPr>
              <w:spacing w:before="120"/>
              <w:ind w:left="720"/>
            </w:pPr>
            <w:r>
              <w:t>Physical Abuse</w:t>
            </w:r>
          </w:p>
          <w:p w:rsidR="00C42B71" w:rsidRPr="00A4697D" w:rsidRDefault="00D173B3" w:rsidP="00D173B3">
            <w:pPr>
              <w:spacing w:before="120"/>
              <w:ind w:left="720"/>
            </w:pPr>
            <w:r w:rsidRPr="00FD1C3D">
              <w:lastRenderedPageBreak/>
              <w:t>Child Neglect</w:t>
            </w:r>
            <w:r>
              <w:t xml:space="preserve">; </w:t>
            </w:r>
            <w:r w:rsidRPr="00FD1C3D">
              <w:t>Psychological Maltreatment</w:t>
            </w:r>
          </w:p>
        </w:tc>
      </w:tr>
      <w:tr w:rsidR="00C42B71" w:rsidRPr="00A4697D" w:rsidTr="00371E37">
        <w:trPr>
          <w:trHeight w:val="288"/>
        </w:trPr>
        <w:tc>
          <w:tcPr>
            <w:tcW w:w="864" w:type="dxa"/>
          </w:tcPr>
          <w:p w:rsidR="00C42B71" w:rsidRPr="00A4697D" w:rsidRDefault="00C42B71" w:rsidP="00C42B71">
            <w:pPr>
              <w:pStyle w:val="Tabletext"/>
            </w:pPr>
            <w:r>
              <w:lastRenderedPageBreak/>
              <w:t>3</w:t>
            </w:r>
          </w:p>
        </w:tc>
        <w:tc>
          <w:tcPr>
            <w:tcW w:w="1440" w:type="dxa"/>
          </w:tcPr>
          <w:p w:rsidR="00C42B71" w:rsidRPr="00A4697D" w:rsidRDefault="00C42B71" w:rsidP="00C42B71">
            <w:pPr>
              <w:pStyle w:val="Tabletext"/>
            </w:pPr>
          </w:p>
        </w:tc>
        <w:tc>
          <w:tcPr>
            <w:tcW w:w="8154" w:type="dxa"/>
          </w:tcPr>
          <w:p w:rsidR="00D173B3" w:rsidRDefault="00D173B3" w:rsidP="00D173B3">
            <w:pPr>
              <w:spacing w:before="120" w:after="120"/>
              <w:rPr>
                <w:b/>
              </w:rPr>
            </w:pPr>
            <w:r>
              <w:rPr>
                <w:b/>
              </w:rPr>
              <w:t>Reading:</w:t>
            </w:r>
            <w:r w:rsidDel="007E6F6D">
              <w:rPr>
                <w:b/>
              </w:rPr>
              <w:t xml:space="preserve"> </w:t>
            </w:r>
            <w:r>
              <w:rPr>
                <w:b/>
              </w:rPr>
              <w:t xml:space="preserve">Hines (2013) Textbook: </w:t>
            </w:r>
          </w:p>
          <w:p w:rsidR="00D173B3" w:rsidRDefault="00D173B3" w:rsidP="00D173B3">
            <w:pPr>
              <w:spacing w:before="120" w:after="120"/>
              <w:ind w:left="342"/>
              <w:rPr>
                <w:b/>
              </w:rPr>
            </w:pPr>
            <w:r w:rsidRPr="00DA1345">
              <w:t>Chapter 2: Child Physical Abuse</w:t>
            </w:r>
            <w:r>
              <w:rPr>
                <w:b/>
              </w:rPr>
              <w:t xml:space="preserve"> </w:t>
            </w:r>
          </w:p>
          <w:p w:rsidR="00D173B3" w:rsidRPr="001030F4" w:rsidRDefault="00D173B3" w:rsidP="00D173B3">
            <w:pPr>
              <w:spacing w:before="120" w:after="120"/>
              <w:ind w:left="360"/>
            </w:pPr>
            <w:r w:rsidRPr="001030F4">
              <w:t>Chapter 4: Child Neglect &amp; Psychological Maltreatment</w:t>
            </w:r>
          </w:p>
          <w:p w:rsidR="00D173B3" w:rsidRPr="00D173B3" w:rsidRDefault="00D173B3" w:rsidP="00D173B3">
            <w:pPr>
              <w:spacing w:before="120" w:after="120"/>
              <w:rPr>
                <w:b/>
              </w:rPr>
            </w:pPr>
            <w:r w:rsidRPr="00D173B3">
              <w:rPr>
                <w:b/>
              </w:rPr>
              <w:t>Assignment/Activity:</w:t>
            </w:r>
          </w:p>
          <w:p w:rsidR="00C42B71" w:rsidRDefault="00D173B3" w:rsidP="00122D10">
            <w:pPr>
              <w:spacing w:before="120" w:after="120"/>
              <w:ind w:left="396"/>
            </w:pPr>
            <w:r w:rsidRPr="001030F4">
              <w:t>On-line quiz</w:t>
            </w:r>
            <w:r>
              <w:t>: Child Maltreatment</w:t>
            </w:r>
            <w:r w:rsidR="00122D10">
              <w:t xml:space="preserve"> </w:t>
            </w:r>
          </w:p>
          <w:p w:rsidR="00122D10" w:rsidRPr="00A4697D" w:rsidRDefault="00122D10" w:rsidP="000D13B7">
            <w:pPr>
              <w:spacing w:before="120" w:after="120"/>
              <w:ind w:left="720"/>
            </w:pPr>
            <w:r w:rsidRPr="00122D10">
              <w:rPr>
                <w:b/>
              </w:rPr>
              <w:t>Due</w:t>
            </w:r>
            <w:r>
              <w:t xml:space="preserve">: </w:t>
            </w:r>
            <w:r w:rsidR="000D13B7">
              <w:t>Sunday, 9/14</w:t>
            </w:r>
            <w:r>
              <w:t>/2014</w:t>
            </w:r>
          </w:p>
        </w:tc>
      </w:tr>
      <w:tr w:rsidR="00C42B71" w:rsidRPr="00A4697D" w:rsidTr="00371E37">
        <w:trPr>
          <w:trHeight w:val="288"/>
        </w:trPr>
        <w:tc>
          <w:tcPr>
            <w:tcW w:w="864" w:type="dxa"/>
          </w:tcPr>
          <w:p w:rsidR="00C42B71" w:rsidRPr="00A4697D" w:rsidRDefault="00C42B71" w:rsidP="00C42B71">
            <w:pPr>
              <w:pStyle w:val="Tabletext"/>
            </w:pPr>
            <w:r w:rsidRPr="00A4697D">
              <w:t>4</w:t>
            </w:r>
          </w:p>
        </w:tc>
        <w:tc>
          <w:tcPr>
            <w:tcW w:w="1440" w:type="dxa"/>
          </w:tcPr>
          <w:p w:rsidR="00C42B71" w:rsidRPr="00A4697D" w:rsidRDefault="00C42B71" w:rsidP="00C42B71">
            <w:pPr>
              <w:pStyle w:val="Tabletext"/>
            </w:pPr>
            <w:r>
              <w:t>9/15/2014</w:t>
            </w:r>
          </w:p>
        </w:tc>
        <w:tc>
          <w:tcPr>
            <w:tcW w:w="8154" w:type="dxa"/>
          </w:tcPr>
          <w:p w:rsidR="00D173B3" w:rsidRDefault="00D173B3" w:rsidP="00D173B3">
            <w:pPr>
              <w:spacing w:before="120"/>
            </w:pPr>
            <w:r>
              <w:rPr>
                <w:b/>
              </w:rPr>
              <w:t>Unit 3</w:t>
            </w:r>
            <w:r w:rsidRPr="005172E0">
              <w:rPr>
                <w:b/>
              </w:rPr>
              <w:t>:</w:t>
            </w:r>
            <w:r>
              <w:rPr>
                <w:b/>
              </w:rPr>
              <w:t xml:space="preserve"> Child Maltreatment</w:t>
            </w:r>
          </w:p>
          <w:p w:rsidR="00D173B3" w:rsidRDefault="00D173B3" w:rsidP="00AE6E8C">
            <w:pPr>
              <w:spacing w:before="120"/>
              <w:ind w:left="396"/>
            </w:pPr>
            <w:r w:rsidRPr="00FD1C3D">
              <w:t>Child Witness to Intimate Partner Violence</w:t>
            </w:r>
          </w:p>
          <w:p w:rsidR="00C42B71" w:rsidRPr="00A4697D" w:rsidRDefault="00D173B3" w:rsidP="00AE6E8C">
            <w:pPr>
              <w:spacing w:before="120"/>
              <w:ind w:left="396"/>
            </w:pPr>
            <w:r w:rsidRPr="001030F4">
              <w:t xml:space="preserve">Sexual Abuse of Children </w:t>
            </w:r>
          </w:p>
        </w:tc>
      </w:tr>
      <w:tr w:rsidR="00C42B71" w:rsidRPr="00A4697D" w:rsidTr="00371E37">
        <w:trPr>
          <w:trHeight w:val="288"/>
        </w:trPr>
        <w:tc>
          <w:tcPr>
            <w:tcW w:w="864" w:type="dxa"/>
            <w:tcBorders>
              <w:bottom w:val="single" w:sz="4" w:space="0" w:color="auto"/>
            </w:tcBorders>
          </w:tcPr>
          <w:p w:rsidR="00C42B71" w:rsidRPr="00A4697D" w:rsidRDefault="00C42B71" w:rsidP="00C42B71">
            <w:pPr>
              <w:pStyle w:val="Tabletext"/>
            </w:pPr>
            <w:r>
              <w:t>4</w:t>
            </w:r>
          </w:p>
        </w:tc>
        <w:tc>
          <w:tcPr>
            <w:tcW w:w="1440" w:type="dxa"/>
            <w:tcBorders>
              <w:bottom w:val="single" w:sz="4" w:space="0" w:color="auto"/>
            </w:tcBorders>
          </w:tcPr>
          <w:p w:rsidR="00C42B71" w:rsidRPr="00A4697D" w:rsidRDefault="00C42B71" w:rsidP="00C42B71">
            <w:pPr>
              <w:pStyle w:val="Tabletext"/>
            </w:pPr>
          </w:p>
        </w:tc>
        <w:tc>
          <w:tcPr>
            <w:tcW w:w="8154" w:type="dxa"/>
            <w:tcBorders>
              <w:bottom w:val="single" w:sz="4" w:space="0" w:color="auto"/>
            </w:tcBorders>
          </w:tcPr>
          <w:p w:rsidR="00AE6E8C" w:rsidRDefault="00AE6E8C" w:rsidP="00AE6E8C">
            <w:pPr>
              <w:spacing w:before="120" w:after="120"/>
              <w:rPr>
                <w:b/>
              </w:rPr>
            </w:pPr>
            <w:r>
              <w:rPr>
                <w:b/>
              </w:rPr>
              <w:t>Reading:</w:t>
            </w:r>
          </w:p>
          <w:p w:rsidR="00AE6E8C" w:rsidRDefault="00AE6E8C" w:rsidP="00AE6E8C">
            <w:pPr>
              <w:spacing w:before="120" w:after="120"/>
              <w:ind w:left="396"/>
              <w:rPr>
                <w:rFonts w:eastAsiaTheme="minorHAnsi"/>
                <w:bCs/>
              </w:rPr>
            </w:pPr>
            <w:r w:rsidRPr="001030F4">
              <w:rPr>
                <w:b/>
              </w:rPr>
              <w:t>Edelson, J. (2011)</w:t>
            </w:r>
            <w:r w:rsidRPr="00F0625D">
              <w:t xml:space="preserve"> </w:t>
            </w:r>
            <w:r w:rsidRPr="00F0625D">
              <w:rPr>
                <w:rFonts w:eastAsiaTheme="minorHAnsi"/>
                <w:bCs/>
              </w:rPr>
              <w:t>Emerging Responses to Children Exposed to Domestic Violence</w:t>
            </w:r>
            <w:r>
              <w:rPr>
                <w:rFonts w:eastAsiaTheme="minorHAnsi"/>
                <w:bCs/>
              </w:rPr>
              <w:t xml:space="preserve"> (Provided on Canvas)</w:t>
            </w:r>
          </w:p>
          <w:p w:rsidR="00AE6E8C" w:rsidRDefault="00AE6E8C" w:rsidP="00AE6E8C">
            <w:pPr>
              <w:spacing w:before="120" w:after="120"/>
              <w:ind w:left="360"/>
              <w:rPr>
                <w:b/>
              </w:rPr>
            </w:pPr>
            <w:r>
              <w:rPr>
                <w:b/>
              </w:rPr>
              <w:t xml:space="preserve">Hines (2013) Textbook: </w:t>
            </w:r>
          </w:p>
          <w:p w:rsidR="00AE6E8C" w:rsidRPr="001030F4" w:rsidRDefault="00AE6E8C" w:rsidP="00AE6E8C">
            <w:pPr>
              <w:spacing w:before="120"/>
              <w:ind w:left="720"/>
              <w:rPr>
                <w:b/>
                <w:i/>
              </w:rPr>
            </w:pPr>
            <w:r w:rsidRPr="001030F4">
              <w:t>Chapter 3: Child Sexual Maltreatment</w:t>
            </w:r>
          </w:p>
          <w:p w:rsidR="00AE6E8C" w:rsidRPr="00AE6E8C" w:rsidRDefault="00AE6E8C" w:rsidP="00AE6E8C">
            <w:pPr>
              <w:spacing w:before="120" w:after="120"/>
              <w:rPr>
                <w:b/>
              </w:rPr>
            </w:pPr>
            <w:r w:rsidRPr="00AE6E8C">
              <w:rPr>
                <w:b/>
              </w:rPr>
              <w:t>Activity:</w:t>
            </w:r>
          </w:p>
          <w:p w:rsidR="00122D10" w:rsidRDefault="00122D10" w:rsidP="00AE6E8C">
            <w:pPr>
              <w:spacing w:after="160" w:line="300" w:lineRule="auto"/>
              <w:ind w:left="720"/>
              <w:contextualSpacing/>
            </w:pPr>
            <w:r>
              <w:t xml:space="preserve">Reflection: </w:t>
            </w:r>
          </w:p>
          <w:p w:rsidR="00C42B71" w:rsidRPr="00AE6E8C" w:rsidRDefault="00122D10" w:rsidP="00122D10">
            <w:pPr>
              <w:spacing w:after="160" w:line="300" w:lineRule="auto"/>
              <w:ind w:left="1440"/>
              <w:contextualSpacing/>
            </w:pPr>
            <w:r w:rsidRPr="00122D10">
              <w:rPr>
                <w:b/>
              </w:rPr>
              <w:t>D</w:t>
            </w:r>
            <w:r w:rsidR="00AE6E8C" w:rsidRPr="00122D10">
              <w:rPr>
                <w:b/>
              </w:rPr>
              <w:t>ue</w:t>
            </w:r>
            <w:r w:rsidR="00AE6E8C" w:rsidRPr="00AE6E8C">
              <w:t xml:space="preserve"> </w:t>
            </w:r>
            <w:r>
              <w:t>Friday, 9/19/2014</w:t>
            </w:r>
          </w:p>
        </w:tc>
      </w:tr>
      <w:tr w:rsidR="00C42B71" w:rsidRPr="00A4697D" w:rsidTr="00371E37">
        <w:trPr>
          <w:trHeight w:val="288"/>
        </w:trPr>
        <w:tc>
          <w:tcPr>
            <w:tcW w:w="864" w:type="dxa"/>
            <w:tcBorders>
              <w:bottom w:val="single" w:sz="4" w:space="0" w:color="auto"/>
            </w:tcBorders>
          </w:tcPr>
          <w:p w:rsidR="00C42B71" w:rsidRPr="00A4697D" w:rsidRDefault="00C42B71" w:rsidP="00C42B71">
            <w:pPr>
              <w:pStyle w:val="Tabletext"/>
            </w:pPr>
            <w:r w:rsidRPr="00A4697D">
              <w:t>5</w:t>
            </w:r>
          </w:p>
        </w:tc>
        <w:tc>
          <w:tcPr>
            <w:tcW w:w="1440" w:type="dxa"/>
            <w:tcBorders>
              <w:bottom w:val="single" w:sz="4" w:space="0" w:color="auto"/>
            </w:tcBorders>
          </w:tcPr>
          <w:p w:rsidR="00C42B71" w:rsidRPr="00A4697D" w:rsidRDefault="00C42B71" w:rsidP="00C42B71">
            <w:pPr>
              <w:pStyle w:val="Tabletext"/>
            </w:pPr>
            <w:r>
              <w:t>9/22/2014</w:t>
            </w:r>
          </w:p>
        </w:tc>
        <w:tc>
          <w:tcPr>
            <w:tcW w:w="8154" w:type="dxa"/>
            <w:tcBorders>
              <w:bottom w:val="single" w:sz="4" w:space="0" w:color="auto"/>
            </w:tcBorders>
          </w:tcPr>
          <w:p w:rsidR="00122D10" w:rsidRDefault="00122D10" w:rsidP="00122D10">
            <w:pPr>
              <w:spacing w:before="120"/>
            </w:pPr>
            <w:r>
              <w:rPr>
                <w:b/>
              </w:rPr>
              <w:t>Unit 3</w:t>
            </w:r>
            <w:r w:rsidRPr="005172E0">
              <w:rPr>
                <w:b/>
              </w:rPr>
              <w:t>:</w:t>
            </w:r>
            <w:r>
              <w:rPr>
                <w:b/>
              </w:rPr>
              <w:t xml:space="preserve"> Child Maltreatment</w:t>
            </w:r>
          </w:p>
          <w:p w:rsidR="00C42B71" w:rsidRPr="00A4697D" w:rsidRDefault="00AE6E8C" w:rsidP="00122D10">
            <w:pPr>
              <w:spacing w:before="120" w:after="120"/>
              <w:ind w:left="720"/>
            </w:pPr>
            <w:r>
              <w:rPr>
                <w:b/>
              </w:rPr>
              <w:t>Effects</w:t>
            </w:r>
            <w:r w:rsidRPr="00A9629F">
              <w:rPr>
                <w:b/>
              </w:rPr>
              <w:t xml:space="preserve"> of Maltreatment:</w:t>
            </w:r>
            <w:r>
              <w:t xml:space="preserve"> Neurobiology of Trauma</w:t>
            </w:r>
          </w:p>
        </w:tc>
      </w:tr>
      <w:tr w:rsidR="00C42B71" w:rsidRPr="00A4697D" w:rsidTr="00371E37">
        <w:trPr>
          <w:trHeight w:val="288"/>
        </w:trPr>
        <w:tc>
          <w:tcPr>
            <w:tcW w:w="864" w:type="dxa"/>
          </w:tcPr>
          <w:p w:rsidR="00C42B71" w:rsidRPr="00A4697D" w:rsidRDefault="00C42B71" w:rsidP="00C42B71">
            <w:pPr>
              <w:pStyle w:val="Tabletext"/>
            </w:pPr>
            <w:r>
              <w:t>5</w:t>
            </w:r>
          </w:p>
        </w:tc>
        <w:tc>
          <w:tcPr>
            <w:tcW w:w="1440" w:type="dxa"/>
          </w:tcPr>
          <w:p w:rsidR="00C42B71" w:rsidRPr="00A4697D" w:rsidRDefault="00C42B71" w:rsidP="00C42B71">
            <w:pPr>
              <w:pStyle w:val="Tabletext"/>
            </w:pPr>
          </w:p>
        </w:tc>
        <w:tc>
          <w:tcPr>
            <w:tcW w:w="8154" w:type="dxa"/>
          </w:tcPr>
          <w:p w:rsidR="00AE6E8C" w:rsidRDefault="00AE6E8C" w:rsidP="00AE6E8C">
            <w:pPr>
              <w:spacing w:before="120" w:after="120"/>
              <w:rPr>
                <w:b/>
              </w:rPr>
            </w:pPr>
            <w:r>
              <w:rPr>
                <w:b/>
              </w:rPr>
              <w:t>Reading:</w:t>
            </w:r>
          </w:p>
          <w:p w:rsidR="00AE6E8C" w:rsidRDefault="00AE6E8C" w:rsidP="00AE6E8C">
            <w:pPr>
              <w:spacing w:before="120"/>
              <w:ind w:left="720"/>
              <w:rPr>
                <w:rFonts w:eastAsiaTheme="minorHAnsi"/>
                <w:bCs/>
              </w:rPr>
            </w:pPr>
            <w:r w:rsidRPr="001030F4">
              <w:rPr>
                <w:rFonts w:eastAsiaTheme="minorHAnsi"/>
                <w:b/>
                <w:bCs/>
              </w:rPr>
              <w:t>Van der Kolk, B</w:t>
            </w:r>
            <w:r>
              <w:rPr>
                <w:rFonts w:eastAsiaTheme="minorHAnsi"/>
                <w:bCs/>
              </w:rPr>
              <w:t>.,</w:t>
            </w:r>
            <w:r w:rsidRPr="001030F4">
              <w:rPr>
                <w:rFonts w:eastAsiaTheme="minorHAnsi"/>
                <w:b/>
                <w:bCs/>
              </w:rPr>
              <w:t xml:space="preserve"> McFarlane, A.C., Weisaeth, L. (2007)</w:t>
            </w:r>
            <w:r>
              <w:rPr>
                <w:rFonts w:eastAsiaTheme="minorHAnsi"/>
                <w:bCs/>
              </w:rPr>
              <w:t xml:space="preserve"> Traumatic Stress: The Effects of Overwhelming Stress on Mind, Body and Society.  Chapter 9: The Complex Adaptation to Trauma. Pp. 182-213. The Guilford Press, New York. </w:t>
            </w:r>
          </w:p>
          <w:p w:rsidR="007053B2" w:rsidRPr="007053B2" w:rsidRDefault="007053B2" w:rsidP="007053B2">
            <w:pPr>
              <w:spacing w:before="120"/>
              <w:ind w:left="1440"/>
              <w:rPr>
                <w:rFonts w:eastAsiaTheme="minorHAnsi"/>
                <w:bCs/>
                <w:u w:val="single"/>
              </w:rPr>
            </w:pPr>
            <w:r>
              <w:rPr>
                <w:u w:val="single"/>
              </w:rPr>
              <w:t>This article must be substantively used in P</w:t>
            </w:r>
            <w:r w:rsidRPr="007053B2">
              <w:rPr>
                <w:u w:val="single"/>
              </w:rPr>
              <w:t>aper</w:t>
            </w:r>
            <w:r>
              <w:rPr>
                <w:rFonts w:eastAsiaTheme="minorHAnsi"/>
                <w:bCs/>
                <w:u w:val="single"/>
              </w:rPr>
              <w:t xml:space="preserve"> 1</w:t>
            </w:r>
          </w:p>
          <w:p w:rsidR="00AE6E8C" w:rsidRDefault="00AE6E8C" w:rsidP="00AE6E8C">
            <w:pPr>
              <w:spacing w:before="120"/>
              <w:ind w:left="720"/>
              <w:rPr>
                <w:rFonts w:eastAsiaTheme="minorHAnsi"/>
                <w:bCs/>
              </w:rPr>
            </w:pPr>
            <w:r w:rsidRPr="001030F4">
              <w:rPr>
                <w:rFonts w:eastAsiaTheme="minorHAnsi"/>
                <w:b/>
                <w:bCs/>
              </w:rPr>
              <w:t>Anda</w:t>
            </w:r>
            <w:r>
              <w:rPr>
                <w:rFonts w:eastAsiaTheme="minorHAnsi"/>
                <w:bCs/>
              </w:rPr>
              <w:t>,</w:t>
            </w:r>
            <w:r w:rsidRPr="001030F4">
              <w:rPr>
                <w:rFonts w:eastAsiaTheme="minorHAnsi"/>
                <w:b/>
                <w:bCs/>
              </w:rPr>
              <w:t xml:space="preserve"> Felitte, Bremner, Walker, Whitfield, Perry, Dube &amp; Giles (2006)</w:t>
            </w:r>
            <w:r>
              <w:rPr>
                <w:rFonts w:eastAsiaTheme="minorHAnsi"/>
                <w:bCs/>
              </w:rPr>
              <w:t xml:space="preserve"> </w:t>
            </w:r>
            <w:r w:rsidRPr="008610D8">
              <w:t>The enduring effects of abuse and related adverse experiences in childhood: A convergence of evidence from neurobiology and epidemiology</w:t>
            </w:r>
            <w:r>
              <w:t xml:space="preserve">. </w:t>
            </w:r>
            <w:r w:rsidRPr="001030F4">
              <w:rPr>
                <w:i/>
              </w:rPr>
              <w:t>Eur Arch Psychiatry Clin</w:t>
            </w:r>
            <w:r>
              <w:rPr>
                <w:i/>
              </w:rPr>
              <w:t>ical</w:t>
            </w:r>
            <w:r w:rsidRPr="001030F4">
              <w:rPr>
                <w:i/>
              </w:rPr>
              <w:t xml:space="preserve"> Neurosci</w:t>
            </w:r>
            <w:r>
              <w:t>ence Vol.</w:t>
            </w:r>
            <w:r w:rsidRPr="008610D8">
              <w:t xml:space="preserve"> 256 : </w:t>
            </w:r>
            <w:r>
              <w:t>PP</w:t>
            </w:r>
            <w:r w:rsidRPr="008610D8">
              <w:t>174–186</w:t>
            </w:r>
            <w:r>
              <w:t xml:space="preserve"> (Provided on Canvas)</w:t>
            </w:r>
          </w:p>
          <w:p w:rsidR="00AE6E8C" w:rsidRPr="00F0625D" w:rsidRDefault="00AE6E8C" w:rsidP="00AE6E8C">
            <w:pPr>
              <w:spacing w:before="120"/>
              <w:ind w:left="720"/>
              <w:rPr>
                <w:rFonts w:eastAsiaTheme="minorHAnsi"/>
                <w:bCs/>
              </w:rPr>
            </w:pPr>
            <w:r w:rsidRPr="001030F4">
              <w:rPr>
                <w:rFonts w:eastAsiaTheme="minorHAnsi"/>
                <w:b/>
                <w:bCs/>
              </w:rPr>
              <w:t>Perry (2009)</w:t>
            </w:r>
            <w:r>
              <w:rPr>
                <w:rFonts w:eastAsiaTheme="minorHAnsi"/>
                <w:bCs/>
              </w:rPr>
              <w:t xml:space="preserve"> Examining Child Maltreatment Through a Neurodevelopmental Lens (Optional)</w:t>
            </w:r>
          </w:p>
          <w:p w:rsidR="00AE6E8C" w:rsidRPr="00AE6E8C" w:rsidRDefault="00AE6E8C" w:rsidP="00AE6E8C">
            <w:pPr>
              <w:spacing w:before="120" w:after="120"/>
              <w:rPr>
                <w:b/>
              </w:rPr>
            </w:pPr>
            <w:r w:rsidRPr="00AE6E8C">
              <w:rPr>
                <w:b/>
              </w:rPr>
              <w:t>Assignment/Activity:</w:t>
            </w:r>
          </w:p>
          <w:p w:rsidR="00741D18" w:rsidRPr="00741D18" w:rsidRDefault="00AE6E8C" w:rsidP="00AE6E8C">
            <w:pPr>
              <w:ind w:left="720"/>
              <w:rPr>
                <w:lang w:eastAsia="en-US"/>
              </w:rPr>
            </w:pPr>
            <w:r>
              <w:lastRenderedPageBreak/>
              <w:t>On-line Discussion</w:t>
            </w:r>
            <w:r w:rsidR="009305FD">
              <w:t xml:space="preserve"> (see instructions)</w:t>
            </w:r>
          </w:p>
        </w:tc>
      </w:tr>
      <w:tr w:rsidR="00C42B71" w:rsidRPr="00A4697D" w:rsidTr="00371E37">
        <w:trPr>
          <w:trHeight w:val="288"/>
        </w:trPr>
        <w:tc>
          <w:tcPr>
            <w:tcW w:w="864" w:type="dxa"/>
          </w:tcPr>
          <w:p w:rsidR="00C42B71" w:rsidRPr="00A4697D" w:rsidRDefault="00C42B71" w:rsidP="00C42B71">
            <w:pPr>
              <w:pStyle w:val="Tabletext"/>
            </w:pPr>
            <w:r w:rsidRPr="00A4697D">
              <w:lastRenderedPageBreak/>
              <w:t>6</w:t>
            </w:r>
          </w:p>
        </w:tc>
        <w:tc>
          <w:tcPr>
            <w:tcW w:w="1440" w:type="dxa"/>
          </w:tcPr>
          <w:p w:rsidR="00C42B71" w:rsidRPr="00A4697D" w:rsidRDefault="00C42B71" w:rsidP="00C42B71">
            <w:pPr>
              <w:pStyle w:val="Tabletext"/>
            </w:pPr>
            <w:r>
              <w:t>9/29/2014</w:t>
            </w:r>
          </w:p>
        </w:tc>
        <w:tc>
          <w:tcPr>
            <w:tcW w:w="8154" w:type="dxa"/>
          </w:tcPr>
          <w:p w:rsidR="009305FD" w:rsidRDefault="009305FD" w:rsidP="009305FD">
            <w:pPr>
              <w:spacing w:before="120"/>
            </w:pPr>
            <w:r>
              <w:rPr>
                <w:b/>
              </w:rPr>
              <w:t>Unit 3</w:t>
            </w:r>
            <w:r w:rsidRPr="005172E0">
              <w:rPr>
                <w:b/>
              </w:rPr>
              <w:t>:</w:t>
            </w:r>
            <w:r>
              <w:rPr>
                <w:b/>
              </w:rPr>
              <w:t xml:space="preserve"> Child Maltreatment</w:t>
            </w:r>
          </w:p>
          <w:p w:rsidR="00C42B71" w:rsidRPr="00A4697D" w:rsidRDefault="00AE6E8C" w:rsidP="009305FD">
            <w:pPr>
              <w:pStyle w:val="Tabletext"/>
              <w:ind w:left="720"/>
            </w:pPr>
            <w:r w:rsidRPr="00FD1C3D">
              <w:t>Community Response to Child Abuse &amp; Neglect &amp; Collaboration</w:t>
            </w:r>
          </w:p>
        </w:tc>
      </w:tr>
      <w:tr w:rsidR="00C42B71" w:rsidRPr="00A4697D" w:rsidTr="00371E37">
        <w:trPr>
          <w:trHeight w:val="288"/>
        </w:trPr>
        <w:tc>
          <w:tcPr>
            <w:tcW w:w="864" w:type="dxa"/>
            <w:tcBorders>
              <w:bottom w:val="single" w:sz="4" w:space="0" w:color="auto"/>
            </w:tcBorders>
          </w:tcPr>
          <w:p w:rsidR="00C42B71" w:rsidRPr="00A4697D" w:rsidRDefault="00C42B71" w:rsidP="00C42B71">
            <w:pPr>
              <w:pStyle w:val="Tabletext"/>
            </w:pPr>
            <w:r>
              <w:t>6</w:t>
            </w:r>
          </w:p>
        </w:tc>
        <w:tc>
          <w:tcPr>
            <w:tcW w:w="1440" w:type="dxa"/>
            <w:tcBorders>
              <w:bottom w:val="single" w:sz="4" w:space="0" w:color="auto"/>
            </w:tcBorders>
          </w:tcPr>
          <w:p w:rsidR="00C42B71" w:rsidRPr="00A4697D" w:rsidRDefault="00C42B71" w:rsidP="00C42B71">
            <w:pPr>
              <w:pStyle w:val="Tabletext"/>
            </w:pPr>
          </w:p>
        </w:tc>
        <w:tc>
          <w:tcPr>
            <w:tcW w:w="8154" w:type="dxa"/>
            <w:tcBorders>
              <w:bottom w:val="single" w:sz="4" w:space="0" w:color="auto"/>
            </w:tcBorders>
          </w:tcPr>
          <w:p w:rsidR="00AE6E8C" w:rsidRPr="00641925" w:rsidRDefault="00AE6E8C" w:rsidP="00AE6E8C">
            <w:pPr>
              <w:spacing w:before="120"/>
              <w:rPr>
                <w:b/>
              </w:rPr>
            </w:pPr>
            <w:r w:rsidRPr="00641925">
              <w:rPr>
                <w:b/>
              </w:rPr>
              <w:t>Reading:</w:t>
            </w:r>
          </w:p>
          <w:p w:rsidR="00AE6E8C" w:rsidRPr="001030F4" w:rsidRDefault="00AE6E8C" w:rsidP="00AE6E8C">
            <w:pPr>
              <w:tabs>
                <w:tab w:val="right" w:pos="8640"/>
              </w:tabs>
              <w:spacing w:before="120"/>
              <w:ind w:left="360"/>
            </w:pPr>
            <w:r w:rsidRPr="001030F4">
              <w:rPr>
                <w:b/>
              </w:rPr>
              <w:t>Myers</w:t>
            </w:r>
            <w:r w:rsidRPr="001030F4">
              <w:t xml:space="preserve">, </w:t>
            </w:r>
            <w:r w:rsidRPr="001030F4">
              <w:rPr>
                <w:b/>
              </w:rPr>
              <w:t xml:space="preserve">J.E.B. (2011) </w:t>
            </w:r>
            <w:r w:rsidRPr="001030F4">
              <w:t xml:space="preserve">The APSAC Handbook on Child Maltreatment. Sage, Los Angeles, CA. </w:t>
            </w:r>
          </w:p>
          <w:p w:rsidR="00AE6E8C" w:rsidRDefault="00AE6E8C" w:rsidP="00AE6E8C">
            <w:pPr>
              <w:pStyle w:val="ListParagraph"/>
              <w:spacing w:after="200" w:line="276" w:lineRule="auto"/>
              <w:contextualSpacing/>
              <w:rPr>
                <w:rFonts w:eastAsia="Times New Roman"/>
                <w:i/>
              </w:rPr>
            </w:pPr>
            <w:r>
              <w:rPr>
                <w:i/>
              </w:rPr>
              <w:t>Chapter 1: The Child Protection System in the United States (p.3-15)</w:t>
            </w:r>
          </w:p>
          <w:p w:rsidR="00AE6E8C" w:rsidRDefault="00AE6E8C" w:rsidP="00AE6E8C">
            <w:pPr>
              <w:pStyle w:val="ListParagraph"/>
              <w:spacing w:after="200" w:line="276" w:lineRule="auto"/>
              <w:contextualSpacing/>
              <w:rPr>
                <w:rFonts w:eastAsia="Times New Roman"/>
                <w:i/>
              </w:rPr>
            </w:pPr>
            <w:r>
              <w:rPr>
                <w:i/>
              </w:rPr>
              <w:t>Chapter 3: Child Protection System (p. 42-52)</w:t>
            </w:r>
          </w:p>
          <w:p w:rsidR="00AE6E8C" w:rsidRPr="001030F4" w:rsidRDefault="00AE6E8C" w:rsidP="00AE6E8C">
            <w:pPr>
              <w:pStyle w:val="ListParagraph"/>
              <w:spacing w:after="200" w:line="276" w:lineRule="auto"/>
              <w:contextualSpacing/>
              <w:rPr>
                <w:i/>
              </w:rPr>
            </w:pPr>
            <w:r>
              <w:rPr>
                <w:i/>
              </w:rPr>
              <w:t>Chapter 4: Juvenile Court (p. 53-66)</w:t>
            </w:r>
          </w:p>
          <w:p w:rsidR="00AE6E8C" w:rsidRPr="00AE6E8C" w:rsidRDefault="00AE6E8C" w:rsidP="00AE6E8C">
            <w:pPr>
              <w:spacing w:before="120" w:after="120"/>
              <w:rPr>
                <w:b/>
              </w:rPr>
            </w:pPr>
            <w:r w:rsidRPr="00AE6E8C">
              <w:rPr>
                <w:b/>
              </w:rPr>
              <w:t>Assignment/Activity:</w:t>
            </w:r>
          </w:p>
          <w:p w:rsidR="009305FD" w:rsidRPr="00EB3726" w:rsidRDefault="006630FF" w:rsidP="009305FD">
            <w:pPr>
              <w:ind w:left="720"/>
            </w:pPr>
            <w:r>
              <w:t>Paper 1 due next week (10/6/2014)</w:t>
            </w:r>
          </w:p>
        </w:tc>
      </w:tr>
      <w:tr w:rsidR="00C42B71" w:rsidRPr="00A4697D" w:rsidTr="00371E37">
        <w:trPr>
          <w:trHeight w:val="288"/>
        </w:trPr>
        <w:tc>
          <w:tcPr>
            <w:tcW w:w="864" w:type="dxa"/>
            <w:tcBorders>
              <w:bottom w:val="single" w:sz="4" w:space="0" w:color="auto"/>
            </w:tcBorders>
          </w:tcPr>
          <w:p w:rsidR="00C42B71" w:rsidRPr="00A4697D" w:rsidRDefault="00C42B71" w:rsidP="00C42B71">
            <w:pPr>
              <w:pStyle w:val="Tabletext"/>
            </w:pPr>
            <w:r w:rsidRPr="00A4697D">
              <w:t>7</w:t>
            </w:r>
          </w:p>
        </w:tc>
        <w:tc>
          <w:tcPr>
            <w:tcW w:w="1440" w:type="dxa"/>
            <w:tcBorders>
              <w:bottom w:val="single" w:sz="4" w:space="0" w:color="auto"/>
            </w:tcBorders>
          </w:tcPr>
          <w:p w:rsidR="00C42B71" w:rsidRPr="00A4697D" w:rsidRDefault="00C42B71" w:rsidP="00C42B71">
            <w:pPr>
              <w:pStyle w:val="Tabletext"/>
            </w:pPr>
            <w:r>
              <w:t>10/6/2014</w:t>
            </w:r>
          </w:p>
        </w:tc>
        <w:tc>
          <w:tcPr>
            <w:tcW w:w="8154" w:type="dxa"/>
            <w:tcBorders>
              <w:bottom w:val="single" w:sz="4" w:space="0" w:color="auto"/>
            </w:tcBorders>
          </w:tcPr>
          <w:p w:rsidR="00AE6E8C" w:rsidRDefault="00AE6E8C" w:rsidP="00AE6E8C">
            <w:pPr>
              <w:spacing w:before="120"/>
              <w:rPr>
                <w:rFonts w:eastAsia="Times New Roman"/>
                <w:b/>
              </w:rPr>
            </w:pPr>
            <w:r w:rsidRPr="003976E1">
              <w:rPr>
                <w:b/>
              </w:rPr>
              <w:t>Unit 4: Youth Violence</w:t>
            </w:r>
          </w:p>
          <w:p w:rsidR="00C42B71" w:rsidRPr="00A4697D" w:rsidRDefault="00AE6E8C" w:rsidP="00AE6E8C">
            <w:pPr>
              <w:pStyle w:val="Tabletext"/>
              <w:ind w:left="720"/>
            </w:pPr>
            <w:r w:rsidRPr="00FD1C3D">
              <w:t>Youth Violence &amp; Gangs</w:t>
            </w:r>
          </w:p>
        </w:tc>
      </w:tr>
      <w:tr w:rsidR="00C42B71" w:rsidRPr="00A4697D" w:rsidTr="00371E37">
        <w:trPr>
          <w:trHeight w:val="288"/>
        </w:trPr>
        <w:tc>
          <w:tcPr>
            <w:tcW w:w="864" w:type="dxa"/>
            <w:tcBorders>
              <w:bottom w:val="single" w:sz="4" w:space="0" w:color="auto"/>
            </w:tcBorders>
          </w:tcPr>
          <w:p w:rsidR="00C42B71" w:rsidRPr="00A4697D" w:rsidRDefault="00C42B71" w:rsidP="00C42B71">
            <w:pPr>
              <w:pStyle w:val="Tabletext"/>
            </w:pPr>
            <w:r>
              <w:t>7</w:t>
            </w:r>
          </w:p>
        </w:tc>
        <w:tc>
          <w:tcPr>
            <w:tcW w:w="1440" w:type="dxa"/>
            <w:tcBorders>
              <w:bottom w:val="single" w:sz="4" w:space="0" w:color="auto"/>
            </w:tcBorders>
          </w:tcPr>
          <w:p w:rsidR="00C32928" w:rsidRPr="00C32928" w:rsidRDefault="00C32928" w:rsidP="00C32928">
            <w:pPr>
              <w:rPr>
                <w:lang w:eastAsia="en-US"/>
              </w:rPr>
            </w:pPr>
          </w:p>
        </w:tc>
        <w:tc>
          <w:tcPr>
            <w:tcW w:w="8154" w:type="dxa"/>
            <w:tcBorders>
              <w:bottom w:val="single" w:sz="4" w:space="0" w:color="auto"/>
            </w:tcBorders>
          </w:tcPr>
          <w:p w:rsidR="00AE6E8C" w:rsidRDefault="00AE6E8C" w:rsidP="00AE6E8C">
            <w:pPr>
              <w:spacing w:before="120" w:after="120"/>
              <w:rPr>
                <w:b/>
              </w:rPr>
            </w:pPr>
            <w:r>
              <w:rPr>
                <w:b/>
              </w:rPr>
              <w:t>Reading:</w:t>
            </w:r>
          </w:p>
          <w:p w:rsidR="00AE6E8C" w:rsidRPr="00DF2D52" w:rsidRDefault="00AE6E8C" w:rsidP="009305FD">
            <w:pPr>
              <w:spacing w:before="120"/>
              <w:ind w:left="720"/>
            </w:pPr>
            <w:r w:rsidRPr="001030F4">
              <w:rPr>
                <w:b/>
              </w:rPr>
              <w:t>Fleisher, M. (2009)</w:t>
            </w:r>
            <w:r w:rsidRPr="00DF2D52">
              <w:t xml:space="preserve"> Coping with Macro-Structural Adversity: Chronic Poverty, Female Youth Gangs, and Cultural Resilience in a US African-American Urban Community</w:t>
            </w:r>
            <w:r>
              <w:t xml:space="preserve">. </w:t>
            </w:r>
            <w:r w:rsidRPr="00DF2D52">
              <w:rPr>
                <w:i/>
              </w:rPr>
              <w:t>Journal of Contingencies and Crisis Management</w:t>
            </w:r>
            <w:r>
              <w:t>, Vol 17, No 14. pp. 274-284.</w:t>
            </w:r>
          </w:p>
          <w:p w:rsidR="00AE6E8C" w:rsidRPr="007053B2" w:rsidRDefault="00AE6E8C" w:rsidP="00AE6E8C">
            <w:pPr>
              <w:spacing w:before="120"/>
              <w:rPr>
                <w:b/>
              </w:rPr>
            </w:pPr>
            <w:r w:rsidRPr="007053B2">
              <w:rPr>
                <w:b/>
              </w:rPr>
              <w:t>Assignment/Activity:</w:t>
            </w:r>
          </w:p>
          <w:p w:rsidR="009305FD" w:rsidRDefault="00AE6E8C" w:rsidP="007053B2">
            <w:pPr>
              <w:spacing w:before="120"/>
              <w:ind w:left="720"/>
            </w:pPr>
            <w:r w:rsidRPr="00D46440">
              <w:rPr>
                <w:b/>
              </w:rPr>
              <w:t>Paper 1</w:t>
            </w:r>
            <w:r w:rsidR="00D46440" w:rsidRPr="00D46440">
              <w:rPr>
                <w:b/>
              </w:rPr>
              <w:t>:</w:t>
            </w:r>
            <w:r w:rsidR="00D46440">
              <w:t xml:space="preserve"> Child Maltreatment &amp; Case Study</w:t>
            </w:r>
            <w:r w:rsidRPr="002055FB">
              <w:t xml:space="preserve"> </w:t>
            </w:r>
          </w:p>
          <w:p w:rsidR="009305FD" w:rsidRDefault="00AE6E8C" w:rsidP="009305FD">
            <w:pPr>
              <w:spacing w:before="120" w:after="120"/>
              <w:ind w:left="1440"/>
              <w:rPr>
                <w:lang w:eastAsia="en-US"/>
              </w:rPr>
            </w:pPr>
            <w:r w:rsidRPr="009305FD">
              <w:rPr>
                <w:b/>
              </w:rPr>
              <w:t>Due</w:t>
            </w:r>
            <w:r>
              <w:t xml:space="preserve"> </w:t>
            </w:r>
            <w:r w:rsidR="009305FD">
              <w:t>10/6/2014, midnight</w:t>
            </w:r>
            <w:r w:rsidR="009305FD">
              <w:rPr>
                <w:lang w:eastAsia="en-US"/>
              </w:rPr>
              <w:t xml:space="preserve"> </w:t>
            </w:r>
          </w:p>
          <w:p w:rsidR="00D46440" w:rsidRPr="009305FD" w:rsidRDefault="00D46440" w:rsidP="00D46440">
            <w:pPr>
              <w:spacing w:before="120" w:after="120"/>
              <w:ind w:left="720"/>
            </w:pPr>
            <w:r>
              <w:rPr>
                <w:b/>
              </w:rPr>
              <w:t>TBA</w:t>
            </w:r>
          </w:p>
        </w:tc>
      </w:tr>
      <w:tr w:rsidR="00C42B71" w:rsidRPr="00A4697D" w:rsidTr="00371E37">
        <w:trPr>
          <w:trHeight w:val="288"/>
        </w:trPr>
        <w:tc>
          <w:tcPr>
            <w:tcW w:w="864" w:type="dxa"/>
            <w:tcBorders>
              <w:bottom w:val="single" w:sz="4" w:space="0" w:color="auto"/>
            </w:tcBorders>
          </w:tcPr>
          <w:p w:rsidR="00C42B71" w:rsidRPr="00A4697D" w:rsidRDefault="00C42B71" w:rsidP="00C42B71">
            <w:pPr>
              <w:pStyle w:val="Tabletext"/>
            </w:pPr>
            <w:r w:rsidRPr="00A4697D">
              <w:t>8</w:t>
            </w:r>
          </w:p>
        </w:tc>
        <w:tc>
          <w:tcPr>
            <w:tcW w:w="1440" w:type="dxa"/>
            <w:tcBorders>
              <w:bottom w:val="single" w:sz="4" w:space="0" w:color="auto"/>
            </w:tcBorders>
          </w:tcPr>
          <w:p w:rsidR="00C42B71" w:rsidRPr="00A4697D" w:rsidRDefault="00C42B71" w:rsidP="00C42B71">
            <w:pPr>
              <w:pStyle w:val="Tabletext"/>
            </w:pPr>
            <w:r>
              <w:t>10/13/2014</w:t>
            </w:r>
          </w:p>
        </w:tc>
        <w:tc>
          <w:tcPr>
            <w:tcW w:w="8154" w:type="dxa"/>
            <w:tcBorders>
              <w:bottom w:val="single" w:sz="4" w:space="0" w:color="auto"/>
            </w:tcBorders>
          </w:tcPr>
          <w:p w:rsidR="00AE6E8C" w:rsidRDefault="00AE6E8C" w:rsidP="007053B2">
            <w:pPr>
              <w:spacing w:before="120"/>
              <w:rPr>
                <w:rFonts w:eastAsia="Times New Roman"/>
                <w:b/>
              </w:rPr>
            </w:pPr>
            <w:r>
              <w:rPr>
                <w:b/>
              </w:rPr>
              <w:t>Unit 5</w:t>
            </w:r>
            <w:r w:rsidRPr="00CE6E74">
              <w:rPr>
                <w:b/>
              </w:rPr>
              <w:t>: Elder Abuse</w:t>
            </w:r>
          </w:p>
          <w:p w:rsidR="00AE6E8C" w:rsidRDefault="00AE6E8C" w:rsidP="007053B2">
            <w:pPr>
              <w:spacing w:before="120"/>
              <w:rPr>
                <w:b/>
              </w:rPr>
            </w:pPr>
            <w:r>
              <w:rPr>
                <w:b/>
              </w:rPr>
              <w:t>Unit 6</w:t>
            </w:r>
            <w:r w:rsidRPr="00CE6E74">
              <w:rPr>
                <w:b/>
              </w:rPr>
              <w:t>: IPV</w:t>
            </w:r>
          </w:p>
          <w:p w:rsidR="00C42B71" w:rsidRPr="00A4697D" w:rsidRDefault="00AE6E8C" w:rsidP="007053B2">
            <w:pPr>
              <w:ind w:left="342"/>
            </w:pPr>
            <w:r>
              <w:t>Overview</w:t>
            </w:r>
          </w:p>
        </w:tc>
      </w:tr>
      <w:tr w:rsidR="00C42B71" w:rsidRPr="00A4697D" w:rsidTr="00371E37">
        <w:trPr>
          <w:trHeight w:val="288"/>
        </w:trPr>
        <w:tc>
          <w:tcPr>
            <w:tcW w:w="864" w:type="dxa"/>
            <w:tcBorders>
              <w:bottom w:val="single" w:sz="4" w:space="0" w:color="auto"/>
              <w:right w:val="single" w:sz="4" w:space="0" w:color="auto"/>
            </w:tcBorders>
          </w:tcPr>
          <w:p w:rsidR="00C42B71" w:rsidRPr="00A4697D" w:rsidRDefault="00C42B71" w:rsidP="00C42B71">
            <w:pPr>
              <w:pStyle w:val="Tabletext"/>
            </w:pPr>
            <w:r>
              <w:t>8</w:t>
            </w:r>
          </w:p>
        </w:tc>
        <w:tc>
          <w:tcPr>
            <w:tcW w:w="1440" w:type="dxa"/>
            <w:tcBorders>
              <w:top w:val="single" w:sz="4" w:space="0" w:color="auto"/>
              <w:left w:val="single" w:sz="4" w:space="0" w:color="auto"/>
              <w:bottom w:val="single" w:sz="4" w:space="0" w:color="auto"/>
              <w:right w:val="single" w:sz="4" w:space="0" w:color="auto"/>
            </w:tcBorders>
          </w:tcPr>
          <w:p w:rsidR="00C42B71" w:rsidRPr="00A4697D" w:rsidRDefault="00C42B71" w:rsidP="00C42B71">
            <w:pPr>
              <w:pStyle w:val="Tabletext"/>
            </w:pPr>
          </w:p>
        </w:tc>
        <w:tc>
          <w:tcPr>
            <w:tcW w:w="8154" w:type="dxa"/>
            <w:tcBorders>
              <w:top w:val="single" w:sz="4" w:space="0" w:color="auto"/>
              <w:left w:val="single" w:sz="4" w:space="0" w:color="auto"/>
              <w:bottom w:val="single" w:sz="4" w:space="0" w:color="auto"/>
              <w:right w:val="single" w:sz="4" w:space="0" w:color="auto"/>
            </w:tcBorders>
          </w:tcPr>
          <w:p w:rsidR="0097512F" w:rsidRDefault="0097512F" w:rsidP="0097512F">
            <w:pPr>
              <w:spacing w:before="120" w:after="120"/>
              <w:rPr>
                <w:b/>
              </w:rPr>
            </w:pPr>
            <w:r>
              <w:rPr>
                <w:b/>
              </w:rPr>
              <w:t xml:space="preserve">Hines (2013) Textbook: </w:t>
            </w:r>
          </w:p>
          <w:p w:rsidR="0097512F" w:rsidRPr="001030F4" w:rsidRDefault="0097512F" w:rsidP="0097512F">
            <w:pPr>
              <w:spacing w:before="120" w:after="120"/>
              <w:ind w:left="360"/>
              <w:rPr>
                <w:b/>
              </w:rPr>
            </w:pPr>
            <w:r w:rsidRPr="001030F4">
              <w:t>Chapter 9: Maltreatment of Older Adults and People with Disabilities</w:t>
            </w:r>
          </w:p>
          <w:p w:rsidR="0097512F" w:rsidRDefault="0097512F" w:rsidP="0097512F">
            <w:pPr>
              <w:spacing w:before="120" w:after="120"/>
              <w:rPr>
                <w:b/>
              </w:rPr>
            </w:pPr>
            <w:r>
              <w:rPr>
                <w:b/>
              </w:rPr>
              <w:t xml:space="preserve">Hines (2013) Textbook: </w:t>
            </w:r>
          </w:p>
          <w:p w:rsidR="0097512F" w:rsidRPr="00484174" w:rsidRDefault="0097512F" w:rsidP="0097512F">
            <w:pPr>
              <w:spacing w:before="120" w:after="120"/>
              <w:ind w:left="360"/>
              <w:rPr>
                <w:b/>
              </w:rPr>
            </w:pPr>
            <w:r w:rsidRPr="00484174">
              <w:t>Chapter 5: Maltreatment of Female Partners</w:t>
            </w:r>
          </w:p>
          <w:p w:rsidR="0097512F" w:rsidRPr="0097512F" w:rsidRDefault="0097512F" w:rsidP="0097512F">
            <w:pPr>
              <w:spacing w:before="120"/>
              <w:rPr>
                <w:b/>
              </w:rPr>
            </w:pPr>
            <w:r w:rsidRPr="0097512F">
              <w:rPr>
                <w:b/>
              </w:rPr>
              <w:t>Assignment/Activity:</w:t>
            </w:r>
          </w:p>
          <w:p w:rsidR="00C42B71" w:rsidRDefault="0097512F" w:rsidP="0097512F">
            <w:pPr>
              <w:spacing w:after="120"/>
              <w:ind w:left="720"/>
            </w:pPr>
            <w:r>
              <w:t xml:space="preserve">Reflection </w:t>
            </w:r>
          </w:p>
          <w:p w:rsidR="00EF6ECB" w:rsidRPr="00A4697D" w:rsidRDefault="00EF6ECB" w:rsidP="00EF6ECB">
            <w:pPr>
              <w:spacing w:after="120"/>
              <w:ind w:left="1440"/>
            </w:pPr>
            <w:r w:rsidRPr="00EF6ECB">
              <w:rPr>
                <w:b/>
              </w:rPr>
              <w:t>Due</w:t>
            </w:r>
            <w:r>
              <w:t>: Thursday, 10/16/2014</w:t>
            </w:r>
          </w:p>
        </w:tc>
      </w:tr>
      <w:tr w:rsidR="00C42B71" w:rsidRPr="00A4697D" w:rsidTr="00371E37">
        <w:trPr>
          <w:trHeight w:val="288"/>
        </w:trPr>
        <w:tc>
          <w:tcPr>
            <w:tcW w:w="864" w:type="dxa"/>
            <w:tcBorders>
              <w:bottom w:val="single" w:sz="4" w:space="0" w:color="auto"/>
              <w:right w:val="single" w:sz="4" w:space="0" w:color="auto"/>
            </w:tcBorders>
          </w:tcPr>
          <w:p w:rsidR="00C42B71" w:rsidRPr="00A4697D" w:rsidRDefault="00C42B71" w:rsidP="00C42B71">
            <w:pPr>
              <w:pStyle w:val="Tabletext"/>
            </w:pPr>
            <w:r w:rsidRPr="00A4697D">
              <w:t>9</w:t>
            </w:r>
          </w:p>
        </w:tc>
        <w:tc>
          <w:tcPr>
            <w:tcW w:w="1440" w:type="dxa"/>
            <w:tcBorders>
              <w:top w:val="single" w:sz="4" w:space="0" w:color="auto"/>
              <w:left w:val="single" w:sz="4" w:space="0" w:color="auto"/>
              <w:bottom w:val="single" w:sz="4" w:space="0" w:color="auto"/>
              <w:right w:val="single" w:sz="4" w:space="0" w:color="auto"/>
            </w:tcBorders>
          </w:tcPr>
          <w:p w:rsidR="00C42B71" w:rsidRPr="00A4697D" w:rsidRDefault="00C42B71" w:rsidP="00C42B71">
            <w:pPr>
              <w:pStyle w:val="Tabletext"/>
            </w:pPr>
            <w:r>
              <w:t>10/20/2014</w:t>
            </w:r>
          </w:p>
        </w:tc>
        <w:tc>
          <w:tcPr>
            <w:tcW w:w="8154" w:type="dxa"/>
            <w:tcBorders>
              <w:top w:val="single" w:sz="4" w:space="0" w:color="auto"/>
              <w:left w:val="single" w:sz="4" w:space="0" w:color="auto"/>
              <w:bottom w:val="single" w:sz="4" w:space="0" w:color="auto"/>
              <w:right w:val="single" w:sz="4" w:space="0" w:color="auto"/>
            </w:tcBorders>
          </w:tcPr>
          <w:p w:rsidR="0097512F" w:rsidRDefault="0097512F" w:rsidP="0097512F">
            <w:pPr>
              <w:spacing w:before="120" w:line="360" w:lineRule="auto"/>
              <w:rPr>
                <w:b/>
              </w:rPr>
            </w:pPr>
            <w:r>
              <w:rPr>
                <w:b/>
              </w:rPr>
              <w:t>Unit 6</w:t>
            </w:r>
            <w:r w:rsidRPr="00CE6E74">
              <w:rPr>
                <w:b/>
              </w:rPr>
              <w:t>: IPV</w:t>
            </w:r>
            <w:r>
              <w:rPr>
                <w:b/>
              </w:rPr>
              <w:t xml:space="preserve"> (cont)</w:t>
            </w:r>
          </w:p>
          <w:p w:rsidR="0097512F" w:rsidRDefault="0097512F" w:rsidP="0097512F">
            <w:pPr>
              <w:spacing w:after="120"/>
              <w:ind w:left="342"/>
            </w:pPr>
            <w:r w:rsidRPr="00FD1C3D">
              <w:t xml:space="preserve">Female Offenders </w:t>
            </w:r>
          </w:p>
          <w:p w:rsidR="00C42B71" w:rsidRPr="00A4697D" w:rsidRDefault="0097512F" w:rsidP="0097512F">
            <w:pPr>
              <w:spacing w:before="120" w:after="120"/>
              <w:ind w:left="342"/>
            </w:pPr>
            <w:r w:rsidRPr="00FD1C3D">
              <w:lastRenderedPageBreak/>
              <w:t>Same Sex partners</w:t>
            </w:r>
          </w:p>
        </w:tc>
      </w:tr>
      <w:tr w:rsidR="00C42B71" w:rsidRPr="00A4697D" w:rsidTr="00371E37">
        <w:trPr>
          <w:trHeight w:val="288"/>
        </w:trPr>
        <w:tc>
          <w:tcPr>
            <w:tcW w:w="864" w:type="dxa"/>
          </w:tcPr>
          <w:p w:rsidR="00C42B71" w:rsidRPr="00A4697D" w:rsidRDefault="00C42B71" w:rsidP="00C42B71">
            <w:pPr>
              <w:pStyle w:val="Tabletext"/>
            </w:pPr>
            <w:r>
              <w:lastRenderedPageBreak/>
              <w:t>9</w:t>
            </w:r>
          </w:p>
        </w:tc>
        <w:tc>
          <w:tcPr>
            <w:tcW w:w="1440" w:type="dxa"/>
          </w:tcPr>
          <w:p w:rsidR="00C42B71" w:rsidRPr="00A4697D" w:rsidRDefault="00C42B71" w:rsidP="00C42B71">
            <w:pPr>
              <w:pStyle w:val="Tabletext"/>
            </w:pPr>
          </w:p>
        </w:tc>
        <w:tc>
          <w:tcPr>
            <w:tcW w:w="8154" w:type="dxa"/>
          </w:tcPr>
          <w:p w:rsidR="0097512F" w:rsidRDefault="0097512F" w:rsidP="0097512F">
            <w:pPr>
              <w:spacing w:before="120" w:after="120"/>
              <w:rPr>
                <w:b/>
              </w:rPr>
            </w:pPr>
            <w:r>
              <w:rPr>
                <w:b/>
              </w:rPr>
              <w:t>Reading:</w:t>
            </w:r>
          </w:p>
          <w:p w:rsidR="0097512F" w:rsidRDefault="0097512F" w:rsidP="0097512F">
            <w:pPr>
              <w:spacing w:before="120" w:after="120"/>
              <w:ind w:left="360"/>
              <w:rPr>
                <w:b/>
              </w:rPr>
            </w:pPr>
            <w:r>
              <w:rPr>
                <w:b/>
              </w:rPr>
              <w:t xml:space="preserve">Hines (2013) Textbook: </w:t>
            </w:r>
          </w:p>
          <w:p w:rsidR="0097512F" w:rsidRPr="001030F4" w:rsidRDefault="0097512F" w:rsidP="0097512F">
            <w:pPr>
              <w:spacing w:before="120" w:after="120"/>
              <w:ind w:left="720"/>
              <w:rPr>
                <w:b/>
              </w:rPr>
            </w:pPr>
            <w:r w:rsidRPr="001030F4">
              <w:t xml:space="preserve">Chapter 6: Maltreatment of Male Partners </w:t>
            </w:r>
          </w:p>
          <w:p w:rsidR="0097512F" w:rsidRDefault="0097512F" w:rsidP="0097512F">
            <w:pPr>
              <w:spacing w:before="120" w:after="120"/>
              <w:ind w:left="720"/>
            </w:pPr>
            <w:r w:rsidRPr="0067340D">
              <w:t>Chapter 8:</w:t>
            </w:r>
            <w:r>
              <w:t xml:space="preserve"> Maltreatment in LGBTQI Relationships</w:t>
            </w:r>
          </w:p>
          <w:p w:rsidR="0097512F" w:rsidRPr="0097512F" w:rsidRDefault="0097512F" w:rsidP="0097512F">
            <w:pPr>
              <w:spacing w:before="120" w:after="120"/>
              <w:rPr>
                <w:b/>
              </w:rPr>
            </w:pPr>
            <w:r w:rsidRPr="0097512F">
              <w:rPr>
                <w:b/>
              </w:rPr>
              <w:t>Assignment/Activity:</w:t>
            </w:r>
          </w:p>
          <w:p w:rsidR="00C42B71" w:rsidRDefault="0097512F" w:rsidP="006C3A6A">
            <w:pPr>
              <w:spacing w:before="120" w:after="120"/>
              <w:ind w:left="720"/>
            </w:pPr>
            <w:r>
              <w:t xml:space="preserve">On-line quiz </w:t>
            </w:r>
          </w:p>
          <w:p w:rsidR="006C3A6A" w:rsidRPr="00A4697D" w:rsidRDefault="006C3A6A" w:rsidP="006C3A6A">
            <w:pPr>
              <w:spacing w:before="120" w:after="120"/>
              <w:ind w:left="1440"/>
            </w:pPr>
            <w:r w:rsidRPr="006C3A6A">
              <w:rPr>
                <w:b/>
              </w:rPr>
              <w:t>Due</w:t>
            </w:r>
            <w:r>
              <w:t>: Monday, 10/27/2014</w:t>
            </w:r>
          </w:p>
        </w:tc>
      </w:tr>
      <w:tr w:rsidR="00C42B71" w:rsidRPr="00A4697D" w:rsidTr="00371E37">
        <w:trPr>
          <w:trHeight w:val="288"/>
        </w:trPr>
        <w:tc>
          <w:tcPr>
            <w:tcW w:w="864" w:type="dxa"/>
          </w:tcPr>
          <w:p w:rsidR="00C42B71" w:rsidRPr="00A4697D" w:rsidRDefault="00C42B71" w:rsidP="00C42B71">
            <w:pPr>
              <w:pStyle w:val="Tabletext"/>
            </w:pPr>
            <w:r w:rsidRPr="00A4697D">
              <w:t>10</w:t>
            </w:r>
          </w:p>
        </w:tc>
        <w:tc>
          <w:tcPr>
            <w:tcW w:w="1440" w:type="dxa"/>
          </w:tcPr>
          <w:p w:rsidR="00C42B71" w:rsidRPr="00A4697D" w:rsidRDefault="00C42B71" w:rsidP="00C42B71">
            <w:pPr>
              <w:pStyle w:val="Tabletext"/>
            </w:pPr>
            <w:r>
              <w:t>10/27/2014</w:t>
            </w:r>
          </w:p>
        </w:tc>
        <w:tc>
          <w:tcPr>
            <w:tcW w:w="8154" w:type="dxa"/>
          </w:tcPr>
          <w:p w:rsidR="006D6A41" w:rsidRDefault="006D6A41" w:rsidP="006D6A41">
            <w:pPr>
              <w:spacing w:before="120" w:line="360" w:lineRule="auto"/>
              <w:rPr>
                <w:b/>
              </w:rPr>
            </w:pPr>
            <w:r>
              <w:rPr>
                <w:b/>
              </w:rPr>
              <w:t>Unit 6</w:t>
            </w:r>
            <w:r w:rsidRPr="00CE6E74">
              <w:rPr>
                <w:b/>
              </w:rPr>
              <w:t>: IPV</w:t>
            </w:r>
            <w:r>
              <w:rPr>
                <w:b/>
              </w:rPr>
              <w:t xml:space="preserve"> (cont)</w:t>
            </w:r>
          </w:p>
          <w:p w:rsidR="0097512F" w:rsidRDefault="0097512F" w:rsidP="006D6A41">
            <w:pPr>
              <w:spacing w:after="120"/>
              <w:ind w:left="342"/>
              <w:rPr>
                <w:rFonts w:eastAsia="Times New Roman"/>
              </w:rPr>
            </w:pPr>
            <w:r>
              <w:t>Risk and Danger Assessment in IPV</w:t>
            </w:r>
          </w:p>
          <w:p w:rsidR="00C42B71" w:rsidRPr="00A4697D" w:rsidRDefault="0097512F" w:rsidP="0097512F">
            <w:pPr>
              <w:pStyle w:val="Tabletext"/>
              <w:ind w:left="342"/>
            </w:pPr>
            <w:r>
              <w:t>Justice System Response</w:t>
            </w:r>
          </w:p>
        </w:tc>
      </w:tr>
      <w:tr w:rsidR="00C42B71" w:rsidRPr="00A4697D" w:rsidTr="00371E37">
        <w:trPr>
          <w:trHeight w:val="288"/>
        </w:trPr>
        <w:tc>
          <w:tcPr>
            <w:tcW w:w="864" w:type="dxa"/>
          </w:tcPr>
          <w:p w:rsidR="00C42B71" w:rsidRPr="00A4697D" w:rsidRDefault="00C42B71" w:rsidP="00C42B71">
            <w:pPr>
              <w:pStyle w:val="Tabletext"/>
            </w:pPr>
            <w:r>
              <w:t>10</w:t>
            </w:r>
          </w:p>
        </w:tc>
        <w:tc>
          <w:tcPr>
            <w:tcW w:w="1440" w:type="dxa"/>
          </w:tcPr>
          <w:p w:rsidR="00C42B71" w:rsidRPr="00A4697D" w:rsidRDefault="00C42B71" w:rsidP="00C42B71">
            <w:pPr>
              <w:pStyle w:val="Tabletext"/>
            </w:pPr>
          </w:p>
        </w:tc>
        <w:tc>
          <w:tcPr>
            <w:tcW w:w="8154" w:type="dxa"/>
          </w:tcPr>
          <w:p w:rsidR="0097512F" w:rsidRDefault="0097512F" w:rsidP="0097512F">
            <w:pPr>
              <w:spacing w:before="120" w:after="120"/>
              <w:rPr>
                <w:b/>
              </w:rPr>
            </w:pPr>
            <w:r>
              <w:rPr>
                <w:b/>
              </w:rPr>
              <w:t>Reading:</w:t>
            </w:r>
          </w:p>
          <w:p w:rsidR="0097512F" w:rsidRDefault="0097512F" w:rsidP="0097512F">
            <w:pPr>
              <w:spacing w:before="120"/>
              <w:ind w:left="720"/>
            </w:pPr>
            <w:r w:rsidRPr="006578CE">
              <w:t xml:space="preserve">Safety Planning with Victims of IPV </w:t>
            </w:r>
            <w:hyperlink r:id="rId34" w:history="1">
              <w:r w:rsidRPr="006578CE">
                <w:rPr>
                  <w:rStyle w:val="Hyperlink"/>
                </w:rPr>
                <w:t>http://new.vawnet.org/Assoc_Files_VAWnet/BCS20_Staying.pdf</w:t>
              </w:r>
            </w:hyperlink>
          </w:p>
          <w:p w:rsidR="0097512F" w:rsidRDefault="0097512F" w:rsidP="0097512F">
            <w:pPr>
              <w:spacing w:before="120" w:after="120"/>
              <w:ind w:left="720"/>
            </w:pPr>
            <w:r w:rsidRPr="001030F4">
              <w:rPr>
                <w:b/>
              </w:rPr>
              <w:t xml:space="preserve">Buzawa, E.S., Buzawa, C.G. &amp; Stark, E (2012) </w:t>
            </w:r>
            <w:r>
              <w:t xml:space="preserve">Responding to Domestic Violence: The integration of criminal justice and social services. Sage, Los Angeles. </w:t>
            </w:r>
          </w:p>
          <w:p w:rsidR="0097512F" w:rsidRDefault="0097512F" w:rsidP="0097512F">
            <w:pPr>
              <w:spacing w:before="120" w:after="120"/>
              <w:ind w:left="1440"/>
              <w:rPr>
                <w:i/>
              </w:rPr>
            </w:pPr>
            <w:r w:rsidRPr="001030F4">
              <w:rPr>
                <w:i/>
              </w:rPr>
              <w:t>Chapter 8: Variations in Arrest Practice, pp 191-220</w:t>
            </w:r>
          </w:p>
          <w:p w:rsidR="0097512F" w:rsidRPr="001030F4" w:rsidRDefault="0097512F" w:rsidP="0097512F">
            <w:pPr>
              <w:spacing w:before="120"/>
              <w:ind w:left="1440"/>
              <w:rPr>
                <w:i/>
              </w:rPr>
            </w:pPr>
            <w:r>
              <w:rPr>
                <w:i/>
              </w:rPr>
              <w:t>Chapter 11: Civil Courts and the Role of Restraining Orders</w:t>
            </w:r>
          </w:p>
          <w:p w:rsidR="0097512F" w:rsidRPr="0097512F" w:rsidRDefault="0097512F" w:rsidP="0097512F">
            <w:pPr>
              <w:spacing w:before="120" w:after="120"/>
              <w:rPr>
                <w:b/>
              </w:rPr>
            </w:pPr>
            <w:r w:rsidRPr="0097512F">
              <w:rPr>
                <w:b/>
              </w:rPr>
              <w:t>Assignment/Activity:</w:t>
            </w:r>
          </w:p>
          <w:p w:rsidR="0097512F" w:rsidRDefault="0097512F" w:rsidP="0097512F">
            <w:pPr>
              <w:spacing w:before="120" w:after="120"/>
              <w:ind w:left="720"/>
              <w:rPr>
                <w:i/>
              </w:rPr>
            </w:pPr>
            <w:r w:rsidRPr="005D24A1">
              <w:t>Group Activity</w:t>
            </w:r>
            <w:r>
              <w:rPr>
                <w:i/>
              </w:rPr>
              <w:t xml:space="preserve"> (Danger Assessment)</w:t>
            </w:r>
          </w:p>
          <w:p w:rsidR="00CF64D8" w:rsidRPr="00CF64D8" w:rsidRDefault="0097512F" w:rsidP="0097512F">
            <w:pPr>
              <w:ind w:left="720"/>
              <w:rPr>
                <w:lang w:eastAsia="en-US"/>
              </w:rPr>
            </w:pPr>
            <w:r>
              <w:t>On-line Discussion</w:t>
            </w:r>
          </w:p>
        </w:tc>
      </w:tr>
      <w:tr w:rsidR="00C27642" w:rsidRPr="00A4697D" w:rsidTr="00371E37">
        <w:trPr>
          <w:trHeight w:val="288"/>
        </w:trPr>
        <w:tc>
          <w:tcPr>
            <w:tcW w:w="864" w:type="dxa"/>
          </w:tcPr>
          <w:p w:rsidR="00C27642" w:rsidRPr="00A4697D" w:rsidRDefault="00C27642" w:rsidP="00C42B71">
            <w:pPr>
              <w:pStyle w:val="Tabletext"/>
            </w:pPr>
            <w:r w:rsidRPr="00A4697D">
              <w:t>11</w:t>
            </w:r>
          </w:p>
        </w:tc>
        <w:tc>
          <w:tcPr>
            <w:tcW w:w="1440" w:type="dxa"/>
          </w:tcPr>
          <w:p w:rsidR="00C27642" w:rsidRPr="00A4697D" w:rsidRDefault="00C27642" w:rsidP="00C42B71">
            <w:pPr>
              <w:pStyle w:val="Tabletext"/>
            </w:pPr>
            <w:r>
              <w:t>11/3/2014</w:t>
            </w:r>
          </w:p>
        </w:tc>
        <w:tc>
          <w:tcPr>
            <w:tcW w:w="8154" w:type="dxa"/>
          </w:tcPr>
          <w:p w:rsidR="006D6A41" w:rsidRDefault="006D6A41" w:rsidP="006D6A41">
            <w:pPr>
              <w:spacing w:before="120" w:line="360" w:lineRule="auto"/>
              <w:rPr>
                <w:b/>
              </w:rPr>
            </w:pPr>
            <w:r>
              <w:rPr>
                <w:b/>
              </w:rPr>
              <w:t>Unit 6</w:t>
            </w:r>
            <w:r w:rsidRPr="00CE6E74">
              <w:rPr>
                <w:b/>
              </w:rPr>
              <w:t>: IPV</w:t>
            </w:r>
            <w:r>
              <w:rPr>
                <w:b/>
              </w:rPr>
              <w:t xml:space="preserve"> (cont)</w:t>
            </w:r>
          </w:p>
          <w:p w:rsidR="00C27642" w:rsidRDefault="00C27642" w:rsidP="006D6A41">
            <w:pPr>
              <w:spacing w:after="120"/>
              <w:ind w:left="720"/>
            </w:pPr>
            <w:r>
              <w:t>Justice System</w:t>
            </w:r>
            <w:r w:rsidRPr="00FD1C3D">
              <w:t xml:space="preserve"> Response to Partner Abuse </w:t>
            </w:r>
          </w:p>
          <w:p w:rsidR="00C27642" w:rsidRDefault="00C27642" w:rsidP="006D6A41">
            <w:pPr>
              <w:spacing w:before="120" w:after="120"/>
              <w:ind w:left="720"/>
              <w:rPr>
                <w:b/>
              </w:rPr>
            </w:pPr>
            <w:r w:rsidRPr="00FD1C3D">
              <w:t>Battered Women who Kill</w:t>
            </w:r>
            <w:r w:rsidRPr="00FD1C3D" w:rsidDel="0083273B">
              <w:t xml:space="preserve"> </w:t>
            </w:r>
          </w:p>
        </w:tc>
      </w:tr>
      <w:tr w:rsidR="00C27642" w:rsidRPr="00A4697D" w:rsidTr="00371E37">
        <w:trPr>
          <w:trHeight w:val="288"/>
        </w:trPr>
        <w:tc>
          <w:tcPr>
            <w:tcW w:w="864" w:type="dxa"/>
            <w:tcBorders>
              <w:bottom w:val="single" w:sz="4" w:space="0" w:color="auto"/>
            </w:tcBorders>
          </w:tcPr>
          <w:p w:rsidR="00C27642" w:rsidRPr="00A4697D" w:rsidRDefault="00C27642" w:rsidP="00C42B71">
            <w:pPr>
              <w:pStyle w:val="Tabletext"/>
            </w:pPr>
            <w:r>
              <w:t>11</w:t>
            </w:r>
          </w:p>
        </w:tc>
        <w:tc>
          <w:tcPr>
            <w:tcW w:w="1440" w:type="dxa"/>
            <w:tcBorders>
              <w:bottom w:val="single" w:sz="4" w:space="0" w:color="auto"/>
            </w:tcBorders>
          </w:tcPr>
          <w:p w:rsidR="00C27642" w:rsidRPr="00A4697D" w:rsidRDefault="00C27642" w:rsidP="00C42B71">
            <w:pPr>
              <w:pStyle w:val="Tabletext"/>
            </w:pPr>
          </w:p>
        </w:tc>
        <w:tc>
          <w:tcPr>
            <w:tcW w:w="8154" w:type="dxa"/>
            <w:tcBorders>
              <w:bottom w:val="single" w:sz="4" w:space="0" w:color="auto"/>
            </w:tcBorders>
          </w:tcPr>
          <w:p w:rsidR="006D6A41" w:rsidRDefault="006D6A41" w:rsidP="006D6A41">
            <w:pPr>
              <w:spacing w:before="120" w:after="120"/>
              <w:rPr>
                <w:b/>
              </w:rPr>
            </w:pPr>
            <w:r>
              <w:rPr>
                <w:b/>
              </w:rPr>
              <w:t>Reading:</w:t>
            </w:r>
          </w:p>
          <w:p w:rsidR="006D6A41" w:rsidRPr="006578CE" w:rsidRDefault="006D6A41" w:rsidP="006D6A41">
            <w:pPr>
              <w:spacing w:before="120"/>
              <w:ind w:left="720"/>
            </w:pPr>
            <w:r w:rsidRPr="006578CE">
              <w:t>Case study: Norman case (Provided)</w:t>
            </w:r>
          </w:p>
          <w:p w:rsidR="006D6A41" w:rsidRDefault="006D6A41" w:rsidP="006D6A41">
            <w:pPr>
              <w:spacing w:before="120"/>
            </w:pPr>
            <w:r w:rsidRPr="006D6A41">
              <w:rPr>
                <w:b/>
              </w:rPr>
              <w:t>Assignment/Activity:</w:t>
            </w:r>
          </w:p>
          <w:p w:rsidR="00C27642" w:rsidRDefault="006D6A41" w:rsidP="006C3A6A">
            <w:pPr>
              <w:spacing w:before="120"/>
              <w:ind w:left="720"/>
            </w:pPr>
            <w:r>
              <w:t>R</w:t>
            </w:r>
            <w:r w:rsidRPr="006E562C">
              <w:t>eflection</w:t>
            </w:r>
            <w:r w:rsidR="006C3A6A">
              <w:t xml:space="preserve"> </w:t>
            </w:r>
          </w:p>
          <w:p w:rsidR="006C3A6A" w:rsidRPr="00E478FD" w:rsidRDefault="006C3A6A" w:rsidP="006C3A6A">
            <w:pPr>
              <w:spacing w:before="120"/>
              <w:ind w:left="1440"/>
            </w:pPr>
            <w:r w:rsidRPr="006C3A6A">
              <w:rPr>
                <w:b/>
              </w:rPr>
              <w:t>Due</w:t>
            </w:r>
            <w:r>
              <w:t>: Thursday, 11/6/0214</w:t>
            </w:r>
          </w:p>
        </w:tc>
      </w:tr>
      <w:tr w:rsidR="006D6A41" w:rsidRPr="00A4697D" w:rsidTr="00371E37">
        <w:trPr>
          <w:trHeight w:val="288"/>
        </w:trPr>
        <w:tc>
          <w:tcPr>
            <w:tcW w:w="864" w:type="dxa"/>
            <w:tcBorders>
              <w:bottom w:val="single" w:sz="4" w:space="0" w:color="auto"/>
            </w:tcBorders>
          </w:tcPr>
          <w:p w:rsidR="006D6A41" w:rsidRPr="00A4697D" w:rsidRDefault="006D6A41" w:rsidP="00C42B71">
            <w:pPr>
              <w:pStyle w:val="Tabletext"/>
            </w:pPr>
            <w:r w:rsidRPr="00A4697D">
              <w:t>12</w:t>
            </w:r>
          </w:p>
        </w:tc>
        <w:tc>
          <w:tcPr>
            <w:tcW w:w="1440" w:type="dxa"/>
            <w:tcBorders>
              <w:bottom w:val="single" w:sz="4" w:space="0" w:color="auto"/>
            </w:tcBorders>
          </w:tcPr>
          <w:p w:rsidR="006D6A41" w:rsidRPr="00A4697D" w:rsidRDefault="006D6A41" w:rsidP="00C42B71">
            <w:pPr>
              <w:pStyle w:val="Tabletext"/>
            </w:pPr>
            <w:r>
              <w:t>11/10/2014</w:t>
            </w:r>
          </w:p>
        </w:tc>
        <w:tc>
          <w:tcPr>
            <w:tcW w:w="8154" w:type="dxa"/>
            <w:tcBorders>
              <w:bottom w:val="single" w:sz="4" w:space="0" w:color="auto"/>
            </w:tcBorders>
          </w:tcPr>
          <w:p w:rsidR="006D6A41" w:rsidRDefault="006D6A41" w:rsidP="002652BB">
            <w:pPr>
              <w:spacing w:before="120" w:after="120"/>
              <w:rPr>
                <w:rFonts w:eastAsia="Times New Roman"/>
                <w:b/>
              </w:rPr>
            </w:pPr>
            <w:r>
              <w:rPr>
                <w:b/>
              </w:rPr>
              <w:t>Unit 7</w:t>
            </w:r>
            <w:r w:rsidRPr="00E87CCC">
              <w:rPr>
                <w:b/>
              </w:rPr>
              <w:t>: Community Violence</w:t>
            </w:r>
          </w:p>
          <w:p w:rsidR="006D6A41" w:rsidRPr="00AF78B3" w:rsidRDefault="006D6A41" w:rsidP="00164119">
            <w:pPr>
              <w:tabs>
                <w:tab w:val="right" w:pos="8640"/>
              </w:tabs>
              <w:spacing w:before="120"/>
              <w:ind w:left="720"/>
            </w:pPr>
            <w:r>
              <w:t>Stalking</w:t>
            </w:r>
          </w:p>
        </w:tc>
      </w:tr>
      <w:tr w:rsidR="006D6A41" w:rsidRPr="00A4697D" w:rsidTr="00371E37">
        <w:trPr>
          <w:trHeight w:val="288"/>
        </w:trPr>
        <w:tc>
          <w:tcPr>
            <w:tcW w:w="864" w:type="dxa"/>
          </w:tcPr>
          <w:p w:rsidR="006D6A41" w:rsidRPr="00A4697D" w:rsidRDefault="006D6A41" w:rsidP="00C42B71">
            <w:pPr>
              <w:pStyle w:val="Tabletext"/>
            </w:pPr>
            <w:r>
              <w:lastRenderedPageBreak/>
              <w:t>12</w:t>
            </w:r>
          </w:p>
        </w:tc>
        <w:tc>
          <w:tcPr>
            <w:tcW w:w="1440" w:type="dxa"/>
          </w:tcPr>
          <w:p w:rsidR="006D6A41" w:rsidRPr="00A4697D" w:rsidRDefault="006D6A41" w:rsidP="00C42B71">
            <w:pPr>
              <w:pStyle w:val="Tabletext"/>
            </w:pPr>
          </w:p>
        </w:tc>
        <w:tc>
          <w:tcPr>
            <w:tcW w:w="8154" w:type="dxa"/>
          </w:tcPr>
          <w:p w:rsidR="006D6A41" w:rsidRDefault="006D6A41" w:rsidP="006D6A41">
            <w:pPr>
              <w:spacing w:before="120" w:after="120"/>
              <w:rPr>
                <w:b/>
              </w:rPr>
            </w:pPr>
            <w:r>
              <w:rPr>
                <w:b/>
              </w:rPr>
              <w:t>Reading:</w:t>
            </w:r>
          </w:p>
          <w:p w:rsidR="006D6A41" w:rsidRPr="0056708E" w:rsidRDefault="006D6A41" w:rsidP="006D6A41">
            <w:pPr>
              <w:tabs>
                <w:tab w:val="right" w:pos="8640"/>
              </w:tabs>
              <w:spacing w:before="120" w:after="120"/>
              <w:ind w:left="720"/>
            </w:pPr>
            <w:r w:rsidRPr="001030F4">
              <w:rPr>
                <w:b/>
              </w:rPr>
              <w:t>Davis (2012)</w:t>
            </w:r>
            <w:r w:rsidRPr="001030F4">
              <w:t xml:space="preserve"> Why Doesn’t He Just Le</w:t>
            </w:r>
            <w:r>
              <w:t>a</w:t>
            </w:r>
            <w:r w:rsidRPr="001030F4">
              <w:t xml:space="preserve">ve Me Alone? Persistent Pursuit: A Review of Theories &amp; Evidence. </w:t>
            </w:r>
            <w:r w:rsidRPr="001030F4">
              <w:rPr>
                <w:i/>
              </w:rPr>
              <w:t>Sex Role</w:t>
            </w:r>
            <w:r w:rsidRPr="001030F4">
              <w:t xml:space="preserve">s Vol 66, pp. </w:t>
            </w:r>
            <w:r>
              <w:t>328-339.</w:t>
            </w:r>
          </w:p>
          <w:p w:rsidR="006D6A41" w:rsidRPr="006D6A41" w:rsidRDefault="006D6A41" w:rsidP="006D6A41">
            <w:pPr>
              <w:spacing w:before="120"/>
              <w:rPr>
                <w:b/>
              </w:rPr>
            </w:pPr>
            <w:r w:rsidRPr="006D6A41">
              <w:rPr>
                <w:b/>
              </w:rPr>
              <w:t>Assignment/Activity:</w:t>
            </w:r>
          </w:p>
          <w:p w:rsidR="006D6A41" w:rsidRDefault="006D6A41" w:rsidP="006D6A41">
            <w:pPr>
              <w:tabs>
                <w:tab w:val="right" w:pos="8640"/>
              </w:tabs>
              <w:spacing w:before="120" w:after="120"/>
              <w:ind w:left="720"/>
            </w:pPr>
            <w:r w:rsidRPr="001030F4">
              <w:t xml:space="preserve">FJCA: </w:t>
            </w:r>
            <w:r w:rsidRPr="001030F4">
              <w:rPr>
                <w:rStyle w:val="Strong"/>
              </w:rPr>
              <w:t>Stalking - Webinar PowerPoint - High Lethality Domestic Violence and Stalking Offender Intervention - Szych &amp; NFJCA 01-11</w:t>
            </w:r>
            <w:r w:rsidRPr="001030F4">
              <w:t xml:space="preserve"> </w:t>
            </w:r>
          </w:p>
          <w:p w:rsidR="006D6A41" w:rsidRPr="006D6A41" w:rsidRDefault="00C06B92" w:rsidP="006D6A41">
            <w:pPr>
              <w:spacing w:before="120" w:after="120"/>
              <w:ind w:left="1440"/>
              <w:rPr>
                <w:rFonts w:eastAsia="Times New Roman"/>
                <w:b/>
                <w:sz w:val="20"/>
              </w:rPr>
            </w:pPr>
            <w:hyperlink r:id="rId35" w:history="1">
              <w:r w:rsidR="006D6A41" w:rsidRPr="006D6A41">
                <w:rPr>
                  <w:rStyle w:val="Hyperlink"/>
                  <w:b/>
                  <w:sz w:val="20"/>
                </w:rPr>
                <w:t>http://www.familyjusticecenter.org/jdownloads/viewcategory/19-stalking.html</w:t>
              </w:r>
            </w:hyperlink>
            <w:r w:rsidR="006D6A41" w:rsidRPr="006D6A41">
              <w:rPr>
                <w:b/>
                <w:sz w:val="20"/>
              </w:rPr>
              <w:t xml:space="preserve"> </w:t>
            </w:r>
          </w:p>
          <w:p w:rsidR="006D6A41" w:rsidRDefault="006D6A41" w:rsidP="006D6A41">
            <w:pPr>
              <w:spacing w:before="120" w:after="120"/>
              <w:ind w:left="720"/>
              <w:rPr>
                <w:b/>
              </w:rPr>
            </w:pPr>
            <w:r>
              <w:rPr>
                <w:b/>
              </w:rPr>
              <w:t>Watch documentary: Peggy’s Story (3 Parts)</w:t>
            </w:r>
          </w:p>
          <w:p w:rsidR="006D6A41" w:rsidRPr="006D6A41" w:rsidRDefault="00C06B92" w:rsidP="006D6A41">
            <w:pPr>
              <w:spacing w:before="120"/>
              <w:ind w:left="1440"/>
              <w:rPr>
                <w:b/>
                <w:i/>
                <w:sz w:val="20"/>
              </w:rPr>
            </w:pPr>
            <w:hyperlink r:id="rId36" w:history="1">
              <w:r w:rsidR="006D6A41" w:rsidRPr="006D6A41">
                <w:rPr>
                  <w:rStyle w:val="Hyperlink"/>
                  <w:b/>
                  <w:i/>
                  <w:sz w:val="20"/>
                </w:rPr>
                <w:t>http://youtu.be/P8Pc6GEUfZ0</w:t>
              </w:r>
            </w:hyperlink>
          </w:p>
          <w:p w:rsidR="006D6A41" w:rsidRPr="006D6A41" w:rsidRDefault="00C06B92" w:rsidP="006D6A41">
            <w:pPr>
              <w:spacing w:before="120"/>
              <w:ind w:left="1440"/>
              <w:rPr>
                <w:b/>
                <w:i/>
                <w:sz w:val="20"/>
              </w:rPr>
            </w:pPr>
            <w:hyperlink r:id="rId37" w:history="1">
              <w:r w:rsidR="006D6A41" w:rsidRPr="006D6A41">
                <w:rPr>
                  <w:rStyle w:val="Hyperlink"/>
                  <w:b/>
                  <w:i/>
                  <w:sz w:val="20"/>
                </w:rPr>
                <w:t>http://youtu.be/Rw-X-HD_1V0</w:t>
              </w:r>
            </w:hyperlink>
          </w:p>
          <w:p w:rsidR="006D6A41" w:rsidRPr="006D6A41" w:rsidRDefault="00C06B92" w:rsidP="006D6A41">
            <w:pPr>
              <w:spacing w:before="120"/>
              <w:ind w:left="1440"/>
              <w:rPr>
                <w:b/>
                <w:i/>
                <w:sz w:val="20"/>
              </w:rPr>
            </w:pPr>
            <w:hyperlink r:id="rId38" w:history="1">
              <w:r w:rsidR="006D6A41" w:rsidRPr="006D6A41">
                <w:rPr>
                  <w:rStyle w:val="Hyperlink"/>
                  <w:b/>
                  <w:i/>
                  <w:sz w:val="20"/>
                </w:rPr>
                <w:t>http://youtu.be/hJ4whVTOk_4</w:t>
              </w:r>
            </w:hyperlink>
          </w:p>
          <w:p w:rsidR="006D6A41" w:rsidRPr="00741D18" w:rsidRDefault="006D6A41" w:rsidP="006D6A41">
            <w:pPr>
              <w:spacing w:after="120"/>
              <w:ind w:left="720"/>
            </w:pPr>
            <w:r>
              <w:t>Online class &amp; quiz/reflection</w:t>
            </w:r>
          </w:p>
        </w:tc>
      </w:tr>
      <w:tr w:rsidR="00164119" w:rsidRPr="00A4697D" w:rsidTr="00371E37">
        <w:trPr>
          <w:trHeight w:val="288"/>
        </w:trPr>
        <w:tc>
          <w:tcPr>
            <w:tcW w:w="864" w:type="dxa"/>
          </w:tcPr>
          <w:p w:rsidR="00164119" w:rsidRPr="00A4697D" w:rsidRDefault="00164119" w:rsidP="00C42B71">
            <w:pPr>
              <w:pStyle w:val="Tabletext"/>
            </w:pPr>
            <w:r w:rsidRPr="00A4697D">
              <w:t>13</w:t>
            </w:r>
          </w:p>
        </w:tc>
        <w:tc>
          <w:tcPr>
            <w:tcW w:w="1440" w:type="dxa"/>
          </w:tcPr>
          <w:p w:rsidR="00164119" w:rsidRPr="00A4697D" w:rsidRDefault="00164119" w:rsidP="00C42B71">
            <w:pPr>
              <w:pStyle w:val="Tabletext"/>
            </w:pPr>
            <w:r>
              <w:t>11/17/2014</w:t>
            </w:r>
          </w:p>
        </w:tc>
        <w:tc>
          <w:tcPr>
            <w:tcW w:w="8154" w:type="dxa"/>
          </w:tcPr>
          <w:p w:rsidR="00164119" w:rsidRDefault="00164119" w:rsidP="00164119">
            <w:pPr>
              <w:spacing w:before="120" w:after="120"/>
              <w:rPr>
                <w:rFonts w:eastAsia="Times New Roman"/>
                <w:b/>
              </w:rPr>
            </w:pPr>
            <w:r>
              <w:rPr>
                <w:b/>
              </w:rPr>
              <w:t>Unit 7</w:t>
            </w:r>
            <w:r w:rsidRPr="00E87CCC">
              <w:rPr>
                <w:b/>
              </w:rPr>
              <w:t>: Community Violence</w:t>
            </w:r>
          </w:p>
          <w:p w:rsidR="00164119" w:rsidRPr="006C3A6A" w:rsidRDefault="00164119" w:rsidP="006C3A6A">
            <w:pPr>
              <w:spacing w:before="120" w:after="120"/>
              <w:ind w:left="720"/>
            </w:pPr>
            <w:r w:rsidRPr="00FD1C3D">
              <w:t>Sexual Violence &amp; Date Rape</w:t>
            </w:r>
          </w:p>
        </w:tc>
      </w:tr>
      <w:tr w:rsidR="00164119" w:rsidRPr="00A4697D" w:rsidTr="00512842">
        <w:trPr>
          <w:trHeight w:val="288"/>
        </w:trPr>
        <w:tc>
          <w:tcPr>
            <w:tcW w:w="864" w:type="dxa"/>
            <w:tcBorders>
              <w:bottom w:val="single" w:sz="4" w:space="0" w:color="auto"/>
            </w:tcBorders>
          </w:tcPr>
          <w:p w:rsidR="00164119" w:rsidRPr="00A4697D" w:rsidRDefault="00164119" w:rsidP="00C42B71">
            <w:pPr>
              <w:pStyle w:val="Tabletext"/>
            </w:pPr>
            <w:r>
              <w:t>13</w:t>
            </w:r>
          </w:p>
        </w:tc>
        <w:tc>
          <w:tcPr>
            <w:tcW w:w="1440" w:type="dxa"/>
            <w:tcBorders>
              <w:bottom w:val="single" w:sz="4" w:space="0" w:color="auto"/>
            </w:tcBorders>
          </w:tcPr>
          <w:p w:rsidR="00164119" w:rsidRPr="00A4697D" w:rsidRDefault="00164119" w:rsidP="00C42B71">
            <w:pPr>
              <w:pStyle w:val="Tabletext"/>
            </w:pPr>
          </w:p>
        </w:tc>
        <w:tc>
          <w:tcPr>
            <w:tcW w:w="8154" w:type="dxa"/>
            <w:tcBorders>
              <w:bottom w:val="single" w:sz="4" w:space="0" w:color="auto"/>
            </w:tcBorders>
            <w:shd w:val="clear" w:color="auto" w:fill="auto"/>
          </w:tcPr>
          <w:p w:rsidR="00164119" w:rsidRDefault="00164119" w:rsidP="00164119">
            <w:pPr>
              <w:spacing w:before="120" w:after="120"/>
              <w:rPr>
                <w:b/>
              </w:rPr>
            </w:pPr>
            <w:r>
              <w:rPr>
                <w:b/>
              </w:rPr>
              <w:t>Reading:</w:t>
            </w:r>
          </w:p>
          <w:p w:rsidR="00164119" w:rsidRDefault="00164119" w:rsidP="00164119">
            <w:pPr>
              <w:spacing w:before="120"/>
              <w:ind w:left="720"/>
            </w:pPr>
            <w:r w:rsidRPr="000C4694">
              <w:rPr>
                <w:b/>
              </w:rPr>
              <w:t>Renzettie, C.M., Edleson, J.L. Bergen, R.K. (2012)</w:t>
            </w:r>
            <w:r>
              <w:t xml:space="preserve"> </w:t>
            </w:r>
            <w:r w:rsidRPr="001030F4">
              <w:t>Companion Reader on Violence Against Women</w:t>
            </w:r>
            <w:r>
              <w:t xml:space="preserve">. Sage, Los Angeles, CA. </w:t>
            </w:r>
          </w:p>
          <w:p w:rsidR="00164119" w:rsidRDefault="00164119" w:rsidP="00164119">
            <w:pPr>
              <w:spacing w:before="120"/>
              <w:ind w:left="720"/>
              <w:rPr>
                <w:i/>
              </w:rPr>
            </w:pPr>
            <w:r w:rsidRPr="001030F4">
              <w:rPr>
                <w:i/>
              </w:rPr>
              <w:t xml:space="preserve">Campbell, R., Dworkin, E. &amp; Cabral, G. </w:t>
            </w:r>
            <w:r w:rsidRPr="001030F4">
              <w:rPr>
                <w:b/>
                <w:i/>
              </w:rPr>
              <w:t>Chapter 1:</w:t>
            </w:r>
            <w:r w:rsidRPr="001030F4">
              <w:rPr>
                <w:i/>
              </w:rPr>
              <w:t xml:space="preserve"> An Ecological Model of the Impact of Sexual Assault on Women’s Mental Health.</w:t>
            </w:r>
            <w:r>
              <w:rPr>
                <w:i/>
              </w:rPr>
              <w:t>pp.3-29</w:t>
            </w:r>
          </w:p>
          <w:p w:rsidR="00164119" w:rsidRPr="00164119" w:rsidRDefault="00164119" w:rsidP="00164119">
            <w:pPr>
              <w:spacing w:before="120"/>
              <w:ind w:left="720"/>
              <w:rPr>
                <w:b/>
              </w:rPr>
            </w:pPr>
            <w:r w:rsidRPr="00164119">
              <w:rPr>
                <w:b/>
              </w:rPr>
              <w:t>Hines (2013) Textbook:</w:t>
            </w:r>
          </w:p>
          <w:p w:rsidR="00164119" w:rsidRPr="00E90233" w:rsidRDefault="00164119" w:rsidP="00164119">
            <w:pPr>
              <w:spacing w:before="120"/>
              <w:ind w:left="1440"/>
            </w:pPr>
            <w:r w:rsidRPr="006A56E2">
              <w:t>Chapter 7, Maltreatment in College Student Relationships (p. 226-249)</w:t>
            </w:r>
          </w:p>
          <w:p w:rsidR="00164119" w:rsidRPr="00164119" w:rsidRDefault="00164119" w:rsidP="00164119">
            <w:pPr>
              <w:spacing w:before="120"/>
              <w:rPr>
                <w:b/>
              </w:rPr>
            </w:pPr>
            <w:r w:rsidRPr="00164119">
              <w:rPr>
                <w:b/>
              </w:rPr>
              <w:t>Assignment/Activity:</w:t>
            </w:r>
          </w:p>
          <w:p w:rsidR="00164119" w:rsidRPr="00CF64D8" w:rsidRDefault="006C3A6A" w:rsidP="006C3A6A">
            <w:pPr>
              <w:spacing w:after="120"/>
              <w:ind w:left="720"/>
            </w:pPr>
            <w:r w:rsidRPr="001030F4">
              <w:rPr>
                <w:b/>
              </w:rPr>
              <w:t>Paper 2 Due</w:t>
            </w:r>
            <w:r>
              <w:t xml:space="preserve"> Monday, 11/17</w:t>
            </w:r>
            <w:r w:rsidRPr="006C3A6A">
              <w:t>/2014</w:t>
            </w:r>
          </w:p>
        </w:tc>
      </w:tr>
      <w:tr w:rsidR="00164119" w:rsidRPr="00A4697D" w:rsidTr="00512842">
        <w:trPr>
          <w:trHeight w:val="288"/>
        </w:trPr>
        <w:tc>
          <w:tcPr>
            <w:tcW w:w="864" w:type="dxa"/>
            <w:shd w:val="clear" w:color="auto" w:fill="FBD4B4" w:themeFill="accent6" w:themeFillTint="66"/>
          </w:tcPr>
          <w:p w:rsidR="00164119" w:rsidRPr="00A4697D" w:rsidRDefault="00164119" w:rsidP="00C42B71">
            <w:pPr>
              <w:pStyle w:val="Tabletext"/>
            </w:pPr>
            <w:r w:rsidRPr="00A4697D">
              <w:t>14</w:t>
            </w:r>
          </w:p>
        </w:tc>
        <w:tc>
          <w:tcPr>
            <w:tcW w:w="1440" w:type="dxa"/>
            <w:shd w:val="clear" w:color="auto" w:fill="FBD4B4" w:themeFill="accent6" w:themeFillTint="66"/>
          </w:tcPr>
          <w:p w:rsidR="00164119" w:rsidRPr="00A4697D" w:rsidRDefault="00164119" w:rsidP="00C42B71">
            <w:pPr>
              <w:pStyle w:val="Tabletext"/>
            </w:pPr>
            <w:r>
              <w:t>11/24/2014</w:t>
            </w:r>
          </w:p>
        </w:tc>
        <w:tc>
          <w:tcPr>
            <w:tcW w:w="8154" w:type="dxa"/>
            <w:shd w:val="clear" w:color="auto" w:fill="FBD4B4" w:themeFill="accent6" w:themeFillTint="66"/>
          </w:tcPr>
          <w:p w:rsidR="00164119" w:rsidRPr="002652BB" w:rsidRDefault="007F319D" w:rsidP="0013267A">
            <w:pPr>
              <w:spacing w:before="120"/>
              <w:rPr>
                <w:b/>
              </w:rPr>
            </w:pPr>
            <w:r>
              <w:rPr>
                <w:b/>
                <w:noProof/>
                <w:lang w:eastAsia="en-US"/>
              </w:rPr>
              <w:drawing>
                <wp:inline distT="0" distB="0" distL="0" distR="0">
                  <wp:extent cx="366578" cy="373514"/>
                  <wp:effectExtent l="0" t="0" r="0" b="0"/>
                  <wp:docPr id="2" name="Picture 1" descr="C:\Program Files\Microsoft Office\MEDIA\CAGCAT10\j0212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12661.wmf"/>
                          <pic:cNvPicPr>
                            <a:picLocks noChangeAspect="1" noChangeArrowheads="1"/>
                          </pic:cNvPicPr>
                        </pic:nvPicPr>
                        <pic:blipFill>
                          <a:blip r:embed="rId39" cstate="print"/>
                          <a:srcRect/>
                          <a:stretch>
                            <a:fillRect/>
                          </a:stretch>
                        </pic:blipFill>
                        <pic:spPr bwMode="auto">
                          <a:xfrm>
                            <a:off x="0" y="0"/>
                            <a:ext cx="367019" cy="373963"/>
                          </a:xfrm>
                          <a:prstGeom prst="rect">
                            <a:avLst/>
                          </a:prstGeom>
                          <a:noFill/>
                          <a:ln w="9525">
                            <a:noFill/>
                            <a:miter lim="800000"/>
                            <a:headEnd/>
                            <a:tailEnd/>
                          </a:ln>
                        </pic:spPr>
                      </pic:pic>
                    </a:graphicData>
                  </a:graphic>
                </wp:inline>
              </w:drawing>
            </w:r>
            <w:r>
              <w:rPr>
                <w:b/>
              </w:rPr>
              <w:t xml:space="preserve">  </w:t>
            </w:r>
            <w:r w:rsidR="0013267A">
              <w:rPr>
                <w:b/>
              </w:rPr>
              <w:t>Thanksgiving w</w:t>
            </w:r>
            <w:r w:rsidR="002652BB">
              <w:rPr>
                <w:b/>
              </w:rPr>
              <w:t xml:space="preserve">eek off: </w:t>
            </w:r>
            <w:r w:rsidR="002652BB" w:rsidRPr="002652BB">
              <w:t>No new material</w:t>
            </w:r>
            <w:r>
              <w:t xml:space="preserve"> </w:t>
            </w:r>
            <w:r>
              <w:rPr>
                <w:noProof/>
                <w:lang w:eastAsia="en-US"/>
              </w:rPr>
              <w:drawing>
                <wp:inline distT="0" distB="0" distL="0" distR="0">
                  <wp:extent cx="411695" cy="360396"/>
                  <wp:effectExtent l="19050" t="0" r="7405" b="0"/>
                  <wp:docPr id="3" name="Picture 2" descr="C:\Program Files\Microsoft Office\MEDIA\CAGCAT10\j029889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AGCAT10\j0298897.wmf"/>
                          <pic:cNvPicPr>
                            <a:picLocks noChangeAspect="1" noChangeArrowheads="1"/>
                          </pic:cNvPicPr>
                        </pic:nvPicPr>
                        <pic:blipFill>
                          <a:blip r:embed="rId40" cstate="print"/>
                          <a:srcRect/>
                          <a:stretch>
                            <a:fillRect/>
                          </a:stretch>
                        </pic:blipFill>
                        <pic:spPr bwMode="auto">
                          <a:xfrm>
                            <a:off x="0" y="0"/>
                            <a:ext cx="411978" cy="360644"/>
                          </a:xfrm>
                          <a:prstGeom prst="rect">
                            <a:avLst/>
                          </a:prstGeom>
                          <a:noFill/>
                          <a:ln w="9525">
                            <a:noFill/>
                            <a:miter lim="800000"/>
                            <a:headEnd/>
                            <a:tailEnd/>
                          </a:ln>
                        </pic:spPr>
                      </pic:pic>
                    </a:graphicData>
                  </a:graphic>
                </wp:inline>
              </w:drawing>
            </w:r>
          </w:p>
        </w:tc>
      </w:tr>
      <w:tr w:rsidR="00164119" w:rsidRPr="00F41BE8" w:rsidTr="00F41BE8">
        <w:trPr>
          <w:trHeight w:val="215"/>
        </w:trPr>
        <w:tc>
          <w:tcPr>
            <w:tcW w:w="864" w:type="dxa"/>
            <w:shd w:val="clear" w:color="auto" w:fill="auto"/>
          </w:tcPr>
          <w:p w:rsidR="00164119" w:rsidRPr="00F41BE8" w:rsidRDefault="00164119" w:rsidP="00F41BE8">
            <w:pPr>
              <w:pStyle w:val="Tabletext"/>
              <w:rPr>
                <w:sz w:val="2"/>
              </w:rPr>
            </w:pPr>
          </w:p>
        </w:tc>
        <w:tc>
          <w:tcPr>
            <w:tcW w:w="1440" w:type="dxa"/>
            <w:shd w:val="clear" w:color="auto" w:fill="auto"/>
          </w:tcPr>
          <w:p w:rsidR="00164119" w:rsidRPr="00F41BE8" w:rsidRDefault="00164119" w:rsidP="00F41BE8">
            <w:pPr>
              <w:pStyle w:val="Tabletext"/>
              <w:rPr>
                <w:sz w:val="2"/>
              </w:rPr>
            </w:pPr>
          </w:p>
        </w:tc>
        <w:tc>
          <w:tcPr>
            <w:tcW w:w="8154" w:type="dxa"/>
            <w:shd w:val="clear" w:color="auto" w:fill="auto"/>
          </w:tcPr>
          <w:p w:rsidR="00164119" w:rsidRPr="00F41BE8" w:rsidRDefault="00164119" w:rsidP="00F41BE8">
            <w:pPr>
              <w:pStyle w:val="Tabletext"/>
              <w:rPr>
                <w:sz w:val="2"/>
              </w:rPr>
            </w:pPr>
          </w:p>
        </w:tc>
      </w:tr>
      <w:tr w:rsidR="002652BB" w:rsidRPr="00A4697D" w:rsidTr="00371E37">
        <w:trPr>
          <w:trHeight w:val="288"/>
        </w:trPr>
        <w:tc>
          <w:tcPr>
            <w:tcW w:w="864" w:type="dxa"/>
          </w:tcPr>
          <w:p w:rsidR="002652BB" w:rsidRPr="00A4697D" w:rsidRDefault="002652BB" w:rsidP="00C42B71">
            <w:pPr>
              <w:pStyle w:val="Tabletext"/>
            </w:pPr>
            <w:r w:rsidRPr="00A4697D">
              <w:t>15</w:t>
            </w:r>
          </w:p>
        </w:tc>
        <w:tc>
          <w:tcPr>
            <w:tcW w:w="1440" w:type="dxa"/>
          </w:tcPr>
          <w:p w:rsidR="002652BB" w:rsidRPr="00A4697D" w:rsidRDefault="002652BB" w:rsidP="00C42B71">
            <w:pPr>
              <w:rPr>
                <w:lang w:eastAsia="en-US"/>
              </w:rPr>
            </w:pPr>
            <w:r>
              <w:rPr>
                <w:lang w:eastAsia="en-US"/>
              </w:rPr>
              <w:t>12/1/2014</w:t>
            </w:r>
          </w:p>
        </w:tc>
        <w:tc>
          <w:tcPr>
            <w:tcW w:w="8154" w:type="dxa"/>
            <w:shd w:val="clear" w:color="auto" w:fill="auto"/>
          </w:tcPr>
          <w:p w:rsidR="002652BB" w:rsidRDefault="002652BB" w:rsidP="002652BB">
            <w:pPr>
              <w:spacing w:before="120" w:after="120"/>
              <w:rPr>
                <w:rFonts w:eastAsia="Times New Roman"/>
                <w:b/>
              </w:rPr>
            </w:pPr>
            <w:r>
              <w:rPr>
                <w:b/>
              </w:rPr>
              <w:t>Unit 7</w:t>
            </w:r>
            <w:r w:rsidRPr="00E87CCC">
              <w:rPr>
                <w:b/>
              </w:rPr>
              <w:t>: Community Violence</w:t>
            </w:r>
          </w:p>
          <w:p w:rsidR="002652BB" w:rsidRDefault="002652BB" w:rsidP="002652BB">
            <w:pPr>
              <w:spacing w:before="120"/>
              <w:ind w:left="720"/>
            </w:pPr>
            <w:r>
              <w:t>Hate Violence</w:t>
            </w:r>
          </w:p>
          <w:p w:rsidR="002652BB" w:rsidRPr="002652BB" w:rsidRDefault="002652BB" w:rsidP="002652BB">
            <w:pPr>
              <w:spacing w:before="120"/>
              <w:ind w:left="720"/>
              <w:rPr>
                <w:b/>
              </w:rPr>
            </w:pPr>
            <w:r w:rsidRPr="00FD1C3D">
              <w:t>Response to Community Violence</w:t>
            </w:r>
            <w:r w:rsidRPr="00E90E93">
              <w:rPr>
                <w:b/>
              </w:rPr>
              <w:t xml:space="preserve"> </w:t>
            </w:r>
          </w:p>
        </w:tc>
      </w:tr>
      <w:tr w:rsidR="002652BB" w:rsidRPr="00A4697D" w:rsidTr="00371E37">
        <w:trPr>
          <w:trHeight w:val="288"/>
        </w:trPr>
        <w:tc>
          <w:tcPr>
            <w:tcW w:w="864" w:type="dxa"/>
          </w:tcPr>
          <w:p w:rsidR="002652BB" w:rsidRPr="00A4697D" w:rsidRDefault="002652BB" w:rsidP="00C42B71">
            <w:pPr>
              <w:pStyle w:val="Tabletext"/>
            </w:pPr>
            <w:r>
              <w:t>15</w:t>
            </w:r>
          </w:p>
        </w:tc>
        <w:tc>
          <w:tcPr>
            <w:tcW w:w="1440" w:type="dxa"/>
          </w:tcPr>
          <w:p w:rsidR="002652BB" w:rsidRPr="00A4697D" w:rsidRDefault="002652BB" w:rsidP="00C42B71">
            <w:pPr>
              <w:pStyle w:val="Tabletext"/>
            </w:pPr>
          </w:p>
        </w:tc>
        <w:tc>
          <w:tcPr>
            <w:tcW w:w="8154" w:type="dxa"/>
          </w:tcPr>
          <w:p w:rsidR="002652BB" w:rsidRDefault="002652BB" w:rsidP="002652BB">
            <w:pPr>
              <w:spacing w:before="120" w:after="120"/>
              <w:rPr>
                <w:b/>
              </w:rPr>
            </w:pPr>
            <w:r>
              <w:rPr>
                <w:b/>
              </w:rPr>
              <w:t>Reading:</w:t>
            </w:r>
          </w:p>
          <w:p w:rsidR="002652BB" w:rsidRPr="001030F4" w:rsidRDefault="002652BB" w:rsidP="002652BB">
            <w:pPr>
              <w:autoSpaceDE w:val="0"/>
              <w:autoSpaceDN w:val="0"/>
              <w:adjustRightInd w:val="0"/>
              <w:ind w:left="720"/>
              <w:rPr>
                <w:rFonts w:eastAsiaTheme="minorHAnsi"/>
                <w:i/>
                <w:color w:val="141314"/>
              </w:rPr>
            </w:pPr>
            <w:r w:rsidRPr="000C4694">
              <w:rPr>
                <w:rFonts w:eastAsiaTheme="minorHAnsi"/>
                <w:b/>
                <w:color w:val="141314"/>
              </w:rPr>
              <w:t xml:space="preserve">Aosved, A., Long, (2006) </w:t>
            </w:r>
            <w:r w:rsidRPr="00AF78B3">
              <w:rPr>
                <w:rFonts w:eastAsiaTheme="minorHAnsi"/>
                <w:i/>
                <w:color w:val="141314"/>
              </w:rPr>
              <w:t>Co-occurrence of Rape Myth Acceptance, Sexism,</w:t>
            </w:r>
            <w:r>
              <w:rPr>
                <w:rFonts w:eastAsiaTheme="minorHAnsi"/>
                <w:i/>
                <w:color w:val="141314"/>
              </w:rPr>
              <w:t xml:space="preserve"> </w:t>
            </w:r>
            <w:r w:rsidRPr="00AF78B3">
              <w:rPr>
                <w:rFonts w:eastAsiaTheme="minorHAnsi"/>
                <w:i/>
                <w:color w:val="141314"/>
              </w:rPr>
              <w:t>Racism, Homophobia, Ageism, Classism, and Religious Intolerance.</w:t>
            </w:r>
            <w:r w:rsidRPr="00AF78B3">
              <w:rPr>
                <w:rFonts w:eastAsiaTheme="minorHAnsi"/>
                <w:color w:val="141314"/>
              </w:rPr>
              <w:t xml:space="preserve"> pp. 481–492. </w:t>
            </w:r>
            <w:r w:rsidRPr="00AF78B3">
              <w:rPr>
                <w:rFonts w:eastAsiaTheme="minorHAnsi"/>
                <w:i/>
                <w:color w:val="141314"/>
              </w:rPr>
              <w:t>(Citation Provided)</w:t>
            </w:r>
          </w:p>
          <w:p w:rsidR="002652BB" w:rsidRDefault="002652BB" w:rsidP="002652BB">
            <w:pPr>
              <w:spacing w:before="120"/>
              <w:ind w:left="720"/>
              <w:rPr>
                <w:b/>
              </w:rPr>
            </w:pPr>
            <w:r w:rsidRPr="000C4694">
              <w:rPr>
                <w:b/>
              </w:rPr>
              <w:t>Blee, K.. (2007)</w:t>
            </w:r>
            <w:r w:rsidRPr="00FD1C3D">
              <w:t>. The Microdynamics of Hate Violence</w:t>
            </w:r>
            <w:r>
              <w:t>.  (p. 258-270).</w:t>
            </w:r>
          </w:p>
          <w:p w:rsidR="002652BB" w:rsidRPr="002652BB" w:rsidRDefault="002652BB" w:rsidP="002652BB">
            <w:pPr>
              <w:spacing w:before="120"/>
              <w:rPr>
                <w:b/>
              </w:rPr>
            </w:pPr>
            <w:r w:rsidRPr="002652BB">
              <w:rPr>
                <w:b/>
              </w:rPr>
              <w:lastRenderedPageBreak/>
              <w:t>Assignment/Activity:</w:t>
            </w:r>
          </w:p>
          <w:p w:rsidR="002652BB" w:rsidRPr="00F41BE8" w:rsidRDefault="002652BB" w:rsidP="00F41BE8">
            <w:pPr>
              <w:pStyle w:val="Tabletext"/>
              <w:ind w:left="720"/>
            </w:pPr>
            <w:r w:rsidRPr="00F41BE8">
              <w:rPr>
                <w:u w:val="single"/>
              </w:rPr>
              <w:t xml:space="preserve">Final Reflection </w:t>
            </w:r>
            <w:r w:rsidR="00F41BE8" w:rsidRPr="00F41BE8">
              <w:rPr>
                <w:u w:val="single"/>
              </w:rPr>
              <w:t>Monday, 12/1/2014</w:t>
            </w:r>
            <w:r w:rsidRPr="00F41BE8">
              <w:t>: Hate &amp; Violence in our Families and Communities</w:t>
            </w:r>
          </w:p>
        </w:tc>
      </w:tr>
      <w:tr w:rsidR="002652BB" w:rsidRPr="00A4697D" w:rsidTr="00371E37">
        <w:trPr>
          <w:trHeight w:val="288"/>
        </w:trPr>
        <w:tc>
          <w:tcPr>
            <w:tcW w:w="864" w:type="dxa"/>
          </w:tcPr>
          <w:p w:rsidR="002652BB" w:rsidRPr="00A4697D" w:rsidRDefault="002652BB" w:rsidP="00C42B71">
            <w:pPr>
              <w:pStyle w:val="Tabletext"/>
            </w:pPr>
            <w:r w:rsidRPr="00A4697D">
              <w:lastRenderedPageBreak/>
              <w:t>16</w:t>
            </w:r>
          </w:p>
        </w:tc>
        <w:tc>
          <w:tcPr>
            <w:tcW w:w="1440" w:type="dxa"/>
          </w:tcPr>
          <w:p w:rsidR="002652BB" w:rsidRPr="00A4697D" w:rsidRDefault="002652BB" w:rsidP="00C42B71">
            <w:pPr>
              <w:pStyle w:val="Tabletext"/>
            </w:pPr>
            <w:r>
              <w:t>12/8/2014</w:t>
            </w:r>
          </w:p>
        </w:tc>
        <w:tc>
          <w:tcPr>
            <w:tcW w:w="8154" w:type="dxa"/>
          </w:tcPr>
          <w:p w:rsidR="002652BB" w:rsidRPr="00A4697D" w:rsidRDefault="002652BB" w:rsidP="002652BB">
            <w:pPr>
              <w:pStyle w:val="Tabletext"/>
            </w:pPr>
            <w:r>
              <w:t>Review for Final (cumulative)</w:t>
            </w:r>
          </w:p>
        </w:tc>
      </w:tr>
      <w:tr w:rsidR="002652BB" w:rsidTr="00371E37">
        <w:trPr>
          <w:trHeight w:val="288"/>
        </w:trPr>
        <w:tc>
          <w:tcPr>
            <w:tcW w:w="864" w:type="dxa"/>
          </w:tcPr>
          <w:p w:rsidR="002652BB" w:rsidRPr="00A4697D" w:rsidRDefault="002652BB" w:rsidP="00C42B71">
            <w:pPr>
              <w:pStyle w:val="Tabletext"/>
            </w:pPr>
            <w:r w:rsidRPr="00A4697D">
              <w:t>Final Exam</w:t>
            </w:r>
          </w:p>
        </w:tc>
        <w:tc>
          <w:tcPr>
            <w:tcW w:w="1440" w:type="dxa"/>
          </w:tcPr>
          <w:p w:rsidR="002652BB" w:rsidRPr="00A4697D" w:rsidRDefault="002652BB" w:rsidP="00C42B71">
            <w:pPr>
              <w:pStyle w:val="Tabletext"/>
            </w:pPr>
            <w:r>
              <w:t>12/12/2014</w:t>
            </w:r>
          </w:p>
        </w:tc>
        <w:tc>
          <w:tcPr>
            <w:tcW w:w="8154" w:type="dxa"/>
          </w:tcPr>
          <w:p w:rsidR="002652BB" w:rsidRPr="0044019B" w:rsidRDefault="002652BB" w:rsidP="008E3015">
            <w:pPr>
              <w:spacing w:before="60"/>
              <w:rPr>
                <w:lang w:eastAsia="en-US"/>
              </w:rPr>
            </w:pPr>
            <w:r>
              <w:rPr>
                <w:lang w:eastAsia="en-US"/>
              </w:rPr>
              <w:t>Final Exam</w:t>
            </w:r>
          </w:p>
        </w:tc>
      </w:tr>
    </w:tbl>
    <w:p w:rsidR="00A4266F" w:rsidRDefault="00A4266F" w:rsidP="00A4266F"/>
    <w:p w:rsidR="005B40C1" w:rsidRPr="00A4266F" w:rsidRDefault="005B40C1" w:rsidP="00A4266F">
      <w:pPr>
        <w:jc w:val="right"/>
      </w:pPr>
    </w:p>
    <w:sectPr w:rsidR="005B40C1" w:rsidRPr="00A4266F" w:rsidSect="00512842">
      <w:footerReference w:type="default" r:id="rId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4C7" w:rsidRDefault="006D14C7">
      <w:r>
        <w:separator/>
      </w:r>
    </w:p>
  </w:endnote>
  <w:endnote w:type="continuationSeparator" w:id="0">
    <w:p w:rsidR="006D14C7" w:rsidRDefault="006D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rbel">
    <w:panose1 w:val="020B0503020204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F65" w:rsidRPr="00650DE4" w:rsidRDefault="00D75F65" w:rsidP="00650DE4">
    <w:pPr>
      <w:pStyle w:val="Footer"/>
      <w:tabs>
        <w:tab w:val="clear" w:pos="8640"/>
        <w:tab w:val="right" w:pos="8460"/>
      </w:tabs>
      <w:ind w:right="360"/>
      <w:rPr>
        <w:rFonts w:cs="Arial"/>
      </w:rPr>
    </w:pPr>
    <w:r>
      <w:t>Hate &amp; Violence in the Family and Community</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C06B92">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06B92">
      <w:rPr>
        <w:rStyle w:val="PageNumber"/>
        <w:noProof/>
      </w:rPr>
      <w:t>15</w:t>
    </w:r>
    <w:r>
      <w:rPr>
        <w:rStyle w:val="PageNumber"/>
      </w:rPr>
      <w:fldChar w:fldCharType="end"/>
    </w:r>
    <w:r>
      <w:t xml:space="preserve"> </w:t>
    </w:r>
    <w:r>
      <w:br/>
    </w:r>
    <w:r w:rsidRPr="00650DE4">
      <w:rPr>
        <w:rFonts w:cs="Arial"/>
      </w:rPr>
      <w:t>JS13</w:t>
    </w:r>
    <w:r>
      <w:rPr>
        <w:rFonts w:cs="Arial"/>
      </w:rPr>
      <w:t>6</w:t>
    </w:r>
    <w:r w:rsidRPr="00650DE4">
      <w:rPr>
        <w:rFonts w:cs="Arial"/>
      </w:rPr>
      <w:t>, Fall,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4C7" w:rsidRDefault="006D14C7">
      <w:r>
        <w:separator/>
      </w:r>
    </w:p>
  </w:footnote>
  <w:footnote w:type="continuationSeparator" w:id="0">
    <w:p w:rsidR="006D14C7" w:rsidRDefault="006D14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29048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662026D"/>
    <w:multiLevelType w:val="hybridMultilevel"/>
    <w:tmpl w:val="DC7E4B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D2239"/>
    <w:multiLevelType w:val="hybridMultilevel"/>
    <w:tmpl w:val="3CD05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1429DA"/>
    <w:multiLevelType w:val="singleLevel"/>
    <w:tmpl w:val="7D747338"/>
    <w:lvl w:ilvl="0">
      <w:start w:val="1"/>
      <w:numFmt w:val="decimal"/>
      <w:lvlText w:val="%1."/>
      <w:legacy w:legacy="1" w:legacySpace="0" w:legacyIndent="450"/>
      <w:lvlJc w:val="left"/>
      <w:pPr>
        <w:ind w:left="450" w:hanging="450"/>
      </w:pPr>
    </w:lvl>
  </w:abstractNum>
  <w:abstractNum w:abstractNumId="8">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8C55C5"/>
    <w:multiLevelType w:val="hybridMultilevel"/>
    <w:tmpl w:val="4A78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0C6D40"/>
    <w:multiLevelType w:val="hybridMultilevel"/>
    <w:tmpl w:val="E61EAC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350D06"/>
    <w:multiLevelType w:val="hybridMultilevel"/>
    <w:tmpl w:val="AEF6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F92469"/>
    <w:multiLevelType w:val="hybridMultilevel"/>
    <w:tmpl w:val="F67240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64C1109"/>
    <w:multiLevelType w:val="hybridMultilevel"/>
    <w:tmpl w:val="63CE6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75448E"/>
    <w:multiLevelType w:val="hybridMultilevel"/>
    <w:tmpl w:val="6B647A92"/>
    <w:lvl w:ilvl="0" w:tplc="995E5210">
      <w:start w:val="1"/>
      <w:numFmt w:val="bullet"/>
      <w:lvlText w:val=""/>
      <w:lvlJc w:val="left"/>
      <w:pPr>
        <w:tabs>
          <w:tab w:val="num" w:pos="900"/>
        </w:tabs>
        <w:ind w:left="900" w:hanging="360"/>
      </w:pPr>
      <w:rPr>
        <w:rFonts w:ascii="Symbol" w:hAnsi="Symbo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086D20"/>
    <w:multiLevelType w:val="hybridMultilevel"/>
    <w:tmpl w:val="6E0E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334EDE"/>
    <w:multiLevelType w:val="singleLevel"/>
    <w:tmpl w:val="04090019"/>
    <w:lvl w:ilvl="0">
      <w:start w:val="1"/>
      <w:numFmt w:val="lowerLetter"/>
      <w:lvlText w:val="(%1)"/>
      <w:lvlJc w:val="left"/>
      <w:pPr>
        <w:tabs>
          <w:tab w:val="num" w:pos="360"/>
        </w:tabs>
        <w:ind w:left="360" w:hanging="360"/>
      </w:pPr>
    </w:lvl>
  </w:abstractNum>
  <w:abstractNum w:abstractNumId="29">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0">
    <w:nsid w:val="5CF8511B"/>
    <w:multiLevelType w:val="hybridMultilevel"/>
    <w:tmpl w:val="5ECAF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45708D"/>
    <w:multiLevelType w:val="hybridMultilevel"/>
    <w:tmpl w:val="8F24E92C"/>
    <w:lvl w:ilvl="0" w:tplc="C930DB7A">
      <w:start w:val="1"/>
      <w:numFmt w:val="decimal"/>
      <w:lvlText w:val="CLO%1."/>
      <w:lvlJc w:val="left"/>
      <w:pPr>
        <w:tabs>
          <w:tab w:val="num" w:pos="1080"/>
        </w:tabs>
        <w:ind w:left="1080" w:hanging="360"/>
      </w:pPr>
      <w:rPr>
        <w:rFonts w:hint="default"/>
      </w:rPr>
    </w:lvl>
    <w:lvl w:ilvl="1" w:tplc="C3D8E072">
      <w:start w:val="4"/>
      <w:numFmt w:val="bullet"/>
      <w:lvlText w:val=""/>
      <w:lvlJc w:val="left"/>
      <w:pPr>
        <w:tabs>
          <w:tab w:val="num" w:pos="720"/>
        </w:tabs>
        <w:ind w:left="720" w:hanging="360"/>
      </w:pPr>
      <w:rPr>
        <w:rFonts w:ascii="Symbol" w:eastAsia="Times New Roman" w:hAnsi="Symbol"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2">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6B5067"/>
    <w:multiLevelType w:val="hybridMultilevel"/>
    <w:tmpl w:val="6AB8A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6">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5"/>
  </w:num>
  <w:num w:numId="3">
    <w:abstractNumId w:val="18"/>
  </w:num>
  <w:num w:numId="4">
    <w:abstractNumId w:val="26"/>
  </w:num>
  <w:num w:numId="5">
    <w:abstractNumId w:val="0"/>
  </w:num>
  <w:num w:numId="6">
    <w:abstractNumId w:val="17"/>
  </w:num>
  <w:num w:numId="7">
    <w:abstractNumId w:val="10"/>
  </w:num>
  <w:num w:numId="8">
    <w:abstractNumId w:val="29"/>
  </w:num>
  <w:num w:numId="9">
    <w:abstractNumId w:val="3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2"/>
  </w:num>
  <w:num w:numId="13">
    <w:abstractNumId w:val="3"/>
  </w:num>
  <w:num w:numId="14">
    <w:abstractNumId w:val="13"/>
  </w:num>
  <w:num w:numId="15">
    <w:abstractNumId w:val="37"/>
  </w:num>
  <w:num w:numId="16">
    <w:abstractNumId w:val="6"/>
  </w:num>
  <w:num w:numId="17">
    <w:abstractNumId w:val="23"/>
  </w:num>
  <w:num w:numId="18">
    <w:abstractNumId w:val="9"/>
  </w:num>
  <w:num w:numId="19">
    <w:abstractNumId w:val="8"/>
  </w:num>
  <w:num w:numId="20">
    <w:abstractNumId w:val="24"/>
  </w:num>
  <w:num w:numId="21">
    <w:abstractNumId w:val="34"/>
  </w:num>
  <w:num w:numId="22">
    <w:abstractNumId w:val="27"/>
  </w:num>
  <w:num w:numId="23">
    <w:abstractNumId w:val="12"/>
  </w:num>
  <w:num w:numId="24">
    <w:abstractNumId w:val="36"/>
  </w:num>
  <w:num w:numId="25">
    <w:abstractNumId w:val="31"/>
  </w:num>
  <w:num w:numId="26">
    <w:abstractNumId w:val="21"/>
  </w:num>
  <w:num w:numId="27">
    <w:abstractNumId w:val="16"/>
  </w:num>
  <w:num w:numId="28">
    <w:abstractNumId w:val="2"/>
  </w:num>
  <w:num w:numId="29">
    <w:abstractNumId w:val="30"/>
  </w:num>
  <w:num w:numId="30">
    <w:abstractNumId w:val="20"/>
  </w:num>
  <w:num w:numId="31">
    <w:abstractNumId w:val="7"/>
    <w:lvlOverride w:ilvl="0">
      <w:lvl w:ilvl="0">
        <w:start w:val="1"/>
        <w:numFmt w:val="decimal"/>
        <w:lvlText w:val="LO%1."/>
        <w:lvlJc w:val="left"/>
        <w:pPr>
          <w:ind w:left="450" w:hanging="450"/>
        </w:pPr>
        <w:rPr>
          <w:rFonts w:hint="default"/>
        </w:rPr>
      </w:lvl>
    </w:lvlOverride>
  </w:num>
  <w:num w:numId="3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3">
    <w:abstractNumId w:val="28"/>
  </w:num>
  <w:num w:numId="34">
    <w:abstractNumId w:val="14"/>
  </w:num>
  <w:num w:numId="35">
    <w:abstractNumId w:val="4"/>
  </w:num>
  <w:num w:numId="36">
    <w:abstractNumId w:val="33"/>
  </w:num>
  <w:num w:numId="37">
    <w:abstractNumId w:val="15"/>
  </w:num>
  <w:num w:numId="38">
    <w:abstractNumId w:val="1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79CC"/>
    <w:rsid w:val="000105D9"/>
    <w:rsid w:val="0001310F"/>
    <w:rsid w:val="000237AE"/>
    <w:rsid w:val="000246E9"/>
    <w:rsid w:val="00025854"/>
    <w:rsid w:val="00031218"/>
    <w:rsid w:val="0003291E"/>
    <w:rsid w:val="00033F38"/>
    <w:rsid w:val="00035655"/>
    <w:rsid w:val="000379A5"/>
    <w:rsid w:val="00041144"/>
    <w:rsid w:val="000411D1"/>
    <w:rsid w:val="00042B86"/>
    <w:rsid w:val="00042FE5"/>
    <w:rsid w:val="00050108"/>
    <w:rsid w:val="00054A92"/>
    <w:rsid w:val="000553BA"/>
    <w:rsid w:val="000554F1"/>
    <w:rsid w:val="000573EF"/>
    <w:rsid w:val="00057B93"/>
    <w:rsid w:val="000633B4"/>
    <w:rsid w:val="00067585"/>
    <w:rsid w:val="000774AF"/>
    <w:rsid w:val="0008293C"/>
    <w:rsid w:val="00084B7C"/>
    <w:rsid w:val="000861ED"/>
    <w:rsid w:val="00086ED1"/>
    <w:rsid w:val="000903F4"/>
    <w:rsid w:val="00092867"/>
    <w:rsid w:val="00096A0B"/>
    <w:rsid w:val="000A13FF"/>
    <w:rsid w:val="000A15EB"/>
    <w:rsid w:val="000A1B43"/>
    <w:rsid w:val="000A1F2C"/>
    <w:rsid w:val="000A2AD7"/>
    <w:rsid w:val="000A423A"/>
    <w:rsid w:val="000A6292"/>
    <w:rsid w:val="000B09E6"/>
    <w:rsid w:val="000B3204"/>
    <w:rsid w:val="000B5307"/>
    <w:rsid w:val="000B59ED"/>
    <w:rsid w:val="000C0FC5"/>
    <w:rsid w:val="000C1ADA"/>
    <w:rsid w:val="000C43D7"/>
    <w:rsid w:val="000D13B7"/>
    <w:rsid w:val="000E0892"/>
    <w:rsid w:val="000E214D"/>
    <w:rsid w:val="000E74E3"/>
    <w:rsid w:val="000F32E4"/>
    <w:rsid w:val="000F3F7D"/>
    <w:rsid w:val="000F54FF"/>
    <w:rsid w:val="00101272"/>
    <w:rsid w:val="001102F8"/>
    <w:rsid w:val="00113C04"/>
    <w:rsid w:val="00122D10"/>
    <w:rsid w:val="0012511A"/>
    <w:rsid w:val="0013267A"/>
    <w:rsid w:val="0013574C"/>
    <w:rsid w:val="00145CC6"/>
    <w:rsid w:val="00146B10"/>
    <w:rsid w:val="00150B19"/>
    <w:rsid w:val="001554C3"/>
    <w:rsid w:val="00155D80"/>
    <w:rsid w:val="00157C5A"/>
    <w:rsid w:val="0016064E"/>
    <w:rsid w:val="00164119"/>
    <w:rsid w:val="00164570"/>
    <w:rsid w:val="001707AB"/>
    <w:rsid w:val="0017098E"/>
    <w:rsid w:val="00172A18"/>
    <w:rsid w:val="00174548"/>
    <w:rsid w:val="00174590"/>
    <w:rsid w:val="001747D1"/>
    <w:rsid w:val="00174AEA"/>
    <w:rsid w:val="00181B3F"/>
    <w:rsid w:val="001A5851"/>
    <w:rsid w:val="001A5F16"/>
    <w:rsid w:val="001A6119"/>
    <w:rsid w:val="001B3D42"/>
    <w:rsid w:val="001B4784"/>
    <w:rsid w:val="001B5884"/>
    <w:rsid w:val="001C69F7"/>
    <w:rsid w:val="001D3A6B"/>
    <w:rsid w:val="001E2FA7"/>
    <w:rsid w:val="001E5643"/>
    <w:rsid w:val="001F722E"/>
    <w:rsid w:val="0020209C"/>
    <w:rsid w:val="002041FF"/>
    <w:rsid w:val="0020681E"/>
    <w:rsid w:val="00206DF7"/>
    <w:rsid w:val="00211CAF"/>
    <w:rsid w:val="00211E73"/>
    <w:rsid w:val="002178EA"/>
    <w:rsid w:val="00224D20"/>
    <w:rsid w:val="00230347"/>
    <w:rsid w:val="002310F1"/>
    <w:rsid w:val="002320F2"/>
    <w:rsid w:val="00234EA2"/>
    <w:rsid w:val="00235440"/>
    <w:rsid w:val="00235BCA"/>
    <w:rsid w:val="002366F6"/>
    <w:rsid w:val="002407B7"/>
    <w:rsid w:val="00240E6F"/>
    <w:rsid w:val="00246853"/>
    <w:rsid w:val="002479E4"/>
    <w:rsid w:val="0025081A"/>
    <w:rsid w:val="00250CC1"/>
    <w:rsid w:val="002515E1"/>
    <w:rsid w:val="00251C18"/>
    <w:rsid w:val="0025279D"/>
    <w:rsid w:val="002652BB"/>
    <w:rsid w:val="00274BB9"/>
    <w:rsid w:val="00276840"/>
    <w:rsid w:val="00281BDB"/>
    <w:rsid w:val="00282A22"/>
    <w:rsid w:val="00285E03"/>
    <w:rsid w:val="00287E5F"/>
    <w:rsid w:val="0029360D"/>
    <w:rsid w:val="002A5E61"/>
    <w:rsid w:val="002B6966"/>
    <w:rsid w:val="002C4764"/>
    <w:rsid w:val="002C6D91"/>
    <w:rsid w:val="002C72A0"/>
    <w:rsid w:val="002C7BD0"/>
    <w:rsid w:val="002D09BF"/>
    <w:rsid w:val="002D1995"/>
    <w:rsid w:val="002E0DEE"/>
    <w:rsid w:val="002E5623"/>
    <w:rsid w:val="002E617F"/>
    <w:rsid w:val="002F4247"/>
    <w:rsid w:val="002F596B"/>
    <w:rsid w:val="002F5C2F"/>
    <w:rsid w:val="00303509"/>
    <w:rsid w:val="00310261"/>
    <w:rsid w:val="00310968"/>
    <w:rsid w:val="00311B40"/>
    <w:rsid w:val="0031473B"/>
    <w:rsid w:val="00317530"/>
    <w:rsid w:val="00322CB4"/>
    <w:rsid w:val="00322D70"/>
    <w:rsid w:val="00324601"/>
    <w:rsid w:val="0032567E"/>
    <w:rsid w:val="0032789D"/>
    <w:rsid w:val="00332763"/>
    <w:rsid w:val="00333EE5"/>
    <w:rsid w:val="003350FA"/>
    <w:rsid w:val="00340807"/>
    <w:rsid w:val="003447CB"/>
    <w:rsid w:val="00347F98"/>
    <w:rsid w:val="00356ED8"/>
    <w:rsid w:val="00360120"/>
    <w:rsid w:val="003607BB"/>
    <w:rsid w:val="00360ECA"/>
    <w:rsid w:val="003628FC"/>
    <w:rsid w:val="003678C8"/>
    <w:rsid w:val="00371E37"/>
    <w:rsid w:val="00374812"/>
    <w:rsid w:val="00374F61"/>
    <w:rsid w:val="00377BB6"/>
    <w:rsid w:val="00387A39"/>
    <w:rsid w:val="00393E4F"/>
    <w:rsid w:val="003A006A"/>
    <w:rsid w:val="003A43F0"/>
    <w:rsid w:val="003A7C94"/>
    <w:rsid w:val="003B005E"/>
    <w:rsid w:val="003B4F56"/>
    <w:rsid w:val="003B6845"/>
    <w:rsid w:val="003B6ECC"/>
    <w:rsid w:val="003C1CF1"/>
    <w:rsid w:val="003D0F28"/>
    <w:rsid w:val="003D241F"/>
    <w:rsid w:val="003D2E57"/>
    <w:rsid w:val="003E0353"/>
    <w:rsid w:val="003E376A"/>
    <w:rsid w:val="003E38AE"/>
    <w:rsid w:val="003E3EB7"/>
    <w:rsid w:val="003E4226"/>
    <w:rsid w:val="003F5641"/>
    <w:rsid w:val="004020DB"/>
    <w:rsid w:val="004048DA"/>
    <w:rsid w:val="0040586A"/>
    <w:rsid w:val="0040642A"/>
    <w:rsid w:val="004065DA"/>
    <w:rsid w:val="00411924"/>
    <w:rsid w:val="004149E0"/>
    <w:rsid w:val="00416F53"/>
    <w:rsid w:val="00417A7E"/>
    <w:rsid w:val="00430664"/>
    <w:rsid w:val="00432818"/>
    <w:rsid w:val="0044019B"/>
    <w:rsid w:val="00444C92"/>
    <w:rsid w:val="00453564"/>
    <w:rsid w:val="00454284"/>
    <w:rsid w:val="00462305"/>
    <w:rsid w:val="0046273B"/>
    <w:rsid w:val="00467AA9"/>
    <w:rsid w:val="004735C2"/>
    <w:rsid w:val="00485049"/>
    <w:rsid w:val="00486C20"/>
    <w:rsid w:val="00486C8C"/>
    <w:rsid w:val="00490D00"/>
    <w:rsid w:val="00491293"/>
    <w:rsid w:val="004912C6"/>
    <w:rsid w:val="0049212C"/>
    <w:rsid w:val="00494EF0"/>
    <w:rsid w:val="00497460"/>
    <w:rsid w:val="004A0058"/>
    <w:rsid w:val="004A0E10"/>
    <w:rsid w:val="004A6CBC"/>
    <w:rsid w:val="004C10E5"/>
    <w:rsid w:val="004E32E6"/>
    <w:rsid w:val="004F2812"/>
    <w:rsid w:val="004F2AA1"/>
    <w:rsid w:val="00512842"/>
    <w:rsid w:val="00512895"/>
    <w:rsid w:val="00513A44"/>
    <w:rsid w:val="005155BA"/>
    <w:rsid w:val="005177FF"/>
    <w:rsid w:val="00520065"/>
    <w:rsid w:val="005272D4"/>
    <w:rsid w:val="0053530E"/>
    <w:rsid w:val="00536F26"/>
    <w:rsid w:val="005443BE"/>
    <w:rsid w:val="00546DB0"/>
    <w:rsid w:val="00547DE5"/>
    <w:rsid w:val="005514F5"/>
    <w:rsid w:val="0055155A"/>
    <w:rsid w:val="005539AA"/>
    <w:rsid w:val="0055547E"/>
    <w:rsid w:val="005567CC"/>
    <w:rsid w:val="00560F5E"/>
    <w:rsid w:val="00562633"/>
    <w:rsid w:val="00565094"/>
    <w:rsid w:val="0056584A"/>
    <w:rsid w:val="00566613"/>
    <w:rsid w:val="00566652"/>
    <w:rsid w:val="00585F6C"/>
    <w:rsid w:val="00586101"/>
    <w:rsid w:val="0058767B"/>
    <w:rsid w:val="00591596"/>
    <w:rsid w:val="005B3B87"/>
    <w:rsid w:val="005B40C1"/>
    <w:rsid w:val="005B43D0"/>
    <w:rsid w:val="005B659E"/>
    <w:rsid w:val="005C181A"/>
    <w:rsid w:val="005C4B3C"/>
    <w:rsid w:val="005C55E5"/>
    <w:rsid w:val="005C644C"/>
    <w:rsid w:val="005D10E6"/>
    <w:rsid w:val="005D42F2"/>
    <w:rsid w:val="005D7852"/>
    <w:rsid w:val="005E2FFD"/>
    <w:rsid w:val="005E4555"/>
    <w:rsid w:val="005F1C5B"/>
    <w:rsid w:val="005F6720"/>
    <w:rsid w:val="00612592"/>
    <w:rsid w:val="00613FDC"/>
    <w:rsid w:val="00616D9E"/>
    <w:rsid w:val="00617187"/>
    <w:rsid w:val="00622091"/>
    <w:rsid w:val="00622903"/>
    <w:rsid w:val="006270AB"/>
    <w:rsid w:val="00632BF1"/>
    <w:rsid w:val="0063741B"/>
    <w:rsid w:val="00640524"/>
    <w:rsid w:val="006419DA"/>
    <w:rsid w:val="00643924"/>
    <w:rsid w:val="00650DE4"/>
    <w:rsid w:val="006565E9"/>
    <w:rsid w:val="006630FF"/>
    <w:rsid w:val="00671DB6"/>
    <w:rsid w:val="00672872"/>
    <w:rsid w:val="006756B8"/>
    <w:rsid w:val="0067582C"/>
    <w:rsid w:val="006808D9"/>
    <w:rsid w:val="00683ACE"/>
    <w:rsid w:val="00684331"/>
    <w:rsid w:val="00686A50"/>
    <w:rsid w:val="00690200"/>
    <w:rsid w:val="00693DA1"/>
    <w:rsid w:val="0069734E"/>
    <w:rsid w:val="006A02DB"/>
    <w:rsid w:val="006A09F7"/>
    <w:rsid w:val="006A4D37"/>
    <w:rsid w:val="006A6EDC"/>
    <w:rsid w:val="006B409C"/>
    <w:rsid w:val="006B44E7"/>
    <w:rsid w:val="006C105A"/>
    <w:rsid w:val="006C25D7"/>
    <w:rsid w:val="006C3A6A"/>
    <w:rsid w:val="006C41D2"/>
    <w:rsid w:val="006C5883"/>
    <w:rsid w:val="006D044B"/>
    <w:rsid w:val="006D14C7"/>
    <w:rsid w:val="006D42F9"/>
    <w:rsid w:val="006D6A41"/>
    <w:rsid w:val="006E7961"/>
    <w:rsid w:val="006F41E9"/>
    <w:rsid w:val="00702B11"/>
    <w:rsid w:val="00704BCA"/>
    <w:rsid w:val="00704E26"/>
    <w:rsid w:val="007053B2"/>
    <w:rsid w:val="007107D4"/>
    <w:rsid w:val="00711D92"/>
    <w:rsid w:val="0071647B"/>
    <w:rsid w:val="00724C80"/>
    <w:rsid w:val="00725257"/>
    <w:rsid w:val="00730C76"/>
    <w:rsid w:val="0073585B"/>
    <w:rsid w:val="00740578"/>
    <w:rsid w:val="00741D18"/>
    <w:rsid w:val="00745752"/>
    <w:rsid w:val="00751773"/>
    <w:rsid w:val="00754546"/>
    <w:rsid w:val="00764B6E"/>
    <w:rsid w:val="0077557E"/>
    <w:rsid w:val="007804A9"/>
    <w:rsid w:val="00787E51"/>
    <w:rsid w:val="00795702"/>
    <w:rsid w:val="00795F09"/>
    <w:rsid w:val="0079670E"/>
    <w:rsid w:val="00796A50"/>
    <w:rsid w:val="007A1CAC"/>
    <w:rsid w:val="007A3B7B"/>
    <w:rsid w:val="007B01D3"/>
    <w:rsid w:val="007B4797"/>
    <w:rsid w:val="007C1F04"/>
    <w:rsid w:val="007C5048"/>
    <w:rsid w:val="007D26CE"/>
    <w:rsid w:val="007D5B49"/>
    <w:rsid w:val="007D5BF3"/>
    <w:rsid w:val="007D6841"/>
    <w:rsid w:val="007E1AD0"/>
    <w:rsid w:val="007E53C0"/>
    <w:rsid w:val="007E5718"/>
    <w:rsid w:val="007E5AFF"/>
    <w:rsid w:val="007F319D"/>
    <w:rsid w:val="007F64AE"/>
    <w:rsid w:val="007F674E"/>
    <w:rsid w:val="0080072A"/>
    <w:rsid w:val="008007DE"/>
    <w:rsid w:val="0081027F"/>
    <w:rsid w:val="008140CC"/>
    <w:rsid w:val="008151F1"/>
    <w:rsid w:val="0082570D"/>
    <w:rsid w:val="00826714"/>
    <w:rsid w:val="008270AB"/>
    <w:rsid w:val="0083150B"/>
    <w:rsid w:val="008339A0"/>
    <w:rsid w:val="0083726B"/>
    <w:rsid w:val="00861E4B"/>
    <w:rsid w:val="0086332B"/>
    <w:rsid w:val="0087124F"/>
    <w:rsid w:val="0087263C"/>
    <w:rsid w:val="00872B5F"/>
    <w:rsid w:val="008766AE"/>
    <w:rsid w:val="008944DE"/>
    <w:rsid w:val="008979F0"/>
    <w:rsid w:val="008A07D1"/>
    <w:rsid w:val="008A3508"/>
    <w:rsid w:val="008A4F28"/>
    <w:rsid w:val="008B13E0"/>
    <w:rsid w:val="008B4BF4"/>
    <w:rsid w:val="008B4CD6"/>
    <w:rsid w:val="008B7438"/>
    <w:rsid w:val="008B7F49"/>
    <w:rsid w:val="008C463E"/>
    <w:rsid w:val="008C4985"/>
    <w:rsid w:val="008C714E"/>
    <w:rsid w:val="008D2B04"/>
    <w:rsid w:val="008D6B3D"/>
    <w:rsid w:val="008E3015"/>
    <w:rsid w:val="008F638B"/>
    <w:rsid w:val="00900850"/>
    <w:rsid w:val="00901685"/>
    <w:rsid w:val="0090187F"/>
    <w:rsid w:val="00902889"/>
    <w:rsid w:val="00903C79"/>
    <w:rsid w:val="00907C71"/>
    <w:rsid w:val="00911EB3"/>
    <w:rsid w:val="00913E29"/>
    <w:rsid w:val="009201C4"/>
    <w:rsid w:val="00923EFE"/>
    <w:rsid w:val="009279BA"/>
    <w:rsid w:val="00927C16"/>
    <w:rsid w:val="009305FD"/>
    <w:rsid w:val="009373E9"/>
    <w:rsid w:val="009438C2"/>
    <w:rsid w:val="009446C0"/>
    <w:rsid w:val="00945EB0"/>
    <w:rsid w:val="00947A0C"/>
    <w:rsid w:val="009531E5"/>
    <w:rsid w:val="00964E9C"/>
    <w:rsid w:val="0096767F"/>
    <w:rsid w:val="00967772"/>
    <w:rsid w:val="0097512F"/>
    <w:rsid w:val="009770B4"/>
    <w:rsid w:val="009779D4"/>
    <w:rsid w:val="00982BF4"/>
    <w:rsid w:val="00984B7A"/>
    <w:rsid w:val="009865FB"/>
    <w:rsid w:val="009A549E"/>
    <w:rsid w:val="009B1C3D"/>
    <w:rsid w:val="009B1E06"/>
    <w:rsid w:val="009B7FED"/>
    <w:rsid w:val="009C18DC"/>
    <w:rsid w:val="009C5301"/>
    <w:rsid w:val="009D0187"/>
    <w:rsid w:val="009D60E0"/>
    <w:rsid w:val="009D6565"/>
    <w:rsid w:val="009D7157"/>
    <w:rsid w:val="009D753F"/>
    <w:rsid w:val="009E0A3C"/>
    <w:rsid w:val="009E1670"/>
    <w:rsid w:val="009E3ED7"/>
    <w:rsid w:val="009E57FF"/>
    <w:rsid w:val="009E5887"/>
    <w:rsid w:val="009E65FC"/>
    <w:rsid w:val="009F75F7"/>
    <w:rsid w:val="00A10019"/>
    <w:rsid w:val="00A161E0"/>
    <w:rsid w:val="00A17160"/>
    <w:rsid w:val="00A24087"/>
    <w:rsid w:val="00A245C9"/>
    <w:rsid w:val="00A36A86"/>
    <w:rsid w:val="00A4266F"/>
    <w:rsid w:val="00A4697D"/>
    <w:rsid w:val="00A631D5"/>
    <w:rsid w:val="00A66D8B"/>
    <w:rsid w:val="00A6784A"/>
    <w:rsid w:val="00A67897"/>
    <w:rsid w:val="00A70954"/>
    <w:rsid w:val="00A70FA4"/>
    <w:rsid w:val="00A729CF"/>
    <w:rsid w:val="00A75F86"/>
    <w:rsid w:val="00A811E0"/>
    <w:rsid w:val="00A9022D"/>
    <w:rsid w:val="00A93AA9"/>
    <w:rsid w:val="00AA24D3"/>
    <w:rsid w:val="00AA25EA"/>
    <w:rsid w:val="00AA2A42"/>
    <w:rsid w:val="00AA4D07"/>
    <w:rsid w:val="00AA6434"/>
    <w:rsid w:val="00AA66AD"/>
    <w:rsid w:val="00AB1FCE"/>
    <w:rsid w:val="00AB30FE"/>
    <w:rsid w:val="00AB33DB"/>
    <w:rsid w:val="00AB401D"/>
    <w:rsid w:val="00AB7973"/>
    <w:rsid w:val="00AC1838"/>
    <w:rsid w:val="00AC57CE"/>
    <w:rsid w:val="00AD3780"/>
    <w:rsid w:val="00AE49C4"/>
    <w:rsid w:val="00AE6E8C"/>
    <w:rsid w:val="00AF226B"/>
    <w:rsid w:val="00AF33FB"/>
    <w:rsid w:val="00B0073A"/>
    <w:rsid w:val="00B009E5"/>
    <w:rsid w:val="00B06C31"/>
    <w:rsid w:val="00B06F2D"/>
    <w:rsid w:val="00B0778E"/>
    <w:rsid w:val="00B1319D"/>
    <w:rsid w:val="00B13851"/>
    <w:rsid w:val="00B20614"/>
    <w:rsid w:val="00B20E77"/>
    <w:rsid w:val="00B22059"/>
    <w:rsid w:val="00B24826"/>
    <w:rsid w:val="00B2792D"/>
    <w:rsid w:val="00B31F31"/>
    <w:rsid w:val="00B37AD8"/>
    <w:rsid w:val="00B401DE"/>
    <w:rsid w:val="00B4058E"/>
    <w:rsid w:val="00B43467"/>
    <w:rsid w:val="00B447BB"/>
    <w:rsid w:val="00B466AF"/>
    <w:rsid w:val="00B50126"/>
    <w:rsid w:val="00B51EC2"/>
    <w:rsid w:val="00B5779E"/>
    <w:rsid w:val="00B60EA9"/>
    <w:rsid w:val="00B62150"/>
    <w:rsid w:val="00B622A8"/>
    <w:rsid w:val="00B634A5"/>
    <w:rsid w:val="00B653F1"/>
    <w:rsid w:val="00B668D5"/>
    <w:rsid w:val="00B6769B"/>
    <w:rsid w:val="00B72EDC"/>
    <w:rsid w:val="00B74027"/>
    <w:rsid w:val="00B75EFB"/>
    <w:rsid w:val="00B804B2"/>
    <w:rsid w:val="00B830A0"/>
    <w:rsid w:val="00BA7740"/>
    <w:rsid w:val="00BB0E5A"/>
    <w:rsid w:val="00BB1C7F"/>
    <w:rsid w:val="00BB395D"/>
    <w:rsid w:val="00BB69CE"/>
    <w:rsid w:val="00BB6F23"/>
    <w:rsid w:val="00BB7EA3"/>
    <w:rsid w:val="00BC02DF"/>
    <w:rsid w:val="00BC0F17"/>
    <w:rsid w:val="00BC351B"/>
    <w:rsid w:val="00BC4F54"/>
    <w:rsid w:val="00BC5C8A"/>
    <w:rsid w:val="00BC6158"/>
    <w:rsid w:val="00BD13B1"/>
    <w:rsid w:val="00BD28F5"/>
    <w:rsid w:val="00BD5033"/>
    <w:rsid w:val="00BE46B5"/>
    <w:rsid w:val="00BF0DBD"/>
    <w:rsid w:val="00BF1470"/>
    <w:rsid w:val="00BF163B"/>
    <w:rsid w:val="00BF6E68"/>
    <w:rsid w:val="00C0196B"/>
    <w:rsid w:val="00C01EE2"/>
    <w:rsid w:val="00C026D2"/>
    <w:rsid w:val="00C047D4"/>
    <w:rsid w:val="00C05495"/>
    <w:rsid w:val="00C06B92"/>
    <w:rsid w:val="00C07FE4"/>
    <w:rsid w:val="00C143D3"/>
    <w:rsid w:val="00C164AE"/>
    <w:rsid w:val="00C21CB9"/>
    <w:rsid w:val="00C24DBF"/>
    <w:rsid w:val="00C27642"/>
    <w:rsid w:val="00C32928"/>
    <w:rsid w:val="00C408EA"/>
    <w:rsid w:val="00C42B71"/>
    <w:rsid w:val="00C46FE3"/>
    <w:rsid w:val="00C51110"/>
    <w:rsid w:val="00C5353C"/>
    <w:rsid w:val="00C63B8A"/>
    <w:rsid w:val="00C65528"/>
    <w:rsid w:val="00C67BBA"/>
    <w:rsid w:val="00C74F6F"/>
    <w:rsid w:val="00C762CC"/>
    <w:rsid w:val="00C80FC8"/>
    <w:rsid w:val="00C83C9A"/>
    <w:rsid w:val="00C848D6"/>
    <w:rsid w:val="00C8608F"/>
    <w:rsid w:val="00C92B01"/>
    <w:rsid w:val="00C94F05"/>
    <w:rsid w:val="00C96CAA"/>
    <w:rsid w:val="00CA1D34"/>
    <w:rsid w:val="00CB4A56"/>
    <w:rsid w:val="00CB5794"/>
    <w:rsid w:val="00CB7515"/>
    <w:rsid w:val="00CC14F0"/>
    <w:rsid w:val="00CD624F"/>
    <w:rsid w:val="00CE4F25"/>
    <w:rsid w:val="00CF072C"/>
    <w:rsid w:val="00CF45E6"/>
    <w:rsid w:val="00CF628D"/>
    <w:rsid w:val="00CF64D8"/>
    <w:rsid w:val="00D00449"/>
    <w:rsid w:val="00D05108"/>
    <w:rsid w:val="00D05F84"/>
    <w:rsid w:val="00D061E0"/>
    <w:rsid w:val="00D078F5"/>
    <w:rsid w:val="00D12A6C"/>
    <w:rsid w:val="00D13D51"/>
    <w:rsid w:val="00D173B3"/>
    <w:rsid w:val="00D227F7"/>
    <w:rsid w:val="00D24831"/>
    <w:rsid w:val="00D25ED3"/>
    <w:rsid w:val="00D267C1"/>
    <w:rsid w:val="00D26C75"/>
    <w:rsid w:val="00D30DFF"/>
    <w:rsid w:val="00D34A52"/>
    <w:rsid w:val="00D43688"/>
    <w:rsid w:val="00D444D1"/>
    <w:rsid w:val="00D45115"/>
    <w:rsid w:val="00D458AE"/>
    <w:rsid w:val="00D460BC"/>
    <w:rsid w:val="00D46440"/>
    <w:rsid w:val="00D520D8"/>
    <w:rsid w:val="00D52723"/>
    <w:rsid w:val="00D5278A"/>
    <w:rsid w:val="00D52A07"/>
    <w:rsid w:val="00D54BB0"/>
    <w:rsid w:val="00D566C6"/>
    <w:rsid w:val="00D56F98"/>
    <w:rsid w:val="00D57C25"/>
    <w:rsid w:val="00D6444F"/>
    <w:rsid w:val="00D65025"/>
    <w:rsid w:val="00D66539"/>
    <w:rsid w:val="00D72AF8"/>
    <w:rsid w:val="00D75F65"/>
    <w:rsid w:val="00D811C4"/>
    <w:rsid w:val="00D825EF"/>
    <w:rsid w:val="00D87D76"/>
    <w:rsid w:val="00D906F6"/>
    <w:rsid w:val="00D90B91"/>
    <w:rsid w:val="00D9315E"/>
    <w:rsid w:val="00D93301"/>
    <w:rsid w:val="00D937FB"/>
    <w:rsid w:val="00D941B3"/>
    <w:rsid w:val="00D94A6F"/>
    <w:rsid w:val="00DA1DBF"/>
    <w:rsid w:val="00DA1DDD"/>
    <w:rsid w:val="00DA2C99"/>
    <w:rsid w:val="00DA30B8"/>
    <w:rsid w:val="00DA7836"/>
    <w:rsid w:val="00DB455B"/>
    <w:rsid w:val="00DB7605"/>
    <w:rsid w:val="00DB7D7D"/>
    <w:rsid w:val="00DD2649"/>
    <w:rsid w:val="00DD4B33"/>
    <w:rsid w:val="00DD6908"/>
    <w:rsid w:val="00DD785C"/>
    <w:rsid w:val="00DD7C44"/>
    <w:rsid w:val="00DE26E1"/>
    <w:rsid w:val="00DE29F8"/>
    <w:rsid w:val="00DE303E"/>
    <w:rsid w:val="00E06339"/>
    <w:rsid w:val="00E107BB"/>
    <w:rsid w:val="00E13324"/>
    <w:rsid w:val="00E16BC6"/>
    <w:rsid w:val="00E20740"/>
    <w:rsid w:val="00E21F42"/>
    <w:rsid w:val="00E26B9D"/>
    <w:rsid w:val="00E3103F"/>
    <w:rsid w:val="00E3255F"/>
    <w:rsid w:val="00E40B35"/>
    <w:rsid w:val="00E478FD"/>
    <w:rsid w:val="00E51449"/>
    <w:rsid w:val="00E61D7D"/>
    <w:rsid w:val="00E65B83"/>
    <w:rsid w:val="00E6632F"/>
    <w:rsid w:val="00E665FF"/>
    <w:rsid w:val="00E76EF4"/>
    <w:rsid w:val="00E84EDA"/>
    <w:rsid w:val="00E85A8F"/>
    <w:rsid w:val="00E9560F"/>
    <w:rsid w:val="00EA416B"/>
    <w:rsid w:val="00EB3707"/>
    <w:rsid w:val="00EB3726"/>
    <w:rsid w:val="00EB631D"/>
    <w:rsid w:val="00EB6DD6"/>
    <w:rsid w:val="00EC05C0"/>
    <w:rsid w:val="00EC0F01"/>
    <w:rsid w:val="00EC19E6"/>
    <w:rsid w:val="00EC2C4A"/>
    <w:rsid w:val="00EC57AB"/>
    <w:rsid w:val="00ED3BAB"/>
    <w:rsid w:val="00ED64AA"/>
    <w:rsid w:val="00ED6AF9"/>
    <w:rsid w:val="00EE4A94"/>
    <w:rsid w:val="00EE4C2A"/>
    <w:rsid w:val="00EE5419"/>
    <w:rsid w:val="00EE601D"/>
    <w:rsid w:val="00EF1217"/>
    <w:rsid w:val="00EF18AC"/>
    <w:rsid w:val="00EF6ECB"/>
    <w:rsid w:val="00F0203E"/>
    <w:rsid w:val="00F043BA"/>
    <w:rsid w:val="00F0717D"/>
    <w:rsid w:val="00F125B3"/>
    <w:rsid w:val="00F12A33"/>
    <w:rsid w:val="00F1347E"/>
    <w:rsid w:val="00F15781"/>
    <w:rsid w:val="00F16D57"/>
    <w:rsid w:val="00F17077"/>
    <w:rsid w:val="00F2165E"/>
    <w:rsid w:val="00F24100"/>
    <w:rsid w:val="00F25B50"/>
    <w:rsid w:val="00F25CBC"/>
    <w:rsid w:val="00F26AB8"/>
    <w:rsid w:val="00F30DB8"/>
    <w:rsid w:val="00F3151A"/>
    <w:rsid w:val="00F322B5"/>
    <w:rsid w:val="00F32B24"/>
    <w:rsid w:val="00F33B3B"/>
    <w:rsid w:val="00F41BE8"/>
    <w:rsid w:val="00F457A9"/>
    <w:rsid w:val="00F5031D"/>
    <w:rsid w:val="00F56BAC"/>
    <w:rsid w:val="00F61B7F"/>
    <w:rsid w:val="00F61C24"/>
    <w:rsid w:val="00F700F2"/>
    <w:rsid w:val="00F73B4F"/>
    <w:rsid w:val="00F74849"/>
    <w:rsid w:val="00F7511A"/>
    <w:rsid w:val="00F85C7C"/>
    <w:rsid w:val="00F90221"/>
    <w:rsid w:val="00F923D7"/>
    <w:rsid w:val="00F93D26"/>
    <w:rsid w:val="00F9442C"/>
    <w:rsid w:val="00F94F6A"/>
    <w:rsid w:val="00F960EE"/>
    <w:rsid w:val="00FA2520"/>
    <w:rsid w:val="00FB52E8"/>
    <w:rsid w:val="00FC3A70"/>
    <w:rsid w:val="00FC5F5C"/>
    <w:rsid w:val="00FC6BE8"/>
    <w:rsid w:val="00FD1B7F"/>
    <w:rsid w:val="00FD2851"/>
    <w:rsid w:val="00FE3346"/>
    <w:rsid w:val="00FF527C"/>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4F0"/>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Grid1-Accent21">
    <w:name w:val="Medium Grid 1 - Accent 2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styleId="ListParagraph">
    <w:name w:val="List Paragraph"/>
    <w:basedOn w:val="Normal"/>
    <w:uiPriority w:val="34"/>
    <w:qFormat/>
    <w:rsid w:val="000B09E6"/>
    <w:pPr>
      <w:ind w:left="720"/>
    </w:pPr>
  </w:style>
  <w:style w:type="paragraph" w:styleId="Title">
    <w:name w:val="Title"/>
    <w:basedOn w:val="Normal"/>
    <w:next w:val="Normal"/>
    <w:link w:val="TitleChar"/>
    <w:uiPriority w:val="10"/>
    <w:qFormat/>
    <w:rsid w:val="00235440"/>
    <w:pPr>
      <w:pBdr>
        <w:top w:val="single" w:sz="6" w:space="8" w:color="A5A5A5"/>
        <w:bottom w:val="single" w:sz="6" w:space="8" w:color="A5A5A5"/>
      </w:pBdr>
      <w:spacing w:after="400"/>
      <w:contextualSpacing/>
      <w:jc w:val="center"/>
    </w:pPr>
    <w:rPr>
      <w:rFonts w:ascii="Corbel" w:eastAsia="Times New Roman" w:hAnsi="Corbel"/>
      <w:caps/>
      <w:color w:val="44546A"/>
      <w:spacing w:val="30"/>
      <w:sz w:val="72"/>
      <w:szCs w:val="72"/>
      <w:lang w:eastAsia="en-US"/>
    </w:rPr>
  </w:style>
  <w:style w:type="character" w:customStyle="1" w:styleId="TitleChar">
    <w:name w:val="Title Char"/>
    <w:link w:val="Title"/>
    <w:uiPriority w:val="10"/>
    <w:rsid w:val="00235440"/>
    <w:rPr>
      <w:rFonts w:ascii="Corbel" w:eastAsia="Times New Roman" w:hAnsi="Corbel"/>
      <w:caps/>
      <w:color w:val="44546A"/>
      <w:spacing w:val="30"/>
      <w:sz w:val="72"/>
      <w:szCs w:val="72"/>
    </w:rPr>
  </w:style>
  <w:style w:type="paragraph" w:styleId="NoSpacing">
    <w:name w:val="No Spacing"/>
    <w:basedOn w:val="Normal"/>
    <w:uiPriority w:val="1"/>
    <w:qFormat/>
    <w:rsid w:val="00B75EFB"/>
    <w:rPr>
      <w:rFonts w:asciiTheme="minorHAnsi" w:eastAsiaTheme="minorEastAsia" w:hAnsiTheme="minorHAnsi" w:cstheme="minorBidi"/>
      <w:sz w:val="22"/>
      <w:szCs w:val="22"/>
      <w:lang w:eastAsia="en-US" w:bidi="en-US"/>
    </w:rPr>
  </w:style>
  <w:style w:type="character" w:customStyle="1" w:styleId="italic">
    <w:name w:val="italic"/>
    <w:basedOn w:val="DefaultParagraphFont"/>
    <w:rsid w:val="00B75EFB"/>
  </w:style>
  <w:style w:type="character" w:styleId="Strong">
    <w:name w:val="Strong"/>
    <w:uiPriority w:val="22"/>
    <w:qFormat/>
    <w:rsid w:val="006D6A4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4F0"/>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Grid1-Accent21">
    <w:name w:val="Medium Grid 1 - Accent 2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styleId="ListParagraph">
    <w:name w:val="List Paragraph"/>
    <w:basedOn w:val="Normal"/>
    <w:uiPriority w:val="34"/>
    <w:qFormat/>
    <w:rsid w:val="000B09E6"/>
    <w:pPr>
      <w:ind w:left="720"/>
    </w:pPr>
  </w:style>
  <w:style w:type="paragraph" w:styleId="Title">
    <w:name w:val="Title"/>
    <w:basedOn w:val="Normal"/>
    <w:next w:val="Normal"/>
    <w:link w:val="TitleChar"/>
    <w:uiPriority w:val="10"/>
    <w:qFormat/>
    <w:rsid w:val="00235440"/>
    <w:pPr>
      <w:pBdr>
        <w:top w:val="single" w:sz="6" w:space="8" w:color="A5A5A5"/>
        <w:bottom w:val="single" w:sz="6" w:space="8" w:color="A5A5A5"/>
      </w:pBdr>
      <w:spacing w:after="400"/>
      <w:contextualSpacing/>
      <w:jc w:val="center"/>
    </w:pPr>
    <w:rPr>
      <w:rFonts w:ascii="Corbel" w:eastAsia="Times New Roman" w:hAnsi="Corbel"/>
      <w:caps/>
      <w:color w:val="44546A"/>
      <w:spacing w:val="30"/>
      <w:sz w:val="72"/>
      <w:szCs w:val="72"/>
      <w:lang w:eastAsia="en-US"/>
    </w:rPr>
  </w:style>
  <w:style w:type="character" w:customStyle="1" w:styleId="TitleChar">
    <w:name w:val="Title Char"/>
    <w:link w:val="Title"/>
    <w:uiPriority w:val="10"/>
    <w:rsid w:val="00235440"/>
    <w:rPr>
      <w:rFonts w:ascii="Corbel" w:eastAsia="Times New Roman" w:hAnsi="Corbel"/>
      <w:caps/>
      <w:color w:val="44546A"/>
      <w:spacing w:val="30"/>
      <w:sz w:val="72"/>
      <w:szCs w:val="72"/>
    </w:rPr>
  </w:style>
  <w:style w:type="paragraph" w:styleId="NoSpacing">
    <w:name w:val="No Spacing"/>
    <w:basedOn w:val="Normal"/>
    <w:uiPriority w:val="1"/>
    <w:qFormat/>
    <w:rsid w:val="00B75EFB"/>
    <w:rPr>
      <w:rFonts w:asciiTheme="minorHAnsi" w:eastAsiaTheme="minorEastAsia" w:hAnsiTheme="minorHAnsi" w:cstheme="minorBidi"/>
      <w:sz w:val="22"/>
      <w:szCs w:val="22"/>
      <w:lang w:eastAsia="en-US" w:bidi="en-US"/>
    </w:rPr>
  </w:style>
  <w:style w:type="character" w:customStyle="1" w:styleId="italic">
    <w:name w:val="italic"/>
    <w:basedOn w:val="DefaultParagraphFont"/>
    <w:rsid w:val="00B75EFB"/>
  </w:style>
  <w:style w:type="character" w:styleId="Strong">
    <w:name w:val="Strong"/>
    <w:uiPriority w:val="22"/>
    <w:qFormat/>
    <w:rsid w:val="006D6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sjsu.edu/aars/policies/latedrops/policy/" TargetMode="External"/><Relationship Id="rId21" Type="http://schemas.openxmlformats.org/officeDocument/2006/relationships/hyperlink" Target="http://www.sjsu.edu/advising/" TargetMode="External"/><Relationship Id="rId22" Type="http://schemas.openxmlformats.org/officeDocument/2006/relationships/hyperlink" Target="http://www.sjsu.edu/senate/docs/S12-7.pdf" TargetMode="External"/><Relationship Id="rId23" Type="http://schemas.openxmlformats.org/officeDocument/2006/relationships/hyperlink" Target="http://www.sjsu.edu/senate/docs/S07-2.pdf" TargetMode="External"/><Relationship Id="rId24" Type="http://schemas.openxmlformats.org/officeDocument/2006/relationships/hyperlink" Target="http://www.sjsu.edu/studentconduct/" TargetMode="External"/><Relationship Id="rId25" Type="http://schemas.openxmlformats.org/officeDocument/2006/relationships/hyperlink" Target="http://www.sjsu.edu/president/docs/directives/PD_1997-03.pdf" TargetMode="External"/><Relationship Id="rId26" Type="http://schemas.openxmlformats.org/officeDocument/2006/relationships/hyperlink" Target="http://www.sjsu.edu/aec" TargetMode="External"/><Relationship Id="rId27" Type="http://schemas.openxmlformats.org/officeDocument/2006/relationships/hyperlink" Target="http://www.sjsu.edu/senate/docs/S14-7.pdf" TargetMode="External"/><Relationship Id="rId28" Type="http://schemas.openxmlformats.org/officeDocument/2006/relationships/hyperlink" Target="http://www.sjsu.edu/at/asc/" TargetMode="External"/><Relationship Id="rId29" Type="http://schemas.openxmlformats.org/officeDocument/2006/relationships/hyperlink" Target="http://peerconnections.sjsu.ed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sjsu.edu/writingcenter" TargetMode="External"/><Relationship Id="rId31" Type="http://schemas.openxmlformats.org/officeDocument/2006/relationships/image" Target="media/image1.png"/><Relationship Id="rId32" Type="http://schemas.openxmlformats.org/officeDocument/2006/relationships/hyperlink" Target="http://www.sjsu.edu/counseling" TargetMode="External"/><Relationship Id="rId9" Type="http://schemas.openxmlformats.org/officeDocument/2006/relationships/hyperlink" Target="mailto:maureen.lowell@sjsu.ed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www.ncjrs.gov/pdffiles1/ojjdp/227744.pdf" TargetMode="External"/><Relationship Id="rId34" Type="http://schemas.openxmlformats.org/officeDocument/2006/relationships/hyperlink" Target="http://new.vawnet.org/Assoc_Files_VAWnet/BCS20_Staying.pdf" TargetMode="External"/><Relationship Id="rId35" Type="http://schemas.openxmlformats.org/officeDocument/2006/relationships/hyperlink" Target="http://www.familyjusticecenter.org/jdownloads/viewcategory/19-stalking.html" TargetMode="External"/><Relationship Id="rId36" Type="http://schemas.openxmlformats.org/officeDocument/2006/relationships/hyperlink" Target="http://youtu.be/P8Pc6GEUfZ0" TargetMode="External"/><Relationship Id="rId10" Type="http://schemas.openxmlformats.org/officeDocument/2006/relationships/hyperlink" Target="http://www.sjsu.edu/counseling/Personal_Counseling/index.htm" TargetMode="External"/><Relationship Id="rId11" Type="http://schemas.openxmlformats.org/officeDocument/2006/relationships/hyperlink" Target="https://www.ncjrs.gov/pdffiles1/ojjdp/227744.pdf" TargetMode="External"/><Relationship Id="rId12" Type="http://schemas.openxmlformats.org/officeDocument/2006/relationships/hyperlink" Target="http://new.vawnet.org/Assoc_Files_VAWnet/AR_ChildrensExposure.pdf" TargetMode="External"/><Relationship Id="rId13" Type="http://schemas.openxmlformats.org/officeDocument/2006/relationships/hyperlink" Target="http://libaccess.sjlibrary.org/login?url=http://proquest.umi.com.libaccess.sjlibrary.org/pqdweb?did=1367745831&amp;Fmt=7&amp;clientId=17867&amp;RQT=309&amp;VName=PQD" TargetMode="External"/><Relationship Id="rId14" Type="http://schemas.openxmlformats.org/officeDocument/2006/relationships/hyperlink" Target="http://www.apastyle.org" TargetMode="External"/><Relationship Id="rId15" Type="http://schemas.openxmlformats.org/officeDocument/2006/relationships/hyperlink" Target="mailto:Silke.Higgins@sjsu.edu" TargetMode="External"/><Relationship Id="rId16" Type="http://schemas.openxmlformats.org/officeDocument/2006/relationships/hyperlink" Target="http://www.sjsu.edu/senate/docs/S12-3.pdf" TargetMode="External"/><Relationship Id="rId17" Type="http://schemas.openxmlformats.org/officeDocument/2006/relationships/hyperlink" Target="http://www.sjsu.edu/senate/docs/F13-1.pdf" TargetMode="External"/><Relationship Id="rId18" Type="http://schemas.openxmlformats.org/officeDocument/2006/relationships/hyperlink" Target="http://info.sjsu.edu/static/catalog/policies.html" TargetMode="External"/><Relationship Id="rId19" Type="http://schemas.openxmlformats.org/officeDocument/2006/relationships/hyperlink" Target="http://www.sjsu.edu/provost/services/academic_calendars/" TargetMode="External"/><Relationship Id="rId37" Type="http://schemas.openxmlformats.org/officeDocument/2006/relationships/hyperlink" Target="http://youtu.be/Rw-X-HD_1V0" TargetMode="External"/><Relationship Id="rId38" Type="http://schemas.openxmlformats.org/officeDocument/2006/relationships/hyperlink" Target="http://youtu.be/hJ4whVTOk_4" TargetMode="External"/><Relationship Id="rId39" Type="http://schemas.openxmlformats.org/officeDocument/2006/relationships/image" Target="media/image2.wmf"/><Relationship Id="rId40" Type="http://schemas.openxmlformats.org/officeDocument/2006/relationships/image" Target="media/image3.wmf"/><Relationship Id="rId41" Type="http://schemas.openxmlformats.org/officeDocument/2006/relationships/footer" Target="footer1.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C4ACC-5730-914E-A664-114C1C34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5005</Words>
  <Characters>28530</Characters>
  <Application>Microsoft Macintosh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33469</CharactersWithSpaces>
  <SharedDoc>false</SharedDoc>
  <HLinks>
    <vt:vector size="120" baseType="variant">
      <vt:variant>
        <vt:i4>3735651</vt:i4>
      </vt:variant>
      <vt:variant>
        <vt:i4>57</vt:i4>
      </vt:variant>
      <vt:variant>
        <vt:i4>0</vt:i4>
      </vt:variant>
      <vt:variant>
        <vt:i4>5</vt:i4>
      </vt:variant>
      <vt:variant>
        <vt:lpwstr>http://www.cdc.gov/violenceprevention/pdf/efc-01-03-2013-a.pdf</vt:lpwstr>
      </vt:variant>
      <vt:variant>
        <vt:lpwstr/>
      </vt:variant>
      <vt:variant>
        <vt:i4>2359352</vt:i4>
      </vt:variant>
      <vt:variant>
        <vt:i4>54</vt:i4>
      </vt:variant>
      <vt:variant>
        <vt:i4>0</vt:i4>
      </vt:variant>
      <vt:variant>
        <vt:i4>5</vt:i4>
      </vt:variant>
      <vt:variant>
        <vt:lpwstr>http://www.sjsu.edu/counseling</vt:lpwstr>
      </vt:variant>
      <vt:variant>
        <vt:lpwstr/>
      </vt:variant>
      <vt:variant>
        <vt:i4>5111902</vt:i4>
      </vt:variant>
      <vt:variant>
        <vt:i4>51</vt:i4>
      </vt:variant>
      <vt:variant>
        <vt:i4>0</vt:i4>
      </vt:variant>
      <vt:variant>
        <vt:i4>5</vt:i4>
      </vt:variant>
      <vt:variant>
        <vt:lpwstr>http://www.sjsu.edu/writingcenter</vt:lpwstr>
      </vt:variant>
      <vt:variant>
        <vt:lpwstr/>
      </vt:variant>
      <vt:variant>
        <vt:i4>5963866</vt:i4>
      </vt:variant>
      <vt:variant>
        <vt:i4>48</vt:i4>
      </vt:variant>
      <vt:variant>
        <vt:i4>0</vt:i4>
      </vt:variant>
      <vt:variant>
        <vt:i4>5</vt:i4>
      </vt:variant>
      <vt:variant>
        <vt:lpwstr>http://peerconnections.sjsu.edu/</vt:lpwstr>
      </vt:variant>
      <vt:variant>
        <vt:lpwstr/>
      </vt:variant>
      <vt:variant>
        <vt:i4>3670114</vt:i4>
      </vt:variant>
      <vt:variant>
        <vt:i4>45</vt:i4>
      </vt:variant>
      <vt:variant>
        <vt:i4>0</vt:i4>
      </vt:variant>
      <vt:variant>
        <vt:i4>5</vt:i4>
      </vt:variant>
      <vt:variant>
        <vt:lpwstr>http://www.sjsu.edu/at/asc/</vt:lpwstr>
      </vt:variant>
      <vt:variant>
        <vt:lpwstr/>
      </vt:variant>
      <vt:variant>
        <vt:i4>5308421</vt:i4>
      </vt:variant>
      <vt:variant>
        <vt:i4>42</vt:i4>
      </vt:variant>
      <vt:variant>
        <vt:i4>0</vt:i4>
      </vt:variant>
      <vt:variant>
        <vt:i4>5</vt:i4>
      </vt:variant>
      <vt:variant>
        <vt:lpwstr>http://www.sjsu.edu/senate/docs/S14-7.pdf</vt:lpwstr>
      </vt:variant>
      <vt:variant>
        <vt:lpwstr/>
      </vt:variant>
      <vt:variant>
        <vt:i4>2818110</vt:i4>
      </vt:variant>
      <vt:variant>
        <vt:i4>39</vt:i4>
      </vt:variant>
      <vt:variant>
        <vt:i4>0</vt:i4>
      </vt:variant>
      <vt:variant>
        <vt:i4>5</vt:i4>
      </vt:variant>
      <vt:variant>
        <vt:lpwstr>http://www.sjsu.edu/aec</vt:lpwstr>
      </vt:variant>
      <vt:variant>
        <vt:lpwstr/>
      </vt:variant>
      <vt:variant>
        <vt:i4>4456508</vt:i4>
      </vt:variant>
      <vt:variant>
        <vt:i4>36</vt:i4>
      </vt:variant>
      <vt:variant>
        <vt:i4>0</vt:i4>
      </vt:variant>
      <vt:variant>
        <vt:i4>5</vt:i4>
      </vt:variant>
      <vt:variant>
        <vt:lpwstr>http://www.sjsu.edu/president/docs/directives/PD_1997-03.pdf</vt:lpwstr>
      </vt:variant>
      <vt:variant>
        <vt:lpwstr/>
      </vt:variant>
      <vt:variant>
        <vt:i4>3932192</vt:i4>
      </vt:variant>
      <vt:variant>
        <vt:i4>33</vt:i4>
      </vt:variant>
      <vt:variant>
        <vt:i4>0</vt:i4>
      </vt:variant>
      <vt:variant>
        <vt:i4>5</vt:i4>
      </vt:variant>
      <vt:variant>
        <vt:lpwstr>http://www.sjsu.edu/studentconduct/</vt:lpwstr>
      </vt:variant>
      <vt:variant>
        <vt:lpwstr/>
      </vt:variant>
      <vt:variant>
        <vt:i4>5242883</vt:i4>
      </vt:variant>
      <vt:variant>
        <vt:i4>30</vt:i4>
      </vt:variant>
      <vt:variant>
        <vt:i4>0</vt:i4>
      </vt:variant>
      <vt:variant>
        <vt:i4>5</vt:i4>
      </vt:variant>
      <vt:variant>
        <vt:lpwstr>http://www.sjsu.edu/senate/docs/S07-2.pdf</vt:lpwstr>
      </vt:variant>
      <vt:variant>
        <vt:lpwstr/>
      </vt:variant>
      <vt:variant>
        <vt:i4>5308419</vt:i4>
      </vt:variant>
      <vt:variant>
        <vt:i4>27</vt:i4>
      </vt:variant>
      <vt:variant>
        <vt:i4>0</vt:i4>
      </vt:variant>
      <vt:variant>
        <vt:i4>5</vt:i4>
      </vt:variant>
      <vt:variant>
        <vt:lpwstr>http://www.sjsu.edu/senate/docs/S12-7.pdf</vt:lpwstr>
      </vt:variant>
      <vt:variant>
        <vt:lpwstr/>
      </vt:variant>
      <vt:variant>
        <vt:i4>5046357</vt:i4>
      </vt:variant>
      <vt:variant>
        <vt:i4>24</vt:i4>
      </vt:variant>
      <vt:variant>
        <vt:i4>0</vt:i4>
      </vt:variant>
      <vt:variant>
        <vt:i4>5</vt:i4>
      </vt:variant>
      <vt:variant>
        <vt:lpwstr>http://www.sjsu.edu/advising/</vt:lpwstr>
      </vt:variant>
      <vt:variant>
        <vt:lpwstr/>
      </vt:variant>
      <vt:variant>
        <vt:i4>4128864</vt:i4>
      </vt:variant>
      <vt:variant>
        <vt:i4>21</vt:i4>
      </vt:variant>
      <vt:variant>
        <vt:i4>0</vt:i4>
      </vt:variant>
      <vt:variant>
        <vt:i4>5</vt:i4>
      </vt:variant>
      <vt:variant>
        <vt:lpwstr>http://www.sjsu.edu/aars/policies/latedrops/policy/</vt:lpwstr>
      </vt:variant>
      <vt:variant>
        <vt:lpwstr/>
      </vt:variant>
      <vt:variant>
        <vt:i4>8060931</vt:i4>
      </vt:variant>
      <vt:variant>
        <vt:i4>18</vt:i4>
      </vt:variant>
      <vt:variant>
        <vt:i4>0</vt:i4>
      </vt:variant>
      <vt:variant>
        <vt:i4>5</vt:i4>
      </vt:variant>
      <vt:variant>
        <vt:lpwstr>http://www.sjsu.edu/provost/services/academic_calendars/</vt:lpwstr>
      </vt:variant>
      <vt:variant>
        <vt:lpwstr/>
      </vt:variant>
      <vt:variant>
        <vt:i4>524370</vt:i4>
      </vt:variant>
      <vt:variant>
        <vt:i4>15</vt:i4>
      </vt:variant>
      <vt:variant>
        <vt:i4>0</vt:i4>
      </vt:variant>
      <vt:variant>
        <vt:i4>5</vt:i4>
      </vt:variant>
      <vt:variant>
        <vt:lpwstr>http://info.sjsu.edu/static/catalog/policies.html</vt:lpwstr>
      </vt:variant>
      <vt:variant>
        <vt:lpwstr/>
      </vt:variant>
      <vt:variant>
        <vt:i4>5308433</vt:i4>
      </vt:variant>
      <vt:variant>
        <vt:i4>12</vt:i4>
      </vt:variant>
      <vt:variant>
        <vt:i4>0</vt:i4>
      </vt:variant>
      <vt:variant>
        <vt:i4>5</vt:i4>
      </vt:variant>
      <vt:variant>
        <vt:lpwstr>http://www.sjsu.edu/senate/docs/F13-1.pdf</vt:lpwstr>
      </vt:variant>
      <vt:variant>
        <vt:lpwstr/>
      </vt:variant>
      <vt:variant>
        <vt:i4>5308423</vt:i4>
      </vt:variant>
      <vt:variant>
        <vt:i4>9</vt:i4>
      </vt:variant>
      <vt:variant>
        <vt:i4>0</vt:i4>
      </vt:variant>
      <vt:variant>
        <vt:i4>5</vt:i4>
      </vt:variant>
      <vt:variant>
        <vt:lpwstr>http://www.sjsu.edu/senate/docs/S12-3.pdf</vt:lpwstr>
      </vt:variant>
      <vt:variant>
        <vt:lpwstr/>
      </vt:variant>
      <vt:variant>
        <vt:i4>4653116</vt:i4>
      </vt:variant>
      <vt:variant>
        <vt:i4>6</vt:i4>
      </vt:variant>
      <vt:variant>
        <vt:i4>0</vt:i4>
      </vt:variant>
      <vt:variant>
        <vt:i4>5</vt:i4>
      </vt:variant>
      <vt:variant>
        <vt:lpwstr>mailto:Silke.Higgins@sjsu.edu</vt:lpwstr>
      </vt:variant>
      <vt:variant>
        <vt:lpwstr/>
      </vt:variant>
      <vt:variant>
        <vt:i4>3735651</vt:i4>
      </vt:variant>
      <vt:variant>
        <vt:i4>3</vt:i4>
      </vt:variant>
      <vt:variant>
        <vt:i4>0</vt:i4>
      </vt:variant>
      <vt:variant>
        <vt:i4>5</vt:i4>
      </vt:variant>
      <vt:variant>
        <vt:lpwstr>http://www.cdc.gov/violenceprevention/pdf/efc-01-03-2013-a.pdf</vt:lpwstr>
      </vt:variant>
      <vt:variant>
        <vt:lpwstr/>
      </vt:variant>
      <vt:variant>
        <vt:i4>4784190</vt:i4>
      </vt:variant>
      <vt:variant>
        <vt:i4>0</vt:i4>
      </vt:variant>
      <vt:variant>
        <vt:i4>0</vt:i4>
      </vt:variant>
      <vt:variant>
        <vt:i4>5</vt:i4>
      </vt:variant>
      <vt:variant>
        <vt:lpwstr>mailto:maureen.lowell@sjsu.edu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Carol Santos</cp:lastModifiedBy>
  <cp:revision>2</cp:revision>
  <cp:lastPrinted>2014-08-19T05:55:00Z</cp:lastPrinted>
  <dcterms:created xsi:type="dcterms:W3CDTF">2014-08-25T17:51:00Z</dcterms:created>
  <dcterms:modified xsi:type="dcterms:W3CDTF">2014-08-25T17:51:00Z</dcterms:modified>
</cp:coreProperties>
</file>