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BE2" w:rsidRDefault="00972086" w:rsidP="00D875C2">
      <w:pPr>
        <w:pStyle w:val="Title"/>
      </w:pPr>
      <w:bookmarkStart w:id="0" w:name="_GoBack"/>
      <w:bookmarkEnd w:id="0"/>
      <w:r w:rsidRPr="009C4B8A">
        <w:rPr>
          <w:sz w:val="28"/>
        </w:rPr>
        <w:t>225V</w:t>
      </w:r>
      <w:r w:rsidR="009E3ED0">
        <w:t xml:space="preserve"> </w:t>
      </w:r>
      <w:r w:rsidR="009E3ED0" w:rsidRPr="009C4B8A">
        <w:rPr>
          <w:sz w:val="28"/>
        </w:rPr>
        <w:t>Syllabus</w:t>
      </w:r>
    </w:p>
    <w:p w:rsidR="005F3BE2" w:rsidRDefault="009E3ED0" w:rsidP="00D875C2">
      <w:pPr>
        <w:pStyle w:val="Title"/>
      </w:pPr>
      <w:r>
        <w:t xml:space="preserve">Tax </w:t>
      </w:r>
      <w:r w:rsidR="000941F7">
        <w:t>Considerations for High Tech Companies</w:t>
      </w:r>
    </w:p>
    <w:p w:rsidR="005F3BE2" w:rsidRDefault="0087609B" w:rsidP="00D875C2">
      <w:pPr>
        <w:pStyle w:val="Title"/>
      </w:pPr>
      <w:r>
        <w:t>Adjunct Instructor</w:t>
      </w:r>
      <w:r w:rsidR="005A41CB">
        <w:t xml:space="preserve"> Eric D. Ryan</w:t>
      </w:r>
      <w:r w:rsidR="00B31235">
        <w:t>, Esq.</w:t>
      </w:r>
      <w:r w:rsidR="00086C40">
        <w:br/>
        <w:t>Spring</w:t>
      </w:r>
      <w:r w:rsidR="00C34031">
        <w:t>, 2018</w:t>
      </w:r>
    </w:p>
    <w:p w:rsidR="005F3BE2" w:rsidRDefault="00C34031" w:rsidP="00D875C2">
      <w:pPr>
        <w:pStyle w:val="Title"/>
      </w:pPr>
      <w:r>
        <w:t xml:space="preserve">April </w:t>
      </w:r>
      <w:r w:rsidR="005D28E0">
        <w:t>23, 2018</w:t>
      </w:r>
      <w:r w:rsidR="000941F7">
        <w:t xml:space="preserve"> to </w:t>
      </w:r>
      <w:r w:rsidR="005D28E0">
        <w:t>June</w:t>
      </w:r>
      <w:r w:rsidR="00972086">
        <w:t xml:space="preserve"> </w:t>
      </w:r>
      <w:r w:rsidR="005D28E0">
        <w:t>4, 2018</w:t>
      </w:r>
      <w:r w:rsidR="009E3ED0">
        <w:br/>
      </w:r>
      <w:r w:rsidR="00280C4A">
        <w:t xml:space="preserve">Generally, </w:t>
      </w:r>
      <w:r w:rsidR="005D28E0">
        <w:t>Monday</w:t>
      </w:r>
      <w:r w:rsidR="00D635C0">
        <w:t xml:space="preserve"> </w:t>
      </w:r>
      <w:r w:rsidR="005A41CB">
        <w:t>Evenings 6:00 p.m.  – 10:00</w:t>
      </w:r>
      <w:r w:rsidR="000941F7">
        <w:t xml:space="preserve"> p.m.</w:t>
      </w:r>
    </w:p>
    <w:p w:rsidR="0021146A" w:rsidRDefault="00286C5A" w:rsidP="00D875C2">
      <w:pPr>
        <w:pStyle w:val="Title"/>
      </w:pPr>
      <w:r>
        <w:t>Syllabus</w:t>
      </w:r>
      <w:r w:rsidR="00086C40">
        <w:t xml:space="preserve"> </w:t>
      </w:r>
      <w:r w:rsidR="003D2178">
        <w:t xml:space="preserve">as of </w:t>
      </w:r>
      <w:r w:rsidR="0015137D">
        <w:t>April 2</w:t>
      </w:r>
      <w:r w:rsidR="0021146A">
        <w:t>, 201</w:t>
      </w:r>
      <w:r w:rsidR="00295688">
        <w:t>8</w:t>
      </w:r>
      <w:r>
        <w:t xml:space="preserve"> – Watch for Subsequent Changes</w:t>
      </w:r>
    </w:p>
    <w:p w:rsidR="0015137D" w:rsidRDefault="0015137D" w:rsidP="00D875C2">
      <w:pPr>
        <w:pStyle w:val="Title"/>
      </w:pPr>
      <w:r>
        <w:t>Note: There is Homework Preparation for Class #1</w:t>
      </w:r>
    </w:p>
    <w:tbl>
      <w:tblPr>
        <w:tblW w:w="0" w:type="auto"/>
        <w:tblInd w:w="20" w:type="dxa"/>
        <w:tblLayout w:type="fixed"/>
        <w:tblCellMar>
          <w:left w:w="0" w:type="dxa"/>
          <w:right w:w="0" w:type="dxa"/>
        </w:tblCellMar>
        <w:tblLook w:val="0000" w:firstRow="0" w:lastRow="0" w:firstColumn="0" w:lastColumn="0" w:noHBand="0" w:noVBand="0"/>
      </w:tblPr>
      <w:tblGrid>
        <w:gridCol w:w="3245"/>
        <w:gridCol w:w="6312"/>
      </w:tblGrid>
      <w:tr w:rsidR="005F3BE2" w:rsidTr="00F6600A">
        <w:trPr>
          <w:trHeight w:hRule="exact" w:val="776"/>
        </w:trPr>
        <w:tc>
          <w:tcPr>
            <w:tcW w:w="3245" w:type="dxa"/>
            <w:tcBorders>
              <w:top w:val="single" w:sz="5" w:space="0" w:color="auto"/>
              <w:left w:val="single" w:sz="5" w:space="0" w:color="auto"/>
              <w:bottom w:val="single" w:sz="5" w:space="0" w:color="auto"/>
              <w:right w:val="single" w:sz="5" w:space="0" w:color="auto"/>
            </w:tcBorders>
            <w:vAlign w:val="center"/>
          </w:tcPr>
          <w:p w:rsidR="005F3BE2" w:rsidRPr="00D875C2" w:rsidRDefault="009E3ED0">
            <w:pPr>
              <w:kinsoku w:val="0"/>
              <w:overflowPunct w:val="0"/>
              <w:autoSpaceDE/>
              <w:autoSpaceDN/>
              <w:adjustRightInd/>
              <w:spacing w:after="26" w:line="247" w:lineRule="exact"/>
              <w:ind w:left="96"/>
              <w:textAlignment w:val="baseline"/>
              <w:rPr>
                <w:sz w:val="24"/>
                <w:szCs w:val="24"/>
              </w:rPr>
            </w:pPr>
            <w:r w:rsidRPr="00D875C2">
              <w:rPr>
                <w:sz w:val="24"/>
                <w:szCs w:val="24"/>
              </w:rPr>
              <w:t>Class meetings</w:t>
            </w:r>
          </w:p>
        </w:tc>
        <w:tc>
          <w:tcPr>
            <w:tcW w:w="6312" w:type="dxa"/>
            <w:tcBorders>
              <w:top w:val="single" w:sz="5" w:space="0" w:color="auto"/>
              <w:left w:val="single" w:sz="5" w:space="0" w:color="auto"/>
              <w:bottom w:val="single" w:sz="5" w:space="0" w:color="auto"/>
              <w:right w:val="single" w:sz="5" w:space="0" w:color="auto"/>
            </w:tcBorders>
            <w:vAlign w:val="center"/>
          </w:tcPr>
          <w:p w:rsidR="005F3BE2" w:rsidRPr="00D875C2" w:rsidRDefault="00295688" w:rsidP="005D28E0">
            <w:pPr>
              <w:kinsoku w:val="0"/>
              <w:overflowPunct w:val="0"/>
              <w:autoSpaceDE/>
              <w:autoSpaceDN/>
              <w:adjustRightInd/>
              <w:spacing w:after="26" w:line="247" w:lineRule="exact"/>
              <w:ind w:left="81"/>
              <w:textAlignment w:val="baseline"/>
              <w:rPr>
                <w:sz w:val="24"/>
                <w:szCs w:val="24"/>
              </w:rPr>
            </w:pPr>
            <w:r>
              <w:rPr>
                <w:sz w:val="24"/>
                <w:szCs w:val="24"/>
              </w:rPr>
              <w:t>10</w:t>
            </w:r>
            <w:r w:rsidR="00F6600A">
              <w:rPr>
                <w:sz w:val="24"/>
                <w:szCs w:val="24"/>
              </w:rPr>
              <w:t xml:space="preserve"> Classes, Generally, </w:t>
            </w:r>
            <w:r w:rsidR="005D28E0">
              <w:rPr>
                <w:sz w:val="24"/>
                <w:szCs w:val="24"/>
              </w:rPr>
              <w:t>Mondays</w:t>
            </w:r>
            <w:r w:rsidR="00280C4A">
              <w:rPr>
                <w:sz w:val="24"/>
                <w:szCs w:val="24"/>
              </w:rPr>
              <w:t xml:space="preserve"> </w:t>
            </w:r>
            <w:r w:rsidR="005D28E0">
              <w:rPr>
                <w:sz w:val="24"/>
                <w:szCs w:val="24"/>
              </w:rPr>
              <w:t>4/23</w:t>
            </w:r>
            <w:r w:rsidR="00280C4A">
              <w:rPr>
                <w:sz w:val="24"/>
                <w:szCs w:val="24"/>
              </w:rPr>
              <w:t xml:space="preserve"> to </w:t>
            </w:r>
            <w:r w:rsidR="005D28E0">
              <w:rPr>
                <w:sz w:val="24"/>
                <w:szCs w:val="24"/>
              </w:rPr>
              <w:t>6/4</w:t>
            </w:r>
            <w:r w:rsidR="00280C4A">
              <w:rPr>
                <w:sz w:val="24"/>
                <w:szCs w:val="24"/>
              </w:rPr>
              <w:t>:</w:t>
            </w:r>
            <w:r w:rsidR="00972086" w:rsidRPr="00D875C2">
              <w:rPr>
                <w:sz w:val="24"/>
                <w:szCs w:val="24"/>
              </w:rPr>
              <w:t xml:space="preserve"> </w:t>
            </w:r>
            <w:r w:rsidR="00D875C2">
              <w:rPr>
                <w:sz w:val="24"/>
                <w:szCs w:val="24"/>
              </w:rPr>
              <w:t xml:space="preserve"> </w:t>
            </w:r>
            <w:r w:rsidR="005D28E0" w:rsidRPr="005D28E0">
              <w:rPr>
                <w:sz w:val="24"/>
                <w:szCs w:val="24"/>
              </w:rPr>
              <w:t xml:space="preserve">4/23, 4/30, 5/7, 5/14, 5/21, </w:t>
            </w:r>
            <w:r w:rsidR="005D28E0">
              <w:rPr>
                <w:sz w:val="24"/>
                <w:szCs w:val="24"/>
              </w:rPr>
              <w:t xml:space="preserve">[no class 5/28], </w:t>
            </w:r>
            <w:r w:rsidR="005D28E0" w:rsidRPr="005D28E0">
              <w:rPr>
                <w:sz w:val="24"/>
                <w:szCs w:val="24"/>
              </w:rPr>
              <w:t>6/4</w:t>
            </w:r>
            <w:r w:rsidR="00972086" w:rsidRPr="00D875C2">
              <w:rPr>
                <w:sz w:val="24"/>
                <w:szCs w:val="24"/>
              </w:rPr>
              <w:t xml:space="preserve"> (Saturday</w:t>
            </w:r>
            <w:r w:rsidR="00F6600A">
              <w:rPr>
                <w:sz w:val="24"/>
                <w:szCs w:val="24"/>
              </w:rPr>
              <w:t>- 2 classes, 9 am to 5 pm</w:t>
            </w:r>
            <w:r w:rsidR="00972086" w:rsidRPr="00D875C2">
              <w:rPr>
                <w:sz w:val="24"/>
                <w:szCs w:val="24"/>
              </w:rPr>
              <w:t xml:space="preserve">), </w:t>
            </w:r>
            <w:r w:rsidR="005D28E0">
              <w:rPr>
                <w:sz w:val="24"/>
                <w:szCs w:val="24"/>
              </w:rPr>
              <w:t>5</w:t>
            </w:r>
            <w:r w:rsidR="00972086" w:rsidRPr="00D875C2">
              <w:rPr>
                <w:sz w:val="24"/>
                <w:szCs w:val="24"/>
              </w:rPr>
              <w:t>/</w:t>
            </w:r>
            <w:r w:rsidR="005D28E0">
              <w:rPr>
                <w:sz w:val="24"/>
                <w:szCs w:val="24"/>
              </w:rPr>
              <w:t>5</w:t>
            </w:r>
            <w:r w:rsidR="00972086" w:rsidRPr="00D875C2">
              <w:rPr>
                <w:sz w:val="24"/>
                <w:szCs w:val="24"/>
              </w:rPr>
              <w:t>,</w:t>
            </w:r>
            <w:r w:rsidR="00F6600A">
              <w:rPr>
                <w:sz w:val="24"/>
                <w:szCs w:val="24"/>
              </w:rPr>
              <w:t xml:space="preserve"> </w:t>
            </w:r>
            <w:r w:rsidR="005D28E0">
              <w:rPr>
                <w:sz w:val="24"/>
                <w:szCs w:val="24"/>
              </w:rPr>
              <w:t>5/19</w:t>
            </w:r>
          </w:p>
        </w:tc>
      </w:tr>
      <w:tr w:rsidR="005F3BE2">
        <w:trPr>
          <w:trHeight w:hRule="exact" w:val="288"/>
        </w:trPr>
        <w:tc>
          <w:tcPr>
            <w:tcW w:w="3245" w:type="dxa"/>
            <w:tcBorders>
              <w:top w:val="single" w:sz="5" w:space="0" w:color="auto"/>
              <w:left w:val="single" w:sz="5" w:space="0" w:color="auto"/>
              <w:bottom w:val="single" w:sz="5" w:space="0" w:color="auto"/>
              <w:right w:val="single" w:sz="5" w:space="0" w:color="auto"/>
            </w:tcBorders>
            <w:vAlign w:val="center"/>
          </w:tcPr>
          <w:p w:rsidR="005F3BE2" w:rsidRPr="00D875C2" w:rsidRDefault="009E3ED0">
            <w:pPr>
              <w:kinsoku w:val="0"/>
              <w:overflowPunct w:val="0"/>
              <w:autoSpaceDE/>
              <w:autoSpaceDN/>
              <w:adjustRightInd/>
              <w:spacing w:after="26" w:line="247" w:lineRule="exact"/>
              <w:ind w:left="96"/>
              <w:textAlignment w:val="baseline"/>
              <w:rPr>
                <w:sz w:val="24"/>
                <w:szCs w:val="24"/>
              </w:rPr>
            </w:pPr>
            <w:r w:rsidRPr="00D875C2">
              <w:rPr>
                <w:sz w:val="24"/>
                <w:szCs w:val="24"/>
              </w:rPr>
              <w:t>Office hours</w:t>
            </w:r>
          </w:p>
        </w:tc>
        <w:tc>
          <w:tcPr>
            <w:tcW w:w="6312" w:type="dxa"/>
            <w:tcBorders>
              <w:top w:val="single" w:sz="5" w:space="0" w:color="auto"/>
              <w:left w:val="single" w:sz="5" w:space="0" w:color="auto"/>
              <w:bottom w:val="single" w:sz="5" w:space="0" w:color="auto"/>
              <w:right w:val="single" w:sz="5" w:space="0" w:color="auto"/>
            </w:tcBorders>
            <w:vAlign w:val="center"/>
          </w:tcPr>
          <w:p w:rsidR="005F3BE2" w:rsidRPr="00D875C2" w:rsidRDefault="00636FE9">
            <w:pPr>
              <w:kinsoku w:val="0"/>
              <w:overflowPunct w:val="0"/>
              <w:autoSpaceDE/>
              <w:autoSpaceDN/>
              <w:adjustRightInd/>
              <w:spacing w:after="26" w:line="247" w:lineRule="exact"/>
              <w:ind w:left="81"/>
              <w:textAlignment w:val="baseline"/>
              <w:rPr>
                <w:sz w:val="24"/>
                <w:szCs w:val="24"/>
              </w:rPr>
            </w:pPr>
            <w:r w:rsidRPr="00D875C2">
              <w:rPr>
                <w:sz w:val="24"/>
                <w:szCs w:val="24"/>
              </w:rPr>
              <w:t>B</w:t>
            </w:r>
            <w:r w:rsidR="009E3ED0" w:rsidRPr="00D875C2">
              <w:rPr>
                <w:sz w:val="24"/>
                <w:szCs w:val="24"/>
              </w:rPr>
              <w:t>y appointment</w:t>
            </w:r>
          </w:p>
        </w:tc>
      </w:tr>
      <w:tr w:rsidR="005F3BE2">
        <w:trPr>
          <w:trHeight w:hRule="exact" w:val="288"/>
        </w:trPr>
        <w:tc>
          <w:tcPr>
            <w:tcW w:w="3245" w:type="dxa"/>
            <w:tcBorders>
              <w:top w:val="single" w:sz="5" w:space="0" w:color="auto"/>
              <w:left w:val="single" w:sz="5" w:space="0" w:color="auto"/>
              <w:bottom w:val="single" w:sz="5" w:space="0" w:color="auto"/>
              <w:right w:val="single" w:sz="5" w:space="0" w:color="auto"/>
            </w:tcBorders>
            <w:vAlign w:val="center"/>
          </w:tcPr>
          <w:p w:rsidR="005F3BE2" w:rsidRPr="00D875C2" w:rsidRDefault="009E3ED0">
            <w:pPr>
              <w:kinsoku w:val="0"/>
              <w:overflowPunct w:val="0"/>
              <w:autoSpaceDE/>
              <w:autoSpaceDN/>
              <w:adjustRightInd/>
              <w:spacing w:after="26" w:line="247" w:lineRule="exact"/>
              <w:ind w:left="96"/>
              <w:textAlignment w:val="baseline"/>
              <w:rPr>
                <w:sz w:val="24"/>
                <w:szCs w:val="24"/>
              </w:rPr>
            </w:pPr>
            <w:r w:rsidRPr="00D875C2">
              <w:rPr>
                <w:sz w:val="24"/>
                <w:szCs w:val="24"/>
              </w:rPr>
              <w:t>Office</w:t>
            </w:r>
          </w:p>
        </w:tc>
        <w:tc>
          <w:tcPr>
            <w:tcW w:w="6312" w:type="dxa"/>
            <w:tcBorders>
              <w:top w:val="single" w:sz="5" w:space="0" w:color="auto"/>
              <w:left w:val="single" w:sz="5" w:space="0" w:color="auto"/>
              <w:bottom w:val="single" w:sz="5" w:space="0" w:color="auto"/>
              <w:right w:val="single" w:sz="5" w:space="0" w:color="auto"/>
            </w:tcBorders>
            <w:vAlign w:val="center"/>
          </w:tcPr>
          <w:p w:rsidR="005F3BE2" w:rsidRPr="00D875C2" w:rsidRDefault="000941F7">
            <w:pPr>
              <w:kinsoku w:val="0"/>
              <w:overflowPunct w:val="0"/>
              <w:autoSpaceDE/>
              <w:autoSpaceDN/>
              <w:adjustRightInd/>
              <w:spacing w:after="26" w:line="247" w:lineRule="exact"/>
              <w:ind w:left="81"/>
              <w:textAlignment w:val="baseline"/>
              <w:rPr>
                <w:sz w:val="24"/>
                <w:szCs w:val="24"/>
              </w:rPr>
            </w:pPr>
            <w:r w:rsidRPr="00D875C2">
              <w:rPr>
                <w:sz w:val="24"/>
                <w:szCs w:val="24"/>
              </w:rPr>
              <w:t>N/A</w:t>
            </w:r>
          </w:p>
        </w:tc>
      </w:tr>
      <w:tr w:rsidR="005F3BE2">
        <w:trPr>
          <w:trHeight w:hRule="exact" w:val="288"/>
        </w:trPr>
        <w:tc>
          <w:tcPr>
            <w:tcW w:w="3245" w:type="dxa"/>
            <w:tcBorders>
              <w:top w:val="single" w:sz="5" w:space="0" w:color="auto"/>
              <w:left w:val="single" w:sz="5" w:space="0" w:color="auto"/>
              <w:bottom w:val="single" w:sz="5" w:space="0" w:color="auto"/>
              <w:right w:val="single" w:sz="5" w:space="0" w:color="auto"/>
            </w:tcBorders>
            <w:vAlign w:val="center"/>
          </w:tcPr>
          <w:p w:rsidR="005F3BE2" w:rsidRPr="00D875C2" w:rsidRDefault="009E3ED0">
            <w:pPr>
              <w:kinsoku w:val="0"/>
              <w:overflowPunct w:val="0"/>
              <w:autoSpaceDE/>
              <w:autoSpaceDN/>
              <w:adjustRightInd/>
              <w:spacing w:after="26" w:line="247" w:lineRule="exact"/>
              <w:ind w:left="96"/>
              <w:textAlignment w:val="baseline"/>
              <w:rPr>
                <w:sz w:val="24"/>
                <w:szCs w:val="24"/>
              </w:rPr>
            </w:pPr>
            <w:r w:rsidRPr="00D875C2">
              <w:rPr>
                <w:sz w:val="24"/>
                <w:szCs w:val="24"/>
              </w:rPr>
              <w:t>Phone</w:t>
            </w:r>
          </w:p>
        </w:tc>
        <w:tc>
          <w:tcPr>
            <w:tcW w:w="6312" w:type="dxa"/>
            <w:tcBorders>
              <w:top w:val="single" w:sz="5" w:space="0" w:color="auto"/>
              <w:left w:val="single" w:sz="5" w:space="0" w:color="auto"/>
              <w:bottom w:val="single" w:sz="5" w:space="0" w:color="auto"/>
              <w:right w:val="single" w:sz="5" w:space="0" w:color="auto"/>
            </w:tcBorders>
            <w:vAlign w:val="center"/>
          </w:tcPr>
          <w:p w:rsidR="005F3BE2" w:rsidRPr="00D875C2" w:rsidRDefault="00636FE9">
            <w:pPr>
              <w:kinsoku w:val="0"/>
              <w:overflowPunct w:val="0"/>
              <w:autoSpaceDE/>
              <w:autoSpaceDN/>
              <w:adjustRightInd/>
              <w:spacing w:after="26" w:line="247" w:lineRule="exact"/>
              <w:ind w:left="81"/>
              <w:textAlignment w:val="baseline"/>
              <w:rPr>
                <w:sz w:val="24"/>
                <w:szCs w:val="24"/>
              </w:rPr>
            </w:pPr>
            <w:r w:rsidRPr="00D875C2">
              <w:rPr>
                <w:sz w:val="24"/>
                <w:szCs w:val="24"/>
              </w:rPr>
              <w:t>(650) 833 2118</w:t>
            </w:r>
          </w:p>
        </w:tc>
      </w:tr>
      <w:tr w:rsidR="005F3BE2">
        <w:trPr>
          <w:trHeight w:hRule="exact" w:val="259"/>
        </w:trPr>
        <w:tc>
          <w:tcPr>
            <w:tcW w:w="3245" w:type="dxa"/>
            <w:tcBorders>
              <w:top w:val="single" w:sz="5" w:space="0" w:color="auto"/>
              <w:left w:val="single" w:sz="5" w:space="0" w:color="auto"/>
              <w:bottom w:val="single" w:sz="5" w:space="0" w:color="auto"/>
              <w:right w:val="single" w:sz="5" w:space="0" w:color="auto"/>
            </w:tcBorders>
            <w:vAlign w:val="center"/>
          </w:tcPr>
          <w:p w:rsidR="005F3BE2" w:rsidRPr="00D875C2" w:rsidRDefault="009E3ED0">
            <w:pPr>
              <w:kinsoku w:val="0"/>
              <w:overflowPunct w:val="0"/>
              <w:autoSpaceDE/>
              <w:autoSpaceDN/>
              <w:adjustRightInd/>
              <w:spacing w:line="245" w:lineRule="exact"/>
              <w:ind w:left="96"/>
              <w:textAlignment w:val="baseline"/>
              <w:rPr>
                <w:sz w:val="24"/>
                <w:szCs w:val="24"/>
              </w:rPr>
            </w:pPr>
            <w:r w:rsidRPr="00D875C2">
              <w:rPr>
                <w:sz w:val="24"/>
                <w:szCs w:val="24"/>
              </w:rPr>
              <w:t>E-mail</w:t>
            </w:r>
            <w:r w:rsidR="003C2940">
              <w:rPr>
                <w:sz w:val="24"/>
                <w:szCs w:val="24"/>
              </w:rPr>
              <w:t xml:space="preserve"> (best)</w:t>
            </w:r>
          </w:p>
        </w:tc>
        <w:tc>
          <w:tcPr>
            <w:tcW w:w="6312" w:type="dxa"/>
            <w:tcBorders>
              <w:top w:val="single" w:sz="5" w:space="0" w:color="auto"/>
              <w:left w:val="single" w:sz="5" w:space="0" w:color="auto"/>
              <w:bottom w:val="single" w:sz="5" w:space="0" w:color="auto"/>
              <w:right w:val="single" w:sz="5" w:space="0" w:color="auto"/>
            </w:tcBorders>
            <w:vAlign w:val="center"/>
          </w:tcPr>
          <w:p w:rsidR="005F3BE2" w:rsidRPr="00D875C2" w:rsidRDefault="00636FE9">
            <w:pPr>
              <w:kinsoku w:val="0"/>
              <w:overflowPunct w:val="0"/>
              <w:autoSpaceDE/>
              <w:autoSpaceDN/>
              <w:adjustRightInd/>
              <w:spacing w:line="245" w:lineRule="exact"/>
              <w:ind w:left="81"/>
              <w:textAlignment w:val="baseline"/>
              <w:rPr>
                <w:sz w:val="24"/>
                <w:szCs w:val="24"/>
              </w:rPr>
            </w:pPr>
            <w:r w:rsidRPr="00D875C2">
              <w:rPr>
                <w:color w:val="0000FF"/>
                <w:sz w:val="24"/>
                <w:szCs w:val="24"/>
                <w:u w:val="single"/>
              </w:rPr>
              <w:t>eric.ryan@dlapiper.com</w:t>
            </w:r>
          </w:p>
        </w:tc>
      </w:tr>
      <w:tr w:rsidR="005F3BE2">
        <w:trPr>
          <w:trHeight w:hRule="exact" w:val="322"/>
        </w:trPr>
        <w:tc>
          <w:tcPr>
            <w:tcW w:w="3245" w:type="dxa"/>
            <w:tcBorders>
              <w:top w:val="single" w:sz="5" w:space="0" w:color="auto"/>
              <w:left w:val="single" w:sz="5" w:space="0" w:color="auto"/>
              <w:bottom w:val="single" w:sz="5" w:space="0" w:color="auto"/>
              <w:right w:val="single" w:sz="5" w:space="0" w:color="auto"/>
            </w:tcBorders>
            <w:vAlign w:val="center"/>
          </w:tcPr>
          <w:p w:rsidR="005F3BE2" w:rsidRPr="00D875C2" w:rsidRDefault="00636FE9">
            <w:pPr>
              <w:kinsoku w:val="0"/>
              <w:overflowPunct w:val="0"/>
              <w:autoSpaceDE/>
              <w:autoSpaceDN/>
              <w:adjustRightInd/>
              <w:spacing w:before="43" w:after="26" w:line="247" w:lineRule="exact"/>
              <w:ind w:left="96"/>
              <w:textAlignment w:val="baseline"/>
              <w:rPr>
                <w:sz w:val="24"/>
                <w:szCs w:val="24"/>
              </w:rPr>
            </w:pPr>
            <w:r w:rsidRPr="00D875C2">
              <w:rPr>
                <w:sz w:val="24"/>
                <w:szCs w:val="24"/>
              </w:rPr>
              <w:t>Secretary</w:t>
            </w:r>
          </w:p>
        </w:tc>
        <w:tc>
          <w:tcPr>
            <w:tcW w:w="6312" w:type="dxa"/>
            <w:tcBorders>
              <w:top w:val="single" w:sz="5" w:space="0" w:color="auto"/>
              <w:left w:val="single" w:sz="5" w:space="0" w:color="auto"/>
              <w:bottom w:val="single" w:sz="5" w:space="0" w:color="auto"/>
              <w:right w:val="single" w:sz="5" w:space="0" w:color="auto"/>
            </w:tcBorders>
            <w:vAlign w:val="center"/>
          </w:tcPr>
          <w:p w:rsidR="005F3BE2" w:rsidRPr="00D875C2" w:rsidRDefault="000842DD">
            <w:pPr>
              <w:kinsoku w:val="0"/>
              <w:overflowPunct w:val="0"/>
              <w:autoSpaceDE/>
              <w:autoSpaceDN/>
              <w:adjustRightInd/>
              <w:spacing w:before="43" w:after="24" w:line="249" w:lineRule="exact"/>
              <w:ind w:left="81"/>
              <w:textAlignment w:val="baseline"/>
              <w:rPr>
                <w:sz w:val="24"/>
                <w:szCs w:val="24"/>
              </w:rPr>
            </w:pPr>
            <w:hyperlink r:id="rId7" w:history="1">
              <w:r w:rsidR="005A41CB" w:rsidRPr="00D875C2">
                <w:rPr>
                  <w:rStyle w:val="Hyperlink"/>
                  <w:sz w:val="24"/>
                  <w:szCs w:val="24"/>
                </w:rPr>
                <w:t>sarah.hillard@dlapiper.com</w:t>
              </w:r>
            </w:hyperlink>
          </w:p>
        </w:tc>
      </w:tr>
    </w:tbl>
    <w:p w:rsidR="005F3BE2" w:rsidRDefault="005F3BE2">
      <w:pPr>
        <w:kinsoku w:val="0"/>
        <w:overflowPunct w:val="0"/>
        <w:autoSpaceDE/>
        <w:autoSpaceDN/>
        <w:adjustRightInd/>
        <w:spacing w:after="326" w:line="20" w:lineRule="exact"/>
        <w:ind w:left="14" w:right="14"/>
        <w:textAlignment w:val="baseline"/>
        <w:rPr>
          <w:sz w:val="24"/>
          <w:szCs w:val="24"/>
        </w:rPr>
      </w:pPr>
    </w:p>
    <w:p w:rsidR="005F3BE2" w:rsidRDefault="009E3ED0" w:rsidP="00D2117C">
      <w:pPr>
        <w:pStyle w:val="Heading1"/>
      </w:pPr>
      <w:r>
        <w:t>Student Learning Objectives</w:t>
      </w:r>
    </w:p>
    <w:p w:rsidR="005F3BE2" w:rsidRDefault="009E3ED0" w:rsidP="00D875C2">
      <w:pPr>
        <w:pStyle w:val="List"/>
      </w:pPr>
      <w:r>
        <w:t>To improve analytic skills, including evaluation of</w:t>
      </w:r>
      <w:r w:rsidR="00A077C9">
        <w:t xml:space="preserve"> company, industry, and  tax-related information</w:t>
      </w:r>
    </w:p>
    <w:p w:rsidR="001A297B" w:rsidRDefault="001A297B" w:rsidP="001A297B">
      <w:pPr>
        <w:pStyle w:val="List"/>
      </w:pPr>
      <w:r>
        <w:t>Prerequisite: Bus 223A (or concurrently)</w:t>
      </w:r>
    </w:p>
    <w:p w:rsidR="001A297B" w:rsidRDefault="00F6600A" w:rsidP="001A297B">
      <w:pPr>
        <w:pStyle w:val="List"/>
      </w:pPr>
      <w:r>
        <w:t>Instructor: Eric Ryan, Of Counsel (Retired Partner)</w:t>
      </w:r>
      <w:r w:rsidR="001A297B">
        <w:t>, DLA</w:t>
      </w:r>
      <w:r w:rsidR="002821ED">
        <w:t xml:space="preserve"> </w:t>
      </w:r>
      <w:r w:rsidR="001A297B">
        <w:t>Piper</w:t>
      </w:r>
      <w:r w:rsidR="00A861F5">
        <w:t xml:space="preserve"> LLP</w:t>
      </w:r>
    </w:p>
    <w:p w:rsidR="005F3BE2" w:rsidRPr="00FF2D4F" w:rsidRDefault="00FF2D4F" w:rsidP="00D875C2">
      <w:pPr>
        <w:pStyle w:val="List"/>
      </w:pPr>
      <w:r>
        <w:t>To improve oral, written, and group collaboration skills</w:t>
      </w:r>
    </w:p>
    <w:p w:rsidR="005F3BE2" w:rsidRDefault="00636FE9" w:rsidP="00D875C2">
      <w:pPr>
        <w:pStyle w:val="List"/>
        <w:rPr>
          <w:spacing w:val="-2"/>
        </w:rPr>
      </w:pPr>
      <w:r>
        <w:rPr>
          <w:spacing w:val="-2"/>
        </w:rPr>
        <w:t>To gain an understanding of key tax issues relevant to the High Tech industry</w:t>
      </w:r>
      <w:r w:rsidR="00A077C9">
        <w:rPr>
          <w:spacing w:val="-2"/>
        </w:rPr>
        <w:t>, including:</w:t>
      </w:r>
    </w:p>
    <w:p w:rsidR="00B31235" w:rsidRDefault="00FF2D4F" w:rsidP="00D2117C">
      <w:pPr>
        <w:pStyle w:val="ListBullet"/>
      </w:pPr>
      <w:r>
        <w:t>How business models, specific sub-industries, and maturity of an enterprise can relate to federal</w:t>
      </w:r>
      <w:r w:rsidR="00B31235">
        <w:t xml:space="preserve"> </w:t>
      </w:r>
      <w:r w:rsidR="00B31235" w:rsidRPr="00D2117C">
        <w:t>tax</w:t>
      </w:r>
      <w:r w:rsidR="00B31235">
        <w:t xml:space="preserve"> issues</w:t>
      </w:r>
    </w:p>
    <w:p w:rsidR="00636FE9" w:rsidRPr="00B31235" w:rsidRDefault="00636FE9" w:rsidP="00D875C2">
      <w:pPr>
        <w:pStyle w:val="ListBullet"/>
      </w:pPr>
      <w:r>
        <w:t>Income characterizations</w:t>
      </w:r>
      <w:r w:rsidR="00B31235">
        <w:t xml:space="preserve"> and tax issues</w:t>
      </w:r>
    </w:p>
    <w:p w:rsidR="005F3BE2" w:rsidRDefault="009E3ED0" w:rsidP="00D875C2">
      <w:pPr>
        <w:pStyle w:val="ListBullet"/>
      </w:pPr>
      <w:r>
        <w:t>T</w:t>
      </w:r>
      <w:r w:rsidR="00FF2D4F">
        <w:t>he types of Intellectual Property and tax issues related to development and exploitation</w:t>
      </w:r>
    </w:p>
    <w:p w:rsidR="005F3BE2" w:rsidRDefault="00FF2D4F" w:rsidP="00D875C2">
      <w:pPr>
        <w:pStyle w:val="ListBullet"/>
      </w:pPr>
      <w:r>
        <w:t>Typical tax credits and incentives for the High Tech industry</w:t>
      </w:r>
    </w:p>
    <w:p w:rsidR="005F3BE2" w:rsidRDefault="00FF2D4F" w:rsidP="00D875C2">
      <w:pPr>
        <w:pStyle w:val="ListBullet"/>
      </w:pPr>
      <w:r>
        <w:t>Business forms and transactions</w:t>
      </w:r>
    </w:p>
    <w:p w:rsidR="005F3BE2" w:rsidRDefault="00FF2D4F" w:rsidP="00D875C2">
      <w:pPr>
        <w:pStyle w:val="ListBullet"/>
      </w:pPr>
      <w:r>
        <w:t>Key state and local tax issues</w:t>
      </w:r>
    </w:p>
    <w:p w:rsidR="005F3BE2" w:rsidRDefault="00FF2D4F" w:rsidP="00D875C2">
      <w:pPr>
        <w:pStyle w:val="ListBullet"/>
      </w:pPr>
      <w:r>
        <w:t>Accounting methods and accounting for income taxes</w:t>
      </w:r>
    </w:p>
    <w:p w:rsidR="00FF2D4F" w:rsidRDefault="00FF2D4F" w:rsidP="00D875C2">
      <w:pPr>
        <w:pStyle w:val="ListBullet"/>
      </w:pPr>
      <w:r>
        <w:lastRenderedPageBreak/>
        <w:t>Tax issues experienced when expanding globally</w:t>
      </w:r>
    </w:p>
    <w:p w:rsidR="005F3BE2" w:rsidRDefault="00FF2D4F" w:rsidP="00D875C2">
      <w:pPr>
        <w:pStyle w:val="ListBullet"/>
      </w:pPr>
      <w:r>
        <w:t>Advanced international tax structuring for U.S. multinationals</w:t>
      </w:r>
    </w:p>
    <w:p w:rsidR="005F3BE2" w:rsidRDefault="00F46ADB" w:rsidP="00D875C2">
      <w:pPr>
        <w:pStyle w:val="ListBullet"/>
      </w:pPr>
      <w:r>
        <w:t>The Tax Cuts and Jobs Act (“TCJA”) of 2017 impacts on the High Tech industry</w:t>
      </w:r>
    </w:p>
    <w:p w:rsidR="005F3BE2" w:rsidRDefault="00A43926" w:rsidP="00D2117C">
      <w:pPr>
        <w:pStyle w:val="Heading1"/>
      </w:pPr>
      <w:r>
        <w:t>Summary of Course Activities</w:t>
      </w:r>
    </w:p>
    <w:p w:rsidR="005F3BE2" w:rsidRPr="00D2117C" w:rsidRDefault="009E3ED0" w:rsidP="00D2117C">
      <w:pPr>
        <w:pStyle w:val="ListBullet"/>
      </w:pPr>
      <w:r>
        <w:t xml:space="preserve">Students must come to class prepared. "Prepared" means that you have done the reading for </w:t>
      </w:r>
      <w:r w:rsidR="00FF2D4F">
        <w:t>that class</w:t>
      </w:r>
      <w:r>
        <w:t>.</w:t>
      </w:r>
      <w:r w:rsidR="00FF2D4F">
        <w:t xml:space="preserve"> </w:t>
      </w:r>
      <w:r w:rsidR="00FF2D4F" w:rsidRPr="00A077C9">
        <w:rPr>
          <w:i/>
        </w:rPr>
        <w:t>There is no case book</w:t>
      </w:r>
      <w:r w:rsidR="00FF2D4F">
        <w:t>.  Reading assignments are generally the relevant IRC section and Regulations, court cases, BNA Portfolios, articles, or government white papers, all of which are available on-line.  These are the minimum required reading assignments.  It is highly encouraged to review other sources of information on the relevant topics from other sources, such as journal articles</w:t>
      </w:r>
      <w:r w:rsidR="00EF3221">
        <w:t>, blogs,</w:t>
      </w:r>
      <w:r w:rsidR="00FF2D4F">
        <w:t xml:space="preserve"> or explanatory materials from professional tax advisor websites.</w:t>
      </w:r>
    </w:p>
    <w:p w:rsidR="0087609B" w:rsidRDefault="0087609B" w:rsidP="00D2117C">
      <w:pPr>
        <w:pStyle w:val="ListBullet"/>
      </w:pPr>
      <w:r>
        <w:t xml:space="preserve">Each class session will have Instructor presentations on the identified topics, typically in a slide format.  From time to time, professional tax experts in specific issues (e.g., R&amp;E Credit) will co-instruct with the </w:t>
      </w:r>
      <w:r w:rsidR="003C2E18">
        <w:t xml:space="preserve">class </w:t>
      </w:r>
      <w:r>
        <w:t>Instructor.  Students are requested to be professional and courteous to all instructors.  Moreover, students are requested to ask questions, reply to open discussion points, relate personal experiences on tax topics, and enhance the learning environment for the entire class.</w:t>
      </w:r>
    </w:p>
    <w:p w:rsidR="00FF2D4F" w:rsidRDefault="00FF2D4F" w:rsidP="00D2117C">
      <w:pPr>
        <w:pStyle w:val="ListBullet"/>
      </w:pPr>
      <w:r>
        <w:t>Students will be ask</w:t>
      </w:r>
      <w:r w:rsidR="0009754C">
        <w:t>ed to participate in a</w:t>
      </w:r>
      <w:r>
        <w:t xml:space="preserve"> Small Group.  Each Small Group will be focused on one High Tech sub-industry  (Networking Equipment; Semiconductor</w:t>
      </w:r>
      <w:r w:rsidR="0009754C">
        <w:t>s</w:t>
      </w:r>
      <w:r>
        <w:t>; Software-as-a-Service, etc.)</w:t>
      </w:r>
      <w:r w:rsidR="00A72557">
        <w:t>, chosen by the end of Lesson #1.</w:t>
      </w:r>
      <w:r w:rsidR="0087609B">
        <w:t xml:space="preserve">  Each Small Group will have 3 representative companies which the Small Group will study, as models for bu</w:t>
      </w:r>
      <w:r w:rsidR="0009754C">
        <w:t>siness and tax attributes of that</w:t>
      </w:r>
      <w:r w:rsidR="0087609B">
        <w:t xml:space="preserve"> sub-industry.</w:t>
      </w:r>
    </w:p>
    <w:p w:rsidR="005F3BE2" w:rsidRDefault="0009754C" w:rsidP="00D2117C">
      <w:pPr>
        <w:pStyle w:val="ListBullet"/>
      </w:pPr>
      <w:r>
        <w:t>Each</w:t>
      </w:r>
      <w:r w:rsidR="009E3ED0">
        <w:t xml:space="preserve"> </w:t>
      </w:r>
      <w:r w:rsidR="003C2E18">
        <w:t>Small Group w</w:t>
      </w:r>
      <w:r w:rsidR="00A861F5">
        <w:t xml:space="preserve">ill be assigned </w:t>
      </w:r>
      <w:r w:rsidR="009F1A2A">
        <w:t>2</w:t>
      </w:r>
      <w:r>
        <w:t xml:space="preserve"> separate</w:t>
      </w:r>
      <w:r w:rsidR="003C2E18">
        <w:t xml:space="preserve"> presentations, which </w:t>
      </w:r>
      <w:r>
        <w:t>will be made to the entire class</w:t>
      </w:r>
      <w:r w:rsidR="003C2E18">
        <w:t>.  Each Small Group presentation will be approximately 10 to 15 minutes in length.  Each Small Group presentat</w:t>
      </w:r>
      <w:r>
        <w:t>i</w:t>
      </w:r>
      <w:r w:rsidR="009F1A2A">
        <w:t>on must be accompanied by a 5 to 12</w:t>
      </w:r>
      <w:r w:rsidR="00A861F5">
        <w:t xml:space="preserve"> page </w:t>
      </w:r>
      <w:r w:rsidR="00C516FF">
        <w:t xml:space="preserve">(typically, PowerPoint) </w:t>
      </w:r>
      <w:r w:rsidR="00A861F5">
        <w:t>materials</w:t>
      </w:r>
      <w:r>
        <w:t>, provided to the Instructo</w:t>
      </w:r>
      <w:r w:rsidR="005F0D39">
        <w:t xml:space="preserve">r </w:t>
      </w:r>
      <w:r w:rsidR="00A861F5">
        <w:t xml:space="preserve">in electronic format </w:t>
      </w:r>
      <w:r w:rsidR="005F0D39">
        <w:t>prior to the presentation.</w:t>
      </w:r>
      <w:r w:rsidR="00C516FF">
        <w:t xml:space="preserve">  </w:t>
      </w:r>
      <w:r>
        <w:t>The class prese</w:t>
      </w:r>
      <w:r w:rsidR="00C516FF">
        <w:t xml:space="preserve">ntation must be oral and should include all Group members.  </w:t>
      </w:r>
      <w:r w:rsidR="003C2E18">
        <w:t xml:space="preserve">The purpose of this approach is to not only allow a more focused study of some sub-industry tax attributes, but also permit the </w:t>
      </w:r>
      <w:r w:rsidR="009E3ED0">
        <w:t>developing</w:t>
      </w:r>
      <w:r w:rsidR="003C2E18">
        <w:t xml:space="preserve"> and improving analytic skills</w:t>
      </w:r>
      <w:r w:rsidR="009E3ED0">
        <w:t xml:space="preserve"> business communic</w:t>
      </w:r>
      <w:r w:rsidR="003C2E18">
        <w:t>ation skills.  And, often t</w:t>
      </w:r>
      <w:r w:rsidR="009E3ED0" w:rsidRPr="003C2E18">
        <w:t>he best way to learn t</w:t>
      </w:r>
      <w:r w:rsidR="003C2E18">
        <w:t>he material is to actually present</w:t>
      </w:r>
      <w:r w:rsidR="009E3ED0" w:rsidRPr="003C2E18">
        <w:t xml:space="preserve"> it.</w:t>
      </w:r>
    </w:p>
    <w:p w:rsidR="00A077C9" w:rsidRPr="003C2E18" w:rsidRDefault="00A077C9" w:rsidP="00D2117C">
      <w:pPr>
        <w:pStyle w:val="ListBullet"/>
      </w:pPr>
      <w:r>
        <w:t>The midterm and final exams will contain items</w:t>
      </w:r>
      <w:r w:rsidR="00EF0047">
        <w:t xml:space="preserve"> </w:t>
      </w:r>
      <w:r>
        <w:t>assigned for reading as</w:t>
      </w:r>
      <w:r w:rsidR="00EF0047">
        <w:t xml:space="preserve"> homework and</w:t>
      </w:r>
      <w:r>
        <w:t xml:space="preserve"> discussion topics presented by the Instructor, guest instructors, and the Small Groups during class.</w:t>
      </w:r>
    </w:p>
    <w:p w:rsidR="005F3BE2" w:rsidRDefault="009E3ED0" w:rsidP="00D2117C">
      <w:pPr>
        <w:pStyle w:val="ListBullet"/>
      </w:pPr>
      <w:r>
        <w:t>People learn in a variety of ways. Thus, this course is designed to allow for learning in more than one format. You will learn from reading, class lecture and discussion, and problem-solving both individually and in groups. Group work allows students to see how students approach and analyze problems differently and allows for practice in working toge</w:t>
      </w:r>
      <w:r w:rsidR="003C2E18">
        <w:t>ther towards a common goal.</w:t>
      </w:r>
    </w:p>
    <w:p w:rsidR="005F3BE2" w:rsidRDefault="003C2E18" w:rsidP="00D2117C">
      <w:pPr>
        <w:pStyle w:val="ListBullet"/>
      </w:pPr>
      <w:r>
        <w:t>Students must be</w:t>
      </w:r>
      <w:r w:rsidR="009E3ED0">
        <w:t xml:space="preserve"> aware of SJSU's policy and consequences on academic dishonesty and are to undertake course work with integrity and honesty.</w:t>
      </w:r>
      <w:r w:rsidR="0009754C">
        <w:t xml:space="preserve">  However, Small Group presentations are collaborative efforts by their nature.</w:t>
      </w:r>
    </w:p>
    <w:p w:rsidR="00EF0047" w:rsidRDefault="009E3ED0" w:rsidP="00280C4A">
      <w:pPr>
        <w:pStyle w:val="ListBullet"/>
      </w:pPr>
      <w:r>
        <w:lastRenderedPageBreak/>
        <w:t>Graduate level tax courses should be challenging and enjoyable and prepare students both technically and intellectually for work in the business world.</w:t>
      </w:r>
    </w:p>
    <w:p w:rsidR="005F3BE2" w:rsidRDefault="009E3ED0" w:rsidP="00D2117C">
      <w:pPr>
        <w:pStyle w:val="Heading1"/>
      </w:pPr>
      <w:r>
        <w:t>Course Materials</w:t>
      </w:r>
    </w:p>
    <w:p w:rsidR="005F3BE2" w:rsidRDefault="00636FE9" w:rsidP="00D2117C">
      <w:pPr>
        <w:pStyle w:val="BodyText"/>
      </w:pPr>
      <w:r w:rsidRPr="001B6B98">
        <w:t>There is no course book.</w:t>
      </w:r>
      <w:r>
        <w:rPr>
          <w:i/>
        </w:rPr>
        <w:t xml:space="preserve">  </w:t>
      </w:r>
      <w:r w:rsidRPr="00636FE9">
        <w:t>Rather, each topic</w:t>
      </w:r>
      <w:r>
        <w:t xml:space="preserve"> will have its own assignment, typically the</w:t>
      </w:r>
      <w:r w:rsidR="00A43926">
        <w:t xml:space="preserve"> relevant</w:t>
      </w:r>
      <w:r>
        <w:t xml:space="preserve"> IRC, Regulati</w:t>
      </w:r>
      <w:r w:rsidR="00A43926">
        <w:t>ons, Court Cases, and a</w:t>
      </w:r>
      <w:r>
        <w:t xml:space="preserve"> BNA Portfolio segment.  In addition, current articles and commentary will be assigned as homework preparations.</w:t>
      </w:r>
    </w:p>
    <w:p w:rsidR="005F3BE2" w:rsidRDefault="009E3ED0" w:rsidP="00D2117C">
      <w:pPr>
        <w:pStyle w:val="Heading1"/>
      </w:pPr>
      <w:r>
        <w:t>Grading</w:t>
      </w:r>
    </w:p>
    <w:tbl>
      <w:tblPr>
        <w:tblW w:w="0" w:type="auto"/>
        <w:tblInd w:w="213" w:type="dxa"/>
        <w:tblLayout w:type="fixed"/>
        <w:tblCellMar>
          <w:left w:w="0" w:type="dxa"/>
          <w:right w:w="0" w:type="dxa"/>
        </w:tblCellMar>
        <w:tblLook w:val="0000" w:firstRow="0" w:lastRow="0" w:firstColumn="0" w:lastColumn="0" w:noHBand="0" w:noVBand="0"/>
      </w:tblPr>
      <w:tblGrid>
        <w:gridCol w:w="5674"/>
        <w:gridCol w:w="1445"/>
      </w:tblGrid>
      <w:tr w:rsidR="005F3BE2">
        <w:trPr>
          <w:trHeight w:hRule="exact" w:val="264"/>
        </w:trPr>
        <w:tc>
          <w:tcPr>
            <w:tcW w:w="5674" w:type="dxa"/>
            <w:tcBorders>
              <w:top w:val="single" w:sz="4" w:space="0" w:color="auto"/>
              <w:left w:val="single" w:sz="4" w:space="0" w:color="auto"/>
              <w:bottom w:val="single" w:sz="4" w:space="0" w:color="auto"/>
              <w:right w:val="single" w:sz="4" w:space="0" w:color="auto"/>
            </w:tcBorders>
            <w:vAlign w:val="center"/>
          </w:tcPr>
          <w:p w:rsidR="005F3BE2" w:rsidRPr="00D2117C" w:rsidRDefault="009E3ED0">
            <w:pPr>
              <w:kinsoku w:val="0"/>
              <w:overflowPunct w:val="0"/>
              <w:autoSpaceDE/>
              <w:autoSpaceDN/>
              <w:adjustRightInd/>
              <w:spacing w:line="248" w:lineRule="exact"/>
              <w:ind w:right="2311"/>
              <w:jc w:val="right"/>
              <w:textAlignment w:val="baseline"/>
              <w:rPr>
                <w:sz w:val="24"/>
                <w:szCs w:val="24"/>
              </w:rPr>
            </w:pPr>
            <w:r w:rsidRPr="00D2117C">
              <w:rPr>
                <w:sz w:val="24"/>
                <w:szCs w:val="24"/>
              </w:rPr>
              <w:t>Assignment</w:t>
            </w:r>
          </w:p>
        </w:tc>
        <w:tc>
          <w:tcPr>
            <w:tcW w:w="1445" w:type="dxa"/>
            <w:tcBorders>
              <w:top w:val="single" w:sz="4" w:space="0" w:color="auto"/>
              <w:left w:val="single" w:sz="4" w:space="0" w:color="auto"/>
              <w:bottom w:val="single" w:sz="4" w:space="0" w:color="auto"/>
              <w:right w:val="single" w:sz="4" w:space="0" w:color="auto"/>
            </w:tcBorders>
            <w:vAlign w:val="center"/>
          </w:tcPr>
          <w:p w:rsidR="005F3BE2" w:rsidRPr="00D2117C" w:rsidRDefault="009E3ED0">
            <w:pPr>
              <w:kinsoku w:val="0"/>
              <w:overflowPunct w:val="0"/>
              <w:autoSpaceDE/>
              <w:autoSpaceDN/>
              <w:adjustRightInd/>
              <w:spacing w:line="248" w:lineRule="exact"/>
              <w:jc w:val="center"/>
              <w:textAlignment w:val="baseline"/>
              <w:rPr>
                <w:sz w:val="24"/>
                <w:szCs w:val="24"/>
              </w:rPr>
            </w:pPr>
            <w:r w:rsidRPr="00D2117C">
              <w:rPr>
                <w:sz w:val="24"/>
                <w:szCs w:val="24"/>
              </w:rPr>
              <w:t>Points</w:t>
            </w:r>
          </w:p>
        </w:tc>
      </w:tr>
      <w:tr w:rsidR="005F3BE2">
        <w:trPr>
          <w:trHeight w:hRule="exact" w:val="264"/>
        </w:trPr>
        <w:tc>
          <w:tcPr>
            <w:tcW w:w="5674" w:type="dxa"/>
            <w:tcBorders>
              <w:top w:val="single" w:sz="4" w:space="0" w:color="auto"/>
              <w:left w:val="single" w:sz="4" w:space="0" w:color="auto"/>
              <w:bottom w:val="single" w:sz="4" w:space="0" w:color="auto"/>
              <w:right w:val="single" w:sz="4" w:space="0" w:color="auto"/>
            </w:tcBorders>
            <w:vAlign w:val="center"/>
          </w:tcPr>
          <w:p w:rsidR="005F3BE2" w:rsidRPr="00D2117C" w:rsidRDefault="00636FE9">
            <w:pPr>
              <w:kinsoku w:val="0"/>
              <w:overflowPunct w:val="0"/>
              <w:autoSpaceDE/>
              <w:autoSpaceDN/>
              <w:adjustRightInd/>
              <w:spacing w:after="6" w:line="256" w:lineRule="exact"/>
              <w:ind w:left="111"/>
              <w:textAlignment w:val="baseline"/>
              <w:rPr>
                <w:sz w:val="24"/>
                <w:szCs w:val="24"/>
              </w:rPr>
            </w:pPr>
            <w:r w:rsidRPr="00D2117C">
              <w:rPr>
                <w:sz w:val="24"/>
                <w:szCs w:val="24"/>
              </w:rPr>
              <w:t>Smal</w:t>
            </w:r>
            <w:r w:rsidR="00F46ADB">
              <w:rPr>
                <w:sz w:val="24"/>
                <w:szCs w:val="24"/>
              </w:rPr>
              <w:t xml:space="preserve">l Group Student </w:t>
            </w:r>
            <w:r w:rsidR="00A861F5">
              <w:rPr>
                <w:sz w:val="24"/>
                <w:szCs w:val="24"/>
              </w:rPr>
              <w:t>Presentations (</w:t>
            </w:r>
            <w:r w:rsidR="009F1A2A">
              <w:rPr>
                <w:sz w:val="24"/>
                <w:szCs w:val="24"/>
              </w:rPr>
              <w:t>2</w:t>
            </w:r>
            <w:r w:rsidRPr="00D2117C">
              <w:rPr>
                <w:sz w:val="24"/>
                <w:szCs w:val="24"/>
              </w:rPr>
              <w:t xml:space="preserve"> at 30 points each) </w:t>
            </w:r>
          </w:p>
        </w:tc>
        <w:tc>
          <w:tcPr>
            <w:tcW w:w="1445" w:type="dxa"/>
            <w:tcBorders>
              <w:top w:val="single" w:sz="4" w:space="0" w:color="auto"/>
              <w:left w:val="single" w:sz="4" w:space="0" w:color="auto"/>
              <w:bottom w:val="single" w:sz="4" w:space="0" w:color="auto"/>
              <w:right w:val="single" w:sz="4" w:space="0" w:color="auto"/>
            </w:tcBorders>
            <w:vAlign w:val="center"/>
          </w:tcPr>
          <w:p w:rsidR="005F3BE2" w:rsidRPr="00D2117C" w:rsidRDefault="009F1A2A">
            <w:pPr>
              <w:kinsoku w:val="0"/>
              <w:overflowPunct w:val="0"/>
              <w:autoSpaceDE/>
              <w:autoSpaceDN/>
              <w:adjustRightInd/>
              <w:spacing w:after="6" w:line="256" w:lineRule="exact"/>
              <w:ind w:right="546"/>
              <w:jc w:val="right"/>
              <w:textAlignment w:val="baseline"/>
              <w:rPr>
                <w:sz w:val="24"/>
                <w:szCs w:val="24"/>
              </w:rPr>
            </w:pPr>
            <w:r>
              <w:rPr>
                <w:sz w:val="24"/>
                <w:szCs w:val="24"/>
              </w:rPr>
              <w:t>6</w:t>
            </w:r>
            <w:r w:rsidR="009E3ED0" w:rsidRPr="00D2117C">
              <w:rPr>
                <w:sz w:val="24"/>
                <w:szCs w:val="24"/>
              </w:rPr>
              <w:t>0</w:t>
            </w:r>
          </w:p>
        </w:tc>
      </w:tr>
      <w:tr w:rsidR="005F3BE2">
        <w:trPr>
          <w:trHeight w:hRule="exact" w:val="264"/>
        </w:trPr>
        <w:tc>
          <w:tcPr>
            <w:tcW w:w="5674" w:type="dxa"/>
            <w:tcBorders>
              <w:top w:val="single" w:sz="4" w:space="0" w:color="auto"/>
              <w:left w:val="single" w:sz="4" w:space="0" w:color="auto"/>
              <w:bottom w:val="single" w:sz="4" w:space="0" w:color="auto"/>
              <w:right w:val="single" w:sz="4" w:space="0" w:color="auto"/>
            </w:tcBorders>
            <w:vAlign w:val="center"/>
          </w:tcPr>
          <w:p w:rsidR="005F3BE2" w:rsidRPr="00D2117C" w:rsidRDefault="009E3ED0">
            <w:pPr>
              <w:kinsoku w:val="0"/>
              <w:overflowPunct w:val="0"/>
              <w:autoSpaceDE/>
              <w:autoSpaceDN/>
              <w:adjustRightInd/>
              <w:spacing w:after="1" w:line="256" w:lineRule="exact"/>
              <w:ind w:left="111"/>
              <w:textAlignment w:val="baseline"/>
              <w:rPr>
                <w:sz w:val="24"/>
                <w:szCs w:val="24"/>
              </w:rPr>
            </w:pPr>
            <w:r w:rsidRPr="00D2117C">
              <w:rPr>
                <w:sz w:val="24"/>
                <w:szCs w:val="24"/>
              </w:rPr>
              <w:t>Midterm</w:t>
            </w:r>
          </w:p>
        </w:tc>
        <w:tc>
          <w:tcPr>
            <w:tcW w:w="1445" w:type="dxa"/>
            <w:tcBorders>
              <w:top w:val="single" w:sz="4" w:space="0" w:color="auto"/>
              <w:left w:val="single" w:sz="4" w:space="0" w:color="auto"/>
              <w:bottom w:val="single" w:sz="4" w:space="0" w:color="auto"/>
              <w:right w:val="single" w:sz="4" w:space="0" w:color="auto"/>
            </w:tcBorders>
            <w:vAlign w:val="center"/>
          </w:tcPr>
          <w:p w:rsidR="005F3BE2" w:rsidRPr="00D2117C" w:rsidRDefault="009E3ED0">
            <w:pPr>
              <w:kinsoku w:val="0"/>
              <w:overflowPunct w:val="0"/>
              <w:autoSpaceDE/>
              <w:autoSpaceDN/>
              <w:adjustRightInd/>
              <w:spacing w:after="1" w:line="256" w:lineRule="exact"/>
              <w:ind w:right="546"/>
              <w:jc w:val="right"/>
              <w:textAlignment w:val="baseline"/>
              <w:rPr>
                <w:spacing w:val="-6"/>
                <w:sz w:val="24"/>
                <w:szCs w:val="24"/>
              </w:rPr>
            </w:pPr>
            <w:r w:rsidRPr="00D2117C">
              <w:rPr>
                <w:spacing w:val="-6"/>
                <w:sz w:val="24"/>
                <w:szCs w:val="24"/>
              </w:rPr>
              <w:t>100</w:t>
            </w:r>
          </w:p>
        </w:tc>
      </w:tr>
      <w:tr w:rsidR="005F3BE2">
        <w:trPr>
          <w:trHeight w:hRule="exact" w:val="264"/>
        </w:trPr>
        <w:tc>
          <w:tcPr>
            <w:tcW w:w="5674" w:type="dxa"/>
            <w:tcBorders>
              <w:top w:val="single" w:sz="4" w:space="0" w:color="auto"/>
              <w:left w:val="single" w:sz="4" w:space="0" w:color="auto"/>
              <w:bottom w:val="single" w:sz="4" w:space="0" w:color="auto"/>
              <w:right w:val="single" w:sz="4" w:space="0" w:color="auto"/>
            </w:tcBorders>
            <w:vAlign w:val="center"/>
          </w:tcPr>
          <w:p w:rsidR="005F3BE2" w:rsidRPr="00D2117C" w:rsidRDefault="009E3ED0">
            <w:pPr>
              <w:kinsoku w:val="0"/>
              <w:overflowPunct w:val="0"/>
              <w:autoSpaceDE/>
              <w:autoSpaceDN/>
              <w:adjustRightInd/>
              <w:spacing w:line="252" w:lineRule="exact"/>
              <w:ind w:left="111"/>
              <w:textAlignment w:val="baseline"/>
              <w:rPr>
                <w:sz w:val="24"/>
                <w:szCs w:val="24"/>
              </w:rPr>
            </w:pPr>
            <w:r w:rsidRPr="00D2117C">
              <w:rPr>
                <w:sz w:val="24"/>
                <w:szCs w:val="24"/>
              </w:rPr>
              <w:t>Final exam</w:t>
            </w:r>
          </w:p>
        </w:tc>
        <w:tc>
          <w:tcPr>
            <w:tcW w:w="1445" w:type="dxa"/>
            <w:tcBorders>
              <w:top w:val="single" w:sz="4" w:space="0" w:color="auto"/>
              <w:left w:val="single" w:sz="4" w:space="0" w:color="auto"/>
              <w:bottom w:val="single" w:sz="4" w:space="0" w:color="auto"/>
              <w:right w:val="single" w:sz="4" w:space="0" w:color="auto"/>
            </w:tcBorders>
            <w:vAlign w:val="center"/>
          </w:tcPr>
          <w:p w:rsidR="005F3BE2" w:rsidRPr="00D2117C" w:rsidRDefault="00C516FF">
            <w:pPr>
              <w:kinsoku w:val="0"/>
              <w:overflowPunct w:val="0"/>
              <w:autoSpaceDE/>
              <w:autoSpaceDN/>
              <w:adjustRightInd/>
              <w:spacing w:line="252" w:lineRule="exact"/>
              <w:ind w:right="546"/>
              <w:jc w:val="right"/>
              <w:textAlignment w:val="baseline"/>
              <w:rPr>
                <w:spacing w:val="-8"/>
                <w:sz w:val="24"/>
                <w:szCs w:val="24"/>
              </w:rPr>
            </w:pPr>
            <w:r>
              <w:rPr>
                <w:spacing w:val="-8"/>
                <w:sz w:val="24"/>
                <w:szCs w:val="24"/>
              </w:rPr>
              <w:t>120</w:t>
            </w:r>
          </w:p>
        </w:tc>
      </w:tr>
      <w:tr w:rsidR="005F3BE2">
        <w:trPr>
          <w:trHeight w:hRule="exact" w:val="269"/>
        </w:trPr>
        <w:tc>
          <w:tcPr>
            <w:tcW w:w="5674" w:type="dxa"/>
            <w:tcBorders>
              <w:top w:val="single" w:sz="4" w:space="0" w:color="auto"/>
              <w:left w:val="single" w:sz="4" w:space="0" w:color="auto"/>
              <w:bottom w:val="single" w:sz="4" w:space="0" w:color="auto"/>
              <w:right w:val="single" w:sz="4" w:space="0" w:color="auto"/>
            </w:tcBorders>
            <w:vAlign w:val="center"/>
          </w:tcPr>
          <w:p w:rsidR="005F3BE2" w:rsidRPr="00D2117C" w:rsidRDefault="009E3ED0">
            <w:pPr>
              <w:kinsoku w:val="0"/>
              <w:overflowPunct w:val="0"/>
              <w:autoSpaceDE/>
              <w:autoSpaceDN/>
              <w:adjustRightInd/>
              <w:spacing w:after="6" w:line="256" w:lineRule="exact"/>
              <w:ind w:right="4741"/>
              <w:jc w:val="right"/>
              <w:textAlignment w:val="baseline"/>
              <w:rPr>
                <w:spacing w:val="-1"/>
                <w:sz w:val="24"/>
                <w:szCs w:val="24"/>
              </w:rPr>
            </w:pPr>
            <w:r w:rsidRPr="00D2117C">
              <w:rPr>
                <w:spacing w:val="-1"/>
                <w:sz w:val="24"/>
                <w:szCs w:val="24"/>
              </w:rPr>
              <w:t>TOTAL</w:t>
            </w:r>
          </w:p>
        </w:tc>
        <w:tc>
          <w:tcPr>
            <w:tcW w:w="1445" w:type="dxa"/>
            <w:tcBorders>
              <w:top w:val="single" w:sz="4" w:space="0" w:color="auto"/>
              <w:left w:val="single" w:sz="4" w:space="0" w:color="auto"/>
              <w:bottom w:val="single" w:sz="4" w:space="0" w:color="auto"/>
              <w:right w:val="single" w:sz="4" w:space="0" w:color="auto"/>
            </w:tcBorders>
            <w:vAlign w:val="center"/>
          </w:tcPr>
          <w:p w:rsidR="005F3BE2" w:rsidRPr="00D2117C" w:rsidRDefault="009F1A2A">
            <w:pPr>
              <w:kinsoku w:val="0"/>
              <w:overflowPunct w:val="0"/>
              <w:autoSpaceDE/>
              <w:autoSpaceDN/>
              <w:adjustRightInd/>
              <w:spacing w:after="6" w:line="256" w:lineRule="exact"/>
              <w:ind w:right="546"/>
              <w:jc w:val="right"/>
              <w:textAlignment w:val="baseline"/>
              <w:rPr>
                <w:spacing w:val="-1"/>
                <w:sz w:val="24"/>
                <w:szCs w:val="24"/>
              </w:rPr>
            </w:pPr>
            <w:r>
              <w:rPr>
                <w:spacing w:val="-1"/>
                <w:sz w:val="24"/>
                <w:szCs w:val="24"/>
              </w:rPr>
              <w:t>2</w:t>
            </w:r>
            <w:r w:rsidR="00C516FF">
              <w:rPr>
                <w:spacing w:val="-1"/>
                <w:sz w:val="24"/>
                <w:szCs w:val="24"/>
              </w:rPr>
              <w:t>40</w:t>
            </w:r>
          </w:p>
        </w:tc>
      </w:tr>
    </w:tbl>
    <w:p w:rsidR="005F3BE2" w:rsidRDefault="005F3BE2">
      <w:pPr>
        <w:kinsoku w:val="0"/>
        <w:overflowPunct w:val="0"/>
        <w:autoSpaceDE/>
        <w:autoSpaceDN/>
        <w:adjustRightInd/>
        <w:spacing w:line="256" w:lineRule="exact"/>
        <w:ind w:left="648" w:right="1080" w:hanging="216"/>
        <w:textAlignment w:val="baseline"/>
        <w:rPr>
          <w:sz w:val="24"/>
          <w:szCs w:val="24"/>
        </w:rPr>
      </w:pPr>
    </w:p>
    <w:p w:rsidR="005F3BE2" w:rsidRDefault="003C2E18" w:rsidP="004E0EA5">
      <w:pPr>
        <w:pStyle w:val="BodyText"/>
      </w:pPr>
      <w:r w:rsidRPr="003C2E18">
        <w:rPr>
          <w:b/>
        </w:rPr>
        <w:t>Note</w:t>
      </w:r>
      <w:r w:rsidR="00C516FF">
        <w:rPr>
          <w:b/>
        </w:rPr>
        <w:t>s</w:t>
      </w:r>
      <w:r w:rsidRPr="003C2E18">
        <w:rPr>
          <w:b/>
        </w:rPr>
        <w:t>:</w:t>
      </w:r>
      <w:r w:rsidR="00E8000F">
        <w:t xml:space="preserve">  </w:t>
      </w:r>
      <w:r w:rsidR="003D2178">
        <w:t>Grades will follow A-90%; B-80%, C-70</w:t>
      </w:r>
      <w:r w:rsidR="00A861F5">
        <w:t xml:space="preserve">%, with standard + / - designations; </w:t>
      </w:r>
      <w:r w:rsidR="00C516FF">
        <w:t xml:space="preserve">however, </w:t>
      </w:r>
      <w:r w:rsidR="003D2178">
        <w:t>grades may be made on a curve if</w:t>
      </w:r>
      <w:r w:rsidR="00C516FF">
        <w:t xml:space="preserve"> necessary. </w:t>
      </w:r>
      <w:r w:rsidR="00D90655">
        <w:t>The</w:t>
      </w:r>
      <w:r w:rsidR="00E8000F">
        <w:t xml:space="preserve"> homework assignment</w:t>
      </w:r>
      <w:r>
        <w:t xml:space="preserve"> </w:t>
      </w:r>
      <w:r w:rsidR="00D90655">
        <w:t xml:space="preserve">for Lesson #1 </w:t>
      </w:r>
      <w:r>
        <w:t>will not be altered.  However, homework assignments for all further classes might be slightly modified, depending upon current events.</w:t>
      </w:r>
      <w:r w:rsidR="00D90655">
        <w:t xml:space="preserve">  If modifications are made, the items w</w:t>
      </w:r>
      <w:r w:rsidR="00F46ADB">
        <w:t xml:space="preserve">ill be identified by </w:t>
      </w:r>
      <w:r w:rsidR="00D90655">
        <w:t>the conclusion of the prior Lesson.</w:t>
      </w:r>
      <w:r w:rsidR="00A861F5">
        <w:t xml:space="preserve">  Watch for changes!</w:t>
      </w:r>
    </w:p>
    <w:p w:rsidR="004E0EA5" w:rsidRDefault="004E0EA5" w:rsidP="004E0EA5">
      <w:pPr>
        <w:pStyle w:val="BodyText"/>
      </w:pPr>
    </w:p>
    <w:p w:rsidR="004E0EA5" w:rsidRPr="004E0EA5" w:rsidRDefault="004E0EA5" w:rsidP="004E0EA5">
      <w:pPr>
        <w:pStyle w:val="Heading2"/>
        <w:jc w:val="center"/>
        <w:rPr>
          <w:b/>
          <w:u w:val="none"/>
        </w:rPr>
      </w:pPr>
      <w:r w:rsidRPr="004E0EA5">
        <w:rPr>
          <w:b/>
          <w:u w:val="none"/>
        </w:rPr>
        <w:t>University Policies</w:t>
      </w:r>
    </w:p>
    <w:p w:rsidR="004E0EA5" w:rsidRPr="004E0EA5" w:rsidRDefault="004E0EA5" w:rsidP="004E0EA5">
      <w:pPr>
        <w:pStyle w:val="Heading2"/>
        <w:rPr>
          <w:sz w:val="22"/>
          <w:szCs w:val="22"/>
        </w:rPr>
      </w:pPr>
      <w:r w:rsidRPr="004E0EA5">
        <w:rPr>
          <w:sz w:val="22"/>
          <w:szCs w:val="22"/>
        </w:rPr>
        <w:t>Academic integrity</w:t>
      </w:r>
    </w:p>
    <w:p w:rsidR="004E0EA5" w:rsidRPr="004E0EA5" w:rsidRDefault="004E0EA5" w:rsidP="004E0EA5">
      <w:pPr>
        <w:pStyle w:val="BodyText"/>
        <w:rPr>
          <w:bCs/>
          <w:sz w:val="22"/>
          <w:szCs w:val="22"/>
        </w:rPr>
      </w:pPr>
      <w:r w:rsidRPr="004E0EA5">
        <w:rPr>
          <w:sz w:val="22"/>
          <w:szCs w:val="22"/>
        </w:rPr>
        <w:t xml:space="preserve">Students should know the University’s Academic Integrity Policy that is available at </w:t>
      </w:r>
      <w:hyperlink r:id="rId8" w:history="1">
        <w:r w:rsidRPr="004E0EA5">
          <w:rPr>
            <w:rStyle w:val="Hyperlink"/>
            <w:sz w:val="22"/>
            <w:szCs w:val="22"/>
          </w:rPr>
          <w:t>http://www.sjsu.edu/senate/docs/F15-7.pdf</w:t>
        </w:r>
      </w:hyperlink>
      <w:r w:rsidRPr="004E0EA5">
        <w:rPr>
          <w:sz w:val="22"/>
          <w:szCs w:val="22"/>
        </w:rPr>
        <w:t xml:space="preserve">.  </w:t>
      </w:r>
      <w:r w:rsidRPr="004E0EA5">
        <w:rPr>
          <w:bCs/>
          <w:sz w:val="22"/>
          <w:szCs w:val="22"/>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w:t>
      </w:r>
      <w:hyperlink r:id="rId9" w:history="1">
        <w:r w:rsidRPr="004E0EA5">
          <w:rPr>
            <w:rStyle w:val="Hyperlink"/>
            <w:sz w:val="22"/>
            <w:szCs w:val="22"/>
          </w:rPr>
          <w:t>http://www.sjsu.edu/studentconduct/</w:t>
        </w:r>
      </w:hyperlink>
      <w:r w:rsidRPr="004E0EA5">
        <w:rPr>
          <w:bCs/>
          <w:sz w:val="22"/>
          <w:szCs w:val="22"/>
        </w:rPr>
        <w:t xml:space="preserve">. </w:t>
      </w:r>
    </w:p>
    <w:p w:rsidR="004E0EA5" w:rsidRPr="004E0EA5" w:rsidRDefault="004E0EA5" w:rsidP="004E0EA5">
      <w:pPr>
        <w:pStyle w:val="Heading2"/>
        <w:rPr>
          <w:sz w:val="22"/>
          <w:szCs w:val="22"/>
        </w:rPr>
      </w:pPr>
      <w:r w:rsidRPr="004E0EA5">
        <w:rPr>
          <w:sz w:val="22"/>
          <w:szCs w:val="22"/>
        </w:rPr>
        <w:t>Campus Policy in Compliance with the American Disabilities Act</w:t>
      </w:r>
    </w:p>
    <w:p w:rsidR="004E0EA5" w:rsidRPr="004E0EA5" w:rsidRDefault="004E0EA5" w:rsidP="004E0EA5">
      <w:pPr>
        <w:pStyle w:val="BodyText"/>
        <w:rPr>
          <w:rStyle w:val="Hyperlink"/>
          <w:sz w:val="22"/>
          <w:szCs w:val="22"/>
        </w:rPr>
      </w:pPr>
      <w:r w:rsidRPr="004E0EA5">
        <w:rPr>
          <w:sz w:val="22"/>
          <w:szCs w:val="22"/>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4E0EA5" w:rsidRPr="004E0EA5" w:rsidRDefault="004E0EA5" w:rsidP="004E0EA5">
      <w:pPr>
        <w:rPr>
          <w:sz w:val="22"/>
          <w:szCs w:val="22"/>
        </w:rPr>
      </w:pPr>
    </w:p>
    <w:p w:rsidR="004E0EA5" w:rsidRPr="004E0EA5" w:rsidRDefault="004E0EA5" w:rsidP="004E0EA5">
      <w:pPr>
        <w:pStyle w:val="Heading2"/>
        <w:rPr>
          <w:rFonts w:eastAsia="Arial" w:cs="Arial"/>
          <w:sz w:val="22"/>
          <w:szCs w:val="22"/>
        </w:rPr>
      </w:pPr>
      <w:r w:rsidRPr="004E0EA5">
        <w:rPr>
          <w:sz w:val="22"/>
          <w:szCs w:val="22"/>
        </w:rPr>
        <w:t>Consent for Recording of Class and Public Sharing of Instructor</w:t>
      </w:r>
      <w:r w:rsidRPr="004E0EA5">
        <w:rPr>
          <w:spacing w:val="-20"/>
          <w:sz w:val="22"/>
          <w:szCs w:val="22"/>
        </w:rPr>
        <w:t xml:space="preserve"> </w:t>
      </w:r>
      <w:r w:rsidRPr="004E0EA5">
        <w:rPr>
          <w:sz w:val="22"/>
          <w:szCs w:val="22"/>
        </w:rPr>
        <w:t>Material</w:t>
      </w:r>
    </w:p>
    <w:p w:rsidR="004E0EA5" w:rsidRPr="004E0EA5" w:rsidRDefault="004E0EA5" w:rsidP="004E0EA5">
      <w:pPr>
        <w:pStyle w:val="BodyText"/>
        <w:ind w:left="115" w:right="232"/>
        <w:rPr>
          <w:sz w:val="22"/>
          <w:szCs w:val="22"/>
        </w:rPr>
      </w:pPr>
      <w:r w:rsidRPr="004E0EA5">
        <w:rPr>
          <w:sz w:val="22"/>
          <w:szCs w:val="22"/>
          <w:u w:val="single" w:color="0000FF"/>
        </w:rPr>
        <w:t>University Policy S12-7</w:t>
      </w:r>
      <w:r w:rsidRPr="004E0EA5">
        <w:rPr>
          <w:sz w:val="22"/>
          <w:szCs w:val="22"/>
        </w:rPr>
        <w:t xml:space="preserve">, </w:t>
      </w:r>
      <w:hyperlink r:id="rId10">
        <w:r w:rsidRPr="004E0EA5">
          <w:rPr>
            <w:sz w:val="22"/>
            <w:szCs w:val="22"/>
            <w:u w:val="single" w:color="0000FF"/>
          </w:rPr>
          <w:t>http://www.sjsu.edu/senate/docs/S12-7.pdf</w:t>
        </w:r>
        <w:r w:rsidRPr="004E0EA5">
          <w:rPr>
            <w:sz w:val="22"/>
            <w:szCs w:val="22"/>
          </w:rPr>
          <w:t xml:space="preserve">, </w:t>
        </w:r>
      </w:hyperlink>
      <w:r w:rsidRPr="004E0EA5">
        <w:rPr>
          <w:sz w:val="22"/>
          <w:szCs w:val="22"/>
        </w:rPr>
        <w:t>requires students to obtain instructor’s permission to record the</w:t>
      </w:r>
      <w:r w:rsidRPr="004E0EA5">
        <w:rPr>
          <w:spacing w:val="-18"/>
          <w:sz w:val="22"/>
          <w:szCs w:val="22"/>
        </w:rPr>
        <w:t xml:space="preserve"> </w:t>
      </w:r>
      <w:r w:rsidRPr="004E0EA5">
        <w:rPr>
          <w:sz w:val="22"/>
          <w:szCs w:val="22"/>
        </w:rPr>
        <w:t>course.</w:t>
      </w:r>
    </w:p>
    <w:p w:rsidR="004E0EA5" w:rsidRPr="004E0EA5" w:rsidRDefault="004E0EA5" w:rsidP="004E0EA5">
      <w:pPr>
        <w:pStyle w:val="ListParagraph"/>
        <w:numPr>
          <w:ilvl w:val="0"/>
          <w:numId w:val="33"/>
        </w:numPr>
        <w:tabs>
          <w:tab w:val="left" w:pos="836"/>
        </w:tabs>
        <w:autoSpaceDE/>
        <w:autoSpaceDN/>
        <w:adjustRightInd/>
        <w:spacing w:after="120"/>
        <w:ind w:right="106" w:hanging="359"/>
        <w:contextualSpacing w:val="0"/>
        <w:rPr>
          <w:rFonts w:eastAsia="Times New Roman"/>
          <w:sz w:val="22"/>
          <w:szCs w:val="22"/>
        </w:rPr>
      </w:pPr>
      <w:r w:rsidRPr="004E0EA5">
        <w:rPr>
          <w:rFonts w:eastAsia="Times New Roman"/>
          <w:sz w:val="22"/>
          <w:szCs w:val="22"/>
        </w:rPr>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w:t>
      </w:r>
      <w:r w:rsidRPr="004E0EA5">
        <w:rPr>
          <w:rFonts w:eastAsia="Times New Roman"/>
          <w:sz w:val="22"/>
          <w:szCs w:val="22"/>
        </w:rPr>
        <w:lastRenderedPageBreak/>
        <w:t>only. The recordings are the intellectual property of the instructor; you have not been given any rights to reproduce or distribute the</w:t>
      </w:r>
      <w:r w:rsidRPr="004E0EA5">
        <w:rPr>
          <w:rFonts w:eastAsia="Times New Roman"/>
          <w:spacing w:val="-30"/>
          <w:sz w:val="22"/>
          <w:szCs w:val="22"/>
        </w:rPr>
        <w:t xml:space="preserve"> </w:t>
      </w:r>
      <w:r w:rsidRPr="004E0EA5">
        <w:rPr>
          <w:rFonts w:eastAsia="Times New Roman"/>
          <w:sz w:val="22"/>
          <w:szCs w:val="22"/>
        </w:rPr>
        <w:t>material.”</w:t>
      </w:r>
    </w:p>
    <w:p w:rsidR="004E0EA5" w:rsidRPr="004E0EA5" w:rsidRDefault="004E0EA5" w:rsidP="004E0EA5">
      <w:pPr>
        <w:pStyle w:val="ListParagraph"/>
        <w:numPr>
          <w:ilvl w:val="0"/>
          <w:numId w:val="33"/>
        </w:numPr>
        <w:tabs>
          <w:tab w:val="left" w:pos="836"/>
        </w:tabs>
        <w:autoSpaceDE/>
        <w:autoSpaceDN/>
        <w:adjustRightInd/>
        <w:spacing w:after="120"/>
        <w:ind w:left="836" w:right="132"/>
        <w:contextualSpacing w:val="0"/>
        <w:rPr>
          <w:rFonts w:eastAsia="Times New Roman"/>
          <w:sz w:val="22"/>
          <w:szCs w:val="22"/>
        </w:rPr>
      </w:pPr>
      <w:r w:rsidRPr="004E0EA5">
        <w:rPr>
          <w:sz w:val="22"/>
          <w:szCs w:val="22"/>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w:t>
      </w:r>
      <w:r w:rsidRPr="004E0EA5">
        <w:rPr>
          <w:spacing w:val="-19"/>
          <w:sz w:val="22"/>
          <w:szCs w:val="22"/>
        </w:rPr>
        <w:t xml:space="preserve"> </w:t>
      </w:r>
      <w:r w:rsidRPr="004E0EA5">
        <w:rPr>
          <w:sz w:val="22"/>
          <w:szCs w:val="22"/>
        </w:rPr>
        <w:t>consent.</w:t>
      </w:r>
    </w:p>
    <w:p w:rsidR="004E0EA5" w:rsidRPr="004E0EA5" w:rsidRDefault="004E0EA5" w:rsidP="004E0EA5">
      <w:pPr>
        <w:pStyle w:val="ListParagraph"/>
        <w:numPr>
          <w:ilvl w:val="0"/>
          <w:numId w:val="33"/>
        </w:numPr>
        <w:tabs>
          <w:tab w:val="left" w:pos="836"/>
        </w:tabs>
        <w:autoSpaceDE/>
        <w:autoSpaceDN/>
        <w:adjustRightInd/>
        <w:spacing w:after="120"/>
        <w:ind w:left="836"/>
        <w:contextualSpacing w:val="0"/>
        <w:rPr>
          <w:rFonts w:eastAsia="Times New Roman"/>
          <w:sz w:val="22"/>
          <w:szCs w:val="22"/>
        </w:rPr>
      </w:pPr>
      <w:r w:rsidRPr="004E0EA5">
        <w:rPr>
          <w:sz w:val="22"/>
          <w:szCs w:val="22"/>
        </w:rPr>
        <w:t>You may request permission, either in writing or orally, at any time during the</w:t>
      </w:r>
      <w:r w:rsidRPr="004E0EA5">
        <w:rPr>
          <w:spacing w:val="-41"/>
          <w:sz w:val="22"/>
          <w:szCs w:val="22"/>
        </w:rPr>
        <w:t xml:space="preserve"> </w:t>
      </w:r>
      <w:r w:rsidRPr="004E0EA5">
        <w:rPr>
          <w:sz w:val="22"/>
          <w:szCs w:val="22"/>
        </w:rPr>
        <w:t>semester.</w:t>
      </w:r>
    </w:p>
    <w:p w:rsidR="004E0EA5" w:rsidRPr="004E0EA5" w:rsidRDefault="004E0EA5" w:rsidP="004E0EA5">
      <w:pPr>
        <w:pStyle w:val="ListParagraph"/>
        <w:numPr>
          <w:ilvl w:val="0"/>
          <w:numId w:val="33"/>
        </w:numPr>
        <w:tabs>
          <w:tab w:val="left" w:pos="836"/>
        </w:tabs>
        <w:autoSpaceDE/>
        <w:autoSpaceDN/>
        <w:adjustRightInd/>
        <w:spacing w:after="120"/>
        <w:ind w:right="659"/>
        <w:contextualSpacing w:val="0"/>
        <w:rPr>
          <w:rFonts w:eastAsia="Times New Roman"/>
          <w:sz w:val="22"/>
          <w:szCs w:val="22"/>
        </w:rPr>
      </w:pPr>
      <w:r w:rsidRPr="004E0EA5">
        <w:rPr>
          <w:sz w:val="22"/>
          <w:szCs w:val="22"/>
        </w:rPr>
        <w:t>If students or guests may be on the recording, permission of those students or</w:t>
      </w:r>
      <w:r w:rsidRPr="004E0EA5">
        <w:rPr>
          <w:spacing w:val="-32"/>
          <w:sz w:val="22"/>
          <w:szCs w:val="22"/>
        </w:rPr>
        <w:t xml:space="preserve"> </w:t>
      </w:r>
      <w:r w:rsidRPr="004E0EA5">
        <w:rPr>
          <w:sz w:val="22"/>
          <w:szCs w:val="22"/>
        </w:rPr>
        <w:t>guests should be obtained as</w:t>
      </w:r>
      <w:r w:rsidRPr="004E0EA5">
        <w:rPr>
          <w:spacing w:val="-9"/>
          <w:sz w:val="22"/>
          <w:szCs w:val="22"/>
        </w:rPr>
        <w:t xml:space="preserve"> </w:t>
      </w:r>
      <w:r w:rsidRPr="004E0EA5">
        <w:rPr>
          <w:sz w:val="22"/>
          <w:szCs w:val="22"/>
        </w:rPr>
        <w:t>well.</w:t>
      </w:r>
    </w:p>
    <w:p w:rsidR="004E0EA5" w:rsidRPr="004E0EA5" w:rsidRDefault="004E0EA5" w:rsidP="004E0EA5">
      <w:pPr>
        <w:pStyle w:val="BodyText"/>
        <w:sectPr w:rsidR="004E0EA5" w:rsidRPr="004E0EA5" w:rsidSect="004D4410">
          <w:footerReference w:type="default" r:id="rId11"/>
          <w:footerReference w:type="first" r:id="rId12"/>
          <w:pgSz w:w="12240" w:h="15840"/>
          <w:pgMar w:top="1000" w:right="1337" w:bottom="555" w:left="1318" w:header="720" w:footer="720" w:gutter="0"/>
          <w:cols w:space="720"/>
          <w:noEndnote/>
          <w:titlePg/>
          <w:docGrid w:linePitch="272"/>
        </w:sectPr>
      </w:pPr>
    </w:p>
    <w:p w:rsidR="005F3BE2" w:rsidRPr="009C4B8A" w:rsidRDefault="00247883" w:rsidP="00CB540B">
      <w:pPr>
        <w:pStyle w:val="Title"/>
        <w:rPr>
          <w:sz w:val="28"/>
        </w:rPr>
      </w:pPr>
      <w:r w:rsidRPr="009C4B8A">
        <w:rPr>
          <w:sz w:val="28"/>
        </w:rPr>
        <w:lastRenderedPageBreak/>
        <w:t xml:space="preserve">Lesson Topics, Including </w:t>
      </w:r>
      <w:r w:rsidR="003C2E18" w:rsidRPr="009C4B8A">
        <w:rPr>
          <w:sz w:val="28"/>
        </w:rPr>
        <w:t>Reading &amp; Homework</w:t>
      </w:r>
    </w:p>
    <w:p w:rsidR="008B57DA" w:rsidRPr="008B57DA" w:rsidRDefault="008B57DA" w:rsidP="00CB540B">
      <w:pPr>
        <w:pStyle w:val="Title"/>
        <w:rPr>
          <w:rFonts w:eastAsia="Times New Roman"/>
          <w:szCs w:val="24"/>
        </w:rPr>
      </w:pPr>
      <w:r w:rsidRPr="008B57DA">
        <w:rPr>
          <w:rFonts w:eastAsia="Times New Roman"/>
          <w:szCs w:val="24"/>
        </w:rPr>
        <w:t>San Jose State University Masters in Tax Program</w:t>
      </w:r>
    </w:p>
    <w:p w:rsidR="008B57DA" w:rsidRPr="008B57DA" w:rsidRDefault="008B57DA" w:rsidP="00CB540B">
      <w:pPr>
        <w:pStyle w:val="Title"/>
        <w:rPr>
          <w:rFonts w:eastAsia="Times New Roman"/>
          <w:szCs w:val="24"/>
        </w:rPr>
      </w:pPr>
      <w:r w:rsidRPr="008B57DA">
        <w:rPr>
          <w:rFonts w:eastAsia="Times New Roman"/>
          <w:szCs w:val="24"/>
        </w:rPr>
        <w:t>BUS 225V Tax Considerations f</w:t>
      </w:r>
      <w:r w:rsidR="0027662D">
        <w:rPr>
          <w:rFonts w:eastAsia="Times New Roman"/>
          <w:szCs w:val="24"/>
        </w:rPr>
        <w:t>or High Tech Companies      Spring, 201</w:t>
      </w:r>
      <w:r w:rsidR="00275293">
        <w:rPr>
          <w:rFonts w:eastAsia="Times New Roman"/>
          <w:szCs w:val="24"/>
        </w:rPr>
        <w:t>8</w:t>
      </w:r>
    </w:p>
    <w:p w:rsidR="008B57DA" w:rsidRPr="008B57DA" w:rsidRDefault="0027662D" w:rsidP="009C4B8A">
      <w:pPr>
        <w:pStyle w:val="Heading1"/>
        <w:rPr>
          <w:rFonts w:eastAsia="Times New Roman"/>
        </w:rPr>
      </w:pPr>
      <w:r>
        <w:rPr>
          <w:rFonts w:eastAsia="Times New Roman"/>
        </w:rPr>
        <w:t>Lesson 1</w:t>
      </w:r>
      <w:r>
        <w:rPr>
          <w:rFonts w:eastAsia="Times New Roman"/>
        </w:rPr>
        <w:tab/>
      </w:r>
      <w:r w:rsidR="00275293">
        <w:rPr>
          <w:rFonts w:eastAsia="Times New Roman"/>
        </w:rPr>
        <w:t>April 23</w:t>
      </w:r>
      <w:r>
        <w:rPr>
          <w:rFonts w:eastAsia="Times New Roman"/>
        </w:rPr>
        <w:t>, 201</w:t>
      </w:r>
      <w:r w:rsidR="00275293">
        <w:rPr>
          <w:rFonts w:eastAsia="Times New Roman"/>
        </w:rPr>
        <w:t>8</w:t>
      </w:r>
      <w:r w:rsidR="00971F5C">
        <w:rPr>
          <w:rFonts w:eastAsia="Times New Roman"/>
        </w:rPr>
        <w:tab/>
      </w:r>
      <w:r w:rsidR="008B57DA" w:rsidRPr="008B57DA">
        <w:rPr>
          <w:rFonts w:eastAsia="Times New Roman"/>
        </w:rPr>
        <w:t xml:space="preserve">Introduction; </w:t>
      </w:r>
      <w:r w:rsidR="00812870">
        <w:rPr>
          <w:rFonts w:eastAsia="Times New Roman"/>
        </w:rPr>
        <w:t xml:space="preserve">OECD BEPS; </w:t>
      </w:r>
      <w:r w:rsidR="00F46ADB">
        <w:rPr>
          <w:rFonts w:eastAsia="Times New Roman"/>
        </w:rPr>
        <w:t xml:space="preserve">Summary of JCTA; </w:t>
      </w:r>
      <w:r w:rsidR="008B57DA" w:rsidRPr="008B57DA">
        <w:rPr>
          <w:rFonts w:eastAsia="Times New Roman"/>
        </w:rPr>
        <w:t>Business Models and Revenues</w:t>
      </w:r>
    </w:p>
    <w:p w:rsidR="008B57DA" w:rsidRPr="00F54A66" w:rsidRDefault="008B57DA" w:rsidP="00F54A66">
      <w:pPr>
        <w:pStyle w:val="Heading2"/>
        <w:rPr>
          <w:rFonts w:eastAsia="Times New Roman"/>
        </w:rPr>
      </w:pPr>
      <w:r w:rsidRPr="008B57DA">
        <w:rPr>
          <w:rFonts w:eastAsia="Times New Roman"/>
        </w:rPr>
        <w:t>Topics:</w:t>
      </w:r>
    </w:p>
    <w:p w:rsidR="008B57DA" w:rsidRPr="008B57DA" w:rsidRDefault="008B57DA" w:rsidP="00F54A66">
      <w:pPr>
        <w:pStyle w:val="BodyTextFirstIndent"/>
        <w:rPr>
          <w:rFonts w:eastAsia="Times New Roman"/>
        </w:rPr>
      </w:pPr>
      <w:r w:rsidRPr="008B57DA">
        <w:rPr>
          <w:rFonts w:eastAsia="Times New Roman"/>
        </w:rPr>
        <w:t>Introduction to Course</w:t>
      </w:r>
    </w:p>
    <w:p w:rsidR="005C2E0A" w:rsidRDefault="005C2E0A" w:rsidP="00F54A66">
      <w:pPr>
        <w:pStyle w:val="BodyTextFirstIndent"/>
        <w:rPr>
          <w:rFonts w:eastAsia="Times New Roman"/>
        </w:rPr>
      </w:pPr>
      <w:r>
        <w:rPr>
          <w:rFonts w:eastAsia="Times New Roman"/>
        </w:rPr>
        <w:t>Summary of OECD BEPS</w:t>
      </w:r>
      <w:r w:rsidR="00A861F5">
        <w:rPr>
          <w:rFonts w:eastAsia="Times New Roman"/>
        </w:rPr>
        <w:t xml:space="preserve"> Action Items</w:t>
      </w:r>
    </w:p>
    <w:p w:rsidR="00812870" w:rsidRPr="008B57DA" w:rsidRDefault="00812870" w:rsidP="00F54A66">
      <w:pPr>
        <w:pStyle w:val="BodyTextFirstIndent"/>
        <w:rPr>
          <w:rFonts w:eastAsia="Times New Roman"/>
        </w:rPr>
      </w:pPr>
      <w:r>
        <w:rPr>
          <w:rFonts w:eastAsia="Times New Roman"/>
        </w:rPr>
        <w:t>Summary of JCTA of 2017</w:t>
      </w:r>
    </w:p>
    <w:p w:rsidR="008B57DA" w:rsidRPr="008B57DA" w:rsidRDefault="008B57DA" w:rsidP="00F54A66">
      <w:pPr>
        <w:pStyle w:val="BodyTextFirstIndent"/>
        <w:rPr>
          <w:rFonts w:eastAsia="Times New Roman"/>
        </w:rPr>
      </w:pPr>
      <w:r w:rsidRPr="008B57DA">
        <w:rPr>
          <w:rFonts w:eastAsia="Times New Roman"/>
        </w:rPr>
        <w:t>Types of Income for U.S. Federal Tax Purposes</w:t>
      </w:r>
      <w:r w:rsidR="00A43E50">
        <w:rPr>
          <w:rFonts w:eastAsia="Times New Roman"/>
        </w:rPr>
        <w:t xml:space="preserve">  (Guest Instructor Chris Kotarba, Esq.)</w:t>
      </w:r>
    </w:p>
    <w:p w:rsidR="008B57DA" w:rsidRPr="008B57DA" w:rsidRDefault="008B57DA" w:rsidP="00F54A66">
      <w:pPr>
        <w:pStyle w:val="BodyTextFirstIndent"/>
        <w:rPr>
          <w:rFonts w:eastAsia="Times New Roman"/>
        </w:rPr>
      </w:pPr>
      <w:r w:rsidRPr="008B57DA">
        <w:rPr>
          <w:rFonts w:eastAsia="Times New Roman"/>
        </w:rPr>
        <w:t>Assignment of Small Group Presentation #1:  Business Model, Revenue Characteriz</w:t>
      </w:r>
      <w:r w:rsidR="0021146A">
        <w:rPr>
          <w:rFonts w:eastAsia="Times New Roman"/>
        </w:rPr>
        <w:t>ation, and Financial Profile</w:t>
      </w:r>
      <w:r w:rsidRPr="008B57DA">
        <w:rPr>
          <w:rFonts w:eastAsia="Times New Roman"/>
        </w:rPr>
        <w:t xml:space="preserve"> for Selected Industry Representative Companies</w:t>
      </w:r>
    </w:p>
    <w:p w:rsidR="008B57DA" w:rsidRPr="0015137D" w:rsidRDefault="008B57DA" w:rsidP="00F54A66">
      <w:pPr>
        <w:pStyle w:val="Heading2"/>
        <w:rPr>
          <w:rFonts w:eastAsia="Times New Roman"/>
          <w:b/>
        </w:rPr>
      </w:pPr>
      <w:r w:rsidRPr="0015137D">
        <w:rPr>
          <w:rFonts w:eastAsia="Times New Roman"/>
          <w:b/>
        </w:rPr>
        <w:t>Pre-reading / Preparation for Lesson #1:</w:t>
      </w:r>
    </w:p>
    <w:p w:rsidR="00A861F5" w:rsidRDefault="00A861F5" w:rsidP="00F54A66">
      <w:pPr>
        <w:pStyle w:val="BodyTextFirstIndent"/>
        <w:rPr>
          <w:rFonts w:eastAsia="Times New Roman"/>
        </w:rPr>
      </w:pPr>
      <w:r>
        <w:rPr>
          <w:rFonts w:eastAsia="Times New Roman"/>
        </w:rPr>
        <w:t xml:space="preserve">OECD:  </w:t>
      </w:r>
      <w:r w:rsidR="0015137D">
        <w:rPr>
          <w:rFonts w:eastAsia="Times New Roman"/>
        </w:rPr>
        <w:t>Executive Summary of BEPS Action Items  (48 pages)</w:t>
      </w:r>
    </w:p>
    <w:p w:rsidR="00C861D3" w:rsidRDefault="00A861F5" w:rsidP="00F54A66">
      <w:pPr>
        <w:pStyle w:val="BodyTextFirstIndent"/>
        <w:rPr>
          <w:rFonts w:eastAsia="Times New Roman"/>
        </w:rPr>
      </w:pPr>
      <w:r>
        <w:rPr>
          <w:rFonts w:eastAsia="Times New Roman"/>
        </w:rPr>
        <w:t>Bloomberg:  Tax Reform Road Map  (Corporate and Business only</w:t>
      </w:r>
      <w:r w:rsidR="0015137D">
        <w:rPr>
          <w:rFonts w:eastAsia="Times New Roman"/>
        </w:rPr>
        <w:t>; pp. 1 - 29</w:t>
      </w:r>
      <w:r>
        <w:rPr>
          <w:rFonts w:eastAsia="Times New Roman"/>
        </w:rPr>
        <w:t>)</w:t>
      </w:r>
    </w:p>
    <w:p w:rsidR="008B57DA" w:rsidRPr="008B57DA" w:rsidRDefault="008B57DA" w:rsidP="00F54A66">
      <w:pPr>
        <w:pStyle w:val="BodyTextFirstIndent"/>
        <w:rPr>
          <w:rFonts w:eastAsia="Times New Roman"/>
        </w:rPr>
      </w:pPr>
      <w:r w:rsidRPr="008B57DA">
        <w:rPr>
          <w:rFonts w:eastAsia="Times New Roman"/>
        </w:rPr>
        <w:t>I</w:t>
      </w:r>
      <w:r w:rsidR="00F46ADB">
        <w:rPr>
          <w:rFonts w:eastAsia="Times New Roman"/>
        </w:rPr>
        <w:t xml:space="preserve">RC Section 61 and </w:t>
      </w:r>
      <w:r w:rsidR="00A861F5">
        <w:rPr>
          <w:rFonts w:eastAsia="Times New Roman"/>
        </w:rPr>
        <w:t xml:space="preserve">all </w:t>
      </w:r>
      <w:r w:rsidR="00F46ADB">
        <w:rPr>
          <w:rFonts w:eastAsia="Times New Roman"/>
        </w:rPr>
        <w:t>the Regulations thereunder</w:t>
      </w:r>
    </w:p>
    <w:p w:rsidR="008B57DA" w:rsidRPr="008B57DA" w:rsidRDefault="008B57DA" w:rsidP="00F54A66">
      <w:pPr>
        <w:pStyle w:val="BodyTextFirstIndent"/>
        <w:rPr>
          <w:rFonts w:eastAsia="Times New Roman"/>
        </w:rPr>
      </w:pPr>
      <w:r w:rsidRPr="008B57DA">
        <w:rPr>
          <w:rFonts w:eastAsia="Times New Roman"/>
        </w:rPr>
        <w:t>U.S. Treasury Regulation Section 1.861-18  (</w:t>
      </w:r>
      <w:r w:rsidR="0015137D">
        <w:rPr>
          <w:rFonts w:eastAsia="Times New Roman"/>
        </w:rPr>
        <w:t xml:space="preserve">approximately </w:t>
      </w:r>
      <w:r w:rsidRPr="008B57DA">
        <w:rPr>
          <w:rFonts w:eastAsia="Times New Roman"/>
        </w:rPr>
        <w:t>9 pages)</w:t>
      </w:r>
    </w:p>
    <w:p w:rsidR="008B57DA" w:rsidRPr="008B57DA" w:rsidRDefault="008B57DA" w:rsidP="00F54A66">
      <w:pPr>
        <w:pStyle w:val="BodyTextFirstIndent"/>
        <w:rPr>
          <w:rFonts w:eastAsia="Times New Roman"/>
        </w:rPr>
      </w:pPr>
      <w:r w:rsidRPr="008B57DA">
        <w:rPr>
          <w:rFonts w:eastAsia="Times New Roman"/>
        </w:rPr>
        <w:t xml:space="preserve">IRC Section 7701(e) and Regulations thereunder. </w:t>
      </w:r>
    </w:p>
    <w:p w:rsidR="008B57DA" w:rsidRPr="008B57DA" w:rsidRDefault="008B57DA" w:rsidP="00F54A66">
      <w:pPr>
        <w:pStyle w:val="BodyTextFirstIndent"/>
        <w:rPr>
          <w:rFonts w:eastAsia="Times New Roman"/>
        </w:rPr>
      </w:pPr>
    </w:p>
    <w:p w:rsidR="008B57DA" w:rsidRPr="008B57DA" w:rsidRDefault="008B57DA" w:rsidP="008B57DA">
      <w:pPr>
        <w:widowControl/>
        <w:autoSpaceDE/>
        <w:autoSpaceDN/>
        <w:adjustRightInd/>
        <w:rPr>
          <w:rFonts w:eastAsia="Times New Roman"/>
          <w:sz w:val="24"/>
          <w:szCs w:val="24"/>
          <w:u w:val="single"/>
        </w:rPr>
      </w:pPr>
      <w:r w:rsidRPr="008B57DA">
        <w:rPr>
          <w:rFonts w:eastAsia="Times New Roman"/>
          <w:sz w:val="24"/>
          <w:szCs w:val="24"/>
          <w:u w:val="single"/>
        </w:rPr>
        <w:br w:type="page"/>
      </w:r>
    </w:p>
    <w:p w:rsidR="008B57DA" w:rsidRPr="008B57DA" w:rsidRDefault="0027662D" w:rsidP="00F54A66">
      <w:pPr>
        <w:pStyle w:val="Heading1"/>
        <w:rPr>
          <w:rFonts w:eastAsia="Times New Roman"/>
        </w:rPr>
      </w:pPr>
      <w:r>
        <w:rPr>
          <w:rFonts w:eastAsia="Times New Roman"/>
        </w:rPr>
        <w:lastRenderedPageBreak/>
        <w:t>Lesson 2</w:t>
      </w:r>
      <w:r>
        <w:rPr>
          <w:rFonts w:eastAsia="Times New Roman"/>
        </w:rPr>
        <w:tab/>
      </w:r>
      <w:r w:rsidR="00275293">
        <w:rPr>
          <w:rFonts w:eastAsia="Times New Roman"/>
        </w:rPr>
        <w:t>April 30</w:t>
      </w:r>
      <w:r>
        <w:rPr>
          <w:rFonts w:eastAsia="Times New Roman"/>
        </w:rPr>
        <w:t>, 201</w:t>
      </w:r>
      <w:r w:rsidR="00275293">
        <w:rPr>
          <w:rFonts w:eastAsia="Times New Roman"/>
        </w:rPr>
        <w:t>8</w:t>
      </w:r>
      <w:r w:rsidR="00CF3D58">
        <w:rPr>
          <w:rFonts w:eastAsia="Times New Roman"/>
        </w:rPr>
        <w:tab/>
      </w:r>
      <w:r w:rsidR="008B57DA" w:rsidRPr="008B57DA">
        <w:rPr>
          <w:rFonts w:eastAsia="Times New Roman"/>
        </w:rPr>
        <w:t>Tax Treatment of Intellectual Property</w:t>
      </w:r>
      <w:r w:rsidR="002669FA">
        <w:rPr>
          <w:rFonts w:eastAsia="Times New Roman"/>
        </w:rPr>
        <w:t xml:space="preserve"> (“IP”)</w:t>
      </w:r>
    </w:p>
    <w:p w:rsidR="008B57DA" w:rsidRPr="008B57DA" w:rsidRDefault="008B57DA" w:rsidP="00F54A66">
      <w:pPr>
        <w:pStyle w:val="Heading2"/>
        <w:rPr>
          <w:rFonts w:eastAsia="Times New Roman"/>
        </w:rPr>
      </w:pPr>
      <w:r w:rsidRPr="008B57DA">
        <w:rPr>
          <w:rFonts w:eastAsia="Times New Roman"/>
        </w:rPr>
        <w:t>Topics:</w:t>
      </w:r>
    </w:p>
    <w:p w:rsidR="008B57DA" w:rsidRPr="008B57DA" w:rsidRDefault="008B57DA" w:rsidP="00F54A66">
      <w:pPr>
        <w:pStyle w:val="BodyTextFirstIndent"/>
        <w:rPr>
          <w:rFonts w:eastAsia="Times New Roman"/>
        </w:rPr>
      </w:pPr>
      <w:r w:rsidRPr="008B57DA">
        <w:rPr>
          <w:rFonts w:eastAsia="Times New Roman"/>
        </w:rPr>
        <w:t>Small Group Presentations #1:  Summary of Business Model, Revenue Types,</w:t>
      </w:r>
      <w:r w:rsidR="0021146A">
        <w:rPr>
          <w:rFonts w:eastAsia="Times New Roman"/>
        </w:rPr>
        <w:t xml:space="preserve"> and Financial Profile</w:t>
      </w:r>
      <w:r w:rsidR="0015137D">
        <w:rPr>
          <w:rFonts w:eastAsia="Times New Roman"/>
        </w:rPr>
        <w:t xml:space="preserve">   (10 - 15</w:t>
      </w:r>
      <w:r w:rsidR="003D2178">
        <w:rPr>
          <w:rFonts w:eastAsia="Times New Roman"/>
        </w:rPr>
        <w:t xml:space="preserve"> Minutes per Group</w:t>
      </w:r>
      <w:r w:rsidRPr="008B57DA">
        <w:rPr>
          <w:rFonts w:eastAsia="Times New Roman"/>
        </w:rPr>
        <w:t>)</w:t>
      </w:r>
    </w:p>
    <w:p w:rsidR="008B57DA" w:rsidRPr="008B57DA" w:rsidRDefault="008B57DA" w:rsidP="00F54A66">
      <w:pPr>
        <w:pStyle w:val="BodyTextFirstIndent"/>
        <w:rPr>
          <w:rFonts w:eastAsia="Times New Roman"/>
        </w:rPr>
      </w:pPr>
      <w:r w:rsidRPr="008B57DA">
        <w:rPr>
          <w:rFonts w:eastAsia="Times New Roman"/>
        </w:rPr>
        <w:t>Types of IP</w:t>
      </w:r>
    </w:p>
    <w:p w:rsidR="008B57DA" w:rsidRPr="008B57DA" w:rsidRDefault="008B57DA" w:rsidP="00F54A66">
      <w:pPr>
        <w:pStyle w:val="BodyTextFirstIndent"/>
        <w:rPr>
          <w:rFonts w:eastAsia="Times New Roman"/>
        </w:rPr>
      </w:pPr>
      <w:r w:rsidRPr="008B57DA">
        <w:rPr>
          <w:rFonts w:eastAsia="Times New Roman"/>
        </w:rPr>
        <w:t>Taxation of IP Development</w:t>
      </w:r>
    </w:p>
    <w:p w:rsidR="008B57DA" w:rsidRDefault="008B57DA" w:rsidP="00286C5A">
      <w:pPr>
        <w:pStyle w:val="BodyTextFirstIndent"/>
        <w:rPr>
          <w:rFonts w:eastAsia="Times New Roman"/>
        </w:rPr>
      </w:pPr>
      <w:r w:rsidRPr="008B57DA">
        <w:rPr>
          <w:rFonts w:eastAsia="Times New Roman"/>
        </w:rPr>
        <w:t>Taxation of IP Acquisitions</w:t>
      </w:r>
    </w:p>
    <w:p w:rsidR="0015137D" w:rsidRPr="008B57DA" w:rsidRDefault="0015137D" w:rsidP="00286C5A">
      <w:pPr>
        <w:pStyle w:val="BodyTextFirstIndent"/>
        <w:rPr>
          <w:rFonts w:eastAsia="Times New Roman"/>
        </w:rPr>
      </w:pPr>
      <w:r>
        <w:rPr>
          <w:rFonts w:eastAsia="Times New Roman"/>
        </w:rPr>
        <w:t>Impact of JCTA on IP Tax Issues</w:t>
      </w:r>
    </w:p>
    <w:p w:rsidR="008B57DA" w:rsidRPr="008B57DA" w:rsidRDefault="008B57DA" w:rsidP="00F54A66">
      <w:pPr>
        <w:pStyle w:val="Heading2"/>
        <w:rPr>
          <w:rFonts w:eastAsia="Times New Roman"/>
        </w:rPr>
      </w:pPr>
      <w:r w:rsidRPr="008B57DA">
        <w:rPr>
          <w:rFonts w:eastAsia="Times New Roman"/>
        </w:rPr>
        <w:t>Pre-reading / Preparation</w:t>
      </w:r>
    </w:p>
    <w:p w:rsidR="008B57DA" w:rsidRPr="008B57DA" w:rsidRDefault="008B57DA" w:rsidP="00F54A66">
      <w:pPr>
        <w:pStyle w:val="BodyTextFirstIndent"/>
        <w:rPr>
          <w:rFonts w:eastAsia="Times New Roman"/>
        </w:rPr>
      </w:pPr>
      <w:r w:rsidRPr="008B57DA">
        <w:rPr>
          <w:rFonts w:eastAsia="Times New Roman"/>
        </w:rPr>
        <w:t>Prepare Small Group Presentation #1</w:t>
      </w:r>
    </w:p>
    <w:p w:rsidR="008B57DA" w:rsidRPr="008B57DA" w:rsidRDefault="008B57DA" w:rsidP="00F54A66">
      <w:pPr>
        <w:pStyle w:val="BodyTextFirstIndent"/>
        <w:rPr>
          <w:rFonts w:eastAsia="Times New Roman"/>
        </w:rPr>
      </w:pPr>
      <w:r w:rsidRPr="008B57DA">
        <w:rPr>
          <w:rFonts w:eastAsia="Times New Roman"/>
        </w:rPr>
        <w:t>IRC Section 174 and Regulations</w:t>
      </w:r>
    </w:p>
    <w:p w:rsidR="008B57DA" w:rsidRPr="008B57DA" w:rsidRDefault="008B57DA" w:rsidP="00F54A66">
      <w:pPr>
        <w:pStyle w:val="BodyTextFirstIndent"/>
        <w:rPr>
          <w:rFonts w:eastAsia="Times New Roman"/>
        </w:rPr>
      </w:pPr>
      <w:r w:rsidRPr="008B57DA">
        <w:rPr>
          <w:rFonts w:eastAsia="Times New Roman"/>
        </w:rPr>
        <w:t>BNA Portfolio 557 2nd – Section I. Overview (14 pages)</w:t>
      </w:r>
    </w:p>
    <w:p w:rsidR="008B57DA" w:rsidRPr="008B57DA" w:rsidRDefault="008B57DA" w:rsidP="00F54A66">
      <w:pPr>
        <w:pStyle w:val="BodyTextFirstIndent"/>
        <w:rPr>
          <w:rFonts w:eastAsia="Times New Roman"/>
        </w:rPr>
      </w:pPr>
      <w:r w:rsidRPr="008B57DA">
        <w:rPr>
          <w:rFonts w:eastAsia="Times New Roman"/>
        </w:rPr>
        <w:t>BNA Portfolio 558 2nd – Section I. Taxation of Income from Intellectual Property (18 pages)</w:t>
      </w:r>
    </w:p>
    <w:p w:rsidR="00C54572" w:rsidRPr="00C54572" w:rsidRDefault="0015137D" w:rsidP="00F54A66">
      <w:pPr>
        <w:pStyle w:val="BodyTextFirstIndent"/>
        <w:rPr>
          <w:rFonts w:eastAsia="Times New Roman"/>
        </w:rPr>
      </w:pPr>
      <w:r>
        <w:rPr>
          <w:rFonts w:eastAsia="Times New Roman"/>
        </w:rPr>
        <w:t>S</w:t>
      </w:r>
      <w:r w:rsidR="00C54572" w:rsidRPr="00C54572">
        <w:rPr>
          <w:rFonts w:eastAsia="Times New Roman"/>
        </w:rPr>
        <w:t xml:space="preserve">ections of the TCJA of </w:t>
      </w:r>
      <w:r>
        <w:rPr>
          <w:rFonts w:eastAsia="Times New Roman"/>
        </w:rPr>
        <w:t>2017 which affect R&amp;D expenses and IP</w:t>
      </w:r>
    </w:p>
    <w:p w:rsidR="008B57DA" w:rsidRPr="008B57DA" w:rsidRDefault="008B57DA" w:rsidP="008B57DA">
      <w:pPr>
        <w:widowControl/>
        <w:autoSpaceDE/>
        <w:autoSpaceDN/>
        <w:adjustRightInd/>
        <w:rPr>
          <w:rFonts w:eastAsia="Times New Roman"/>
          <w:sz w:val="24"/>
          <w:szCs w:val="24"/>
        </w:rPr>
      </w:pPr>
      <w:r w:rsidRPr="008B57DA">
        <w:rPr>
          <w:rFonts w:eastAsia="Times New Roman"/>
          <w:sz w:val="24"/>
          <w:szCs w:val="24"/>
        </w:rPr>
        <w:br w:type="page"/>
      </w:r>
    </w:p>
    <w:p w:rsidR="008B57DA" w:rsidRPr="008B57DA" w:rsidRDefault="00CF3D58" w:rsidP="00CF3D58">
      <w:pPr>
        <w:pStyle w:val="Heading1"/>
        <w:rPr>
          <w:rFonts w:eastAsia="Times New Roman"/>
        </w:rPr>
      </w:pPr>
      <w:r>
        <w:rPr>
          <w:rFonts w:eastAsia="Times New Roman"/>
        </w:rPr>
        <w:lastRenderedPageBreak/>
        <w:t>Lesson #3</w:t>
      </w:r>
      <w:r>
        <w:rPr>
          <w:rFonts w:eastAsia="Times New Roman"/>
        </w:rPr>
        <w:tab/>
      </w:r>
      <w:r w:rsidR="00275293">
        <w:rPr>
          <w:rFonts w:eastAsia="Times New Roman"/>
        </w:rPr>
        <w:t>May 5</w:t>
      </w:r>
      <w:r w:rsidR="009B57F2">
        <w:rPr>
          <w:rFonts w:eastAsia="Times New Roman"/>
        </w:rPr>
        <w:t>, 201</w:t>
      </w:r>
      <w:r w:rsidR="00275293">
        <w:rPr>
          <w:rFonts w:eastAsia="Times New Roman"/>
        </w:rPr>
        <w:t>8</w:t>
      </w:r>
      <w:r w:rsidR="00295688">
        <w:rPr>
          <w:rFonts w:eastAsia="Times New Roman"/>
        </w:rPr>
        <w:t xml:space="preserve"> (morning)</w:t>
      </w:r>
      <w:r w:rsidR="008B57DA" w:rsidRPr="008B57DA">
        <w:rPr>
          <w:rFonts w:eastAsia="Times New Roman"/>
        </w:rPr>
        <w:tab/>
        <w:t>Credits and Incentives</w:t>
      </w:r>
    </w:p>
    <w:p w:rsidR="008B57DA" w:rsidRPr="008B57DA" w:rsidRDefault="008B57DA" w:rsidP="00E3173D">
      <w:pPr>
        <w:pStyle w:val="Heading2"/>
        <w:rPr>
          <w:rFonts w:eastAsia="Times New Roman"/>
        </w:rPr>
      </w:pPr>
      <w:r w:rsidRPr="008B57DA">
        <w:rPr>
          <w:rFonts w:eastAsia="Times New Roman"/>
        </w:rPr>
        <w:t>Topics:</w:t>
      </w:r>
    </w:p>
    <w:p w:rsidR="008B57DA" w:rsidRDefault="008B57DA" w:rsidP="00E3173D">
      <w:pPr>
        <w:pStyle w:val="BodyTextFirstIndent"/>
        <w:rPr>
          <w:rFonts w:eastAsia="Times New Roman"/>
        </w:rPr>
      </w:pPr>
      <w:r w:rsidRPr="008B57DA">
        <w:rPr>
          <w:rFonts w:eastAsia="Times New Roman"/>
        </w:rPr>
        <w:t>Research and Experimentation Cr</w:t>
      </w:r>
      <w:r w:rsidR="002669FA">
        <w:rPr>
          <w:rFonts w:eastAsia="Times New Roman"/>
        </w:rPr>
        <w:t>edit  (IRC Section 41)</w:t>
      </w:r>
    </w:p>
    <w:p w:rsidR="00AA6D22" w:rsidRPr="008B57DA" w:rsidRDefault="00AA6D22" w:rsidP="00E3173D">
      <w:pPr>
        <w:pStyle w:val="BodyTextFirstIndent"/>
        <w:rPr>
          <w:rFonts w:eastAsia="Times New Roman"/>
        </w:rPr>
      </w:pPr>
      <w:r>
        <w:rPr>
          <w:rFonts w:eastAsia="Times New Roman"/>
        </w:rPr>
        <w:t>Expensing of Fixed Assets  -  TCJA</w:t>
      </w:r>
    </w:p>
    <w:p w:rsidR="008B57DA" w:rsidRPr="008B57DA" w:rsidRDefault="008B57DA" w:rsidP="00E3173D">
      <w:pPr>
        <w:pStyle w:val="BodyTextFirstIndent"/>
        <w:rPr>
          <w:rFonts w:eastAsia="Times New Roman"/>
        </w:rPr>
      </w:pPr>
      <w:r w:rsidRPr="008B57DA">
        <w:rPr>
          <w:rFonts w:eastAsia="Times New Roman"/>
        </w:rPr>
        <w:t>Manufact</w:t>
      </w:r>
      <w:r w:rsidR="002669FA">
        <w:rPr>
          <w:rFonts w:eastAsia="Times New Roman"/>
        </w:rPr>
        <w:t>uring Credit  (IRC Section 199)</w:t>
      </w:r>
    </w:p>
    <w:p w:rsidR="008B57DA" w:rsidRPr="008B57DA" w:rsidRDefault="008B57DA" w:rsidP="00E3173D">
      <w:pPr>
        <w:pStyle w:val="BodyTextFirstIndent"/>
        <w:rPr>
          <w:rFonts w:eastAsia="Times New Roman"/>
        </w:rPr>
      </w:pPr>
      <w:r w:rsidRPr="008B57DA">
        <w:rPr>
          <w:rFonts w:eastAsia="Times New Roman"/>
        </w:rPr>
        <w:t>Alternative Energy Incentives  (IRC Section 30D; Others)</w:t>
      </w:r>
    </w:p>
    <w:p w:rsidR="008B57DA" w:rsidRPr="008B57DA" w:rsidRDefault="008B57DA" w:rsidP="00E3173D">
      <w:pPr>
        <w:pStyle w:val="BodyTextFirstIndent"/>
        <w:rPr>
          <w:rFonts w:eastAsia="Times New Roman"/>
        </w:rPr>
      </w:pPr>
      <w:r w:rsidRPr="008B57DA">
        <w:rPr>
          <w:rFonts w:eastAsia="Times New Roman"/>
        </w:rPr>
        <w:t>Computer Donations</w:t>
      </w:r>
      <w:r w:rsidR="00D63514">
        <w:rPr>
          <w:rFonts w:eastAsia="Times New Roman"/>
        </w:rPr>
        <w:t xml:space="preserve">  (IRC Section 170(e)(4)</w:t>
      </w:r>
      <w:r w:rsidRPr="008B57DA">
        <w:rPr>
          <w:rFonts w:eastAsia="Times New Roman"/>
        </w:rPr>
        <w:t>)</w:t>
      </w:r>
    </w:p>
    <w:p w:rsidR="008B57DA" w:rsidRPr="008B57DA" w:rsidRDefault="008B57DA" w:rsidP="00E3173D">
      <w:pPr>
        <w:pStyle w:val="Heading2"/>
        <w:rPr>
          <w:rFonts w:eastAsia="Times New Roman"/>
        </w:rPr>
      </w:pPr>
      <w:r w:rsidRPr="008B57DA">
        <w:rPr>
          <w:rFonts w:eastAsia="Times New Roman"/>
        </w:rPr>
        <w:t>Pre-reading / Preparation</w:t>
      </w:r>
    </w:p>
    <w:p w:rsidR="008B57DA" w:rsidRPr="008B57DA" w:rsidRDefault="008B57DA" w:rsidP="00C54572">
      <w:pPr>
        <w:pStyle w:val="BodyTextFirstIndent"/>
        <w:rPr>
          <w:rFonts w:eastAsia="Times New Roman"/>
        </w:rPr>
      </w:pPr>
      <w:r w:rsidRPr="008B57DA">
        <w:rPr>
          <w:rFonts w:eastAsia="Times New Roman"/>
        </w:rPr>
        <w:t>IRC Sections 41 and the Regulations thereunder.</w:t>
      </w:r>
    </w:p>
    <w:p w:rsidR="008B57DA" w:rsidRPr="008B57DA" w:rsidRDefault="008B57DA" w:rsidP="00E3173D">
      <w:pPr>
        <w:pStyle w:val="BodyTextFirstIndent2"/>
        <w:rPr>
          <w:rFonts w:eastAsia="Times New Roman"/>
        </w:rPr>
      </w:pPr>
      <w:r w:rsidRPr="008B57DA">
        <w:rPr>
          <w:rFonts w:eastAsia="Times New Roman"/>
        </w:rPr>
        <w:t>Apple Computer v. Commissioner, 98 T.C. No. 18 (1992)</w:t>
      </w:r>
    </w:p>
    <w:p w:rsidR="008B57DA" w:rsidRPr="008B57DA" w:rsidRDefault="00C54572" w:rsidP="00E3173D">
      <w:pPr>
        <w:pStyle w:val="BodyTextFirstIndent"/>
        <w:rPr>
          <w:rFonts w:eastAsia="Times New Roman"/>
        </w:rPr>
      </w:pPr>
      <w:r>
        <w:rPr>
          <w:rFonts w:eastAsia="Times New Roman"/>
        </w:rPr>
        <w:tab/>
      </w:r>
      <w:r w:rsidR="008B57DA" w:rsidRPr="008B57DA">
        <w:rPr>
          <w:rFonts w:eastAsia="Times New Roman"/>
        </w:rPr>
        <w:t xml:space="preserve">Joint Tax Committee, “Tax Incentives for Research, Experimentation, and Innovation”  at </w:t>
      </w:r>
      <w:hyperlink r:id="rId13" w:history="1">
        <w:r w:rsidR="008B57DA" w:rsidRPr="008B57DA">
          <w:rPr>
            <w:rFonts w:eastAsia="Times New Roman"/>
            <w:color w:val="0000FF" w:themeColor="hyperlink"/>
            <w:u w:val="single"/>
          </w:rPr>
          <w:t>https://www.jct.gov/publications.html?func=startdown&amp;id=4358</w:t>
        </w:r>
      </w:hyperlink>
      <w:r w:rsidR="008B57DA" w:rsidRPr="008B57DA">
        <w:rPr>
          <w:rFonts w:eastAsia="Times New Roman"/>
        </w:rPr>
        <w:t xml:space="preserve"> (24 pages)</w:t>
      </w:r>
    </w:p>
    <w:p w:rsidR="008B57DA" w:rsidRPr="008B57DA" w:rsidRDefault="008B57DA" w:rsidP="00E3173D">
      <w:pPr>
        <w:pStyle w:val="BodyTextFirstIndent"/>
        <w:rPr>
          <w:rFonts w:eastAsia="Times New Roman"/>
        </w:rPr>
      </w:pPr>
      <w:r w:rsidRPr="008B57DA">
        <w:rPr>
          <w:rFonts w:eastAsia="Times New Roman"/>
        </w:rPr>
        <w:t>IRC Section 199</w:t>
      </w:r>
      <w:r w:rsidR="009F1A2A">
        <w:rPr>
          <w:rFonts w:eastAsia="Times New Roman"/>
        </w:rPr>
        <w:t xml:space="preserve"> and Regulations thereunder</w:t>
      </w:r>
    </w:p>
    <w:p w:rsidR="008B57DA" w:rsidRPr="008B57DA" w:rsidRDefault="008B57DA" w:rsidP="00E3173D">
      <w:pPr>
        <w:pStyle w:val="BodyTextFirstIndent"/>
        <w:rPr>
          <w:rFonts w:eastAsia="Times New Roman"/>
          <w:szCs w:val="24"/>
        </w:rPr>
      </w:pPr>
      <w:r w:rsidRPr="008B57DA">
        <w:rPr>
          <w:rFonts w:eastAsia="Times New Roman"/>
        </w:rPr>
        <w:t>IRC Section 30D and the Regulations thereunder</w:t>
      </w:r>
      <w:r w:rsidR="00E3173D">
        <w:rPr>
          <w:rFonts w:eastAsia="Times New Roman"/>
        </w:rPr>
        <w:t xml:space="preserve"> </w:t>
      </w:r>
      <w:hyperlink r:id="rId14" w:history="1">
        <w:r w:rsidRPr="008B57DA">
          <w:rPr>
            <w:rFonts w:eastAsia="Times New Roman"/>
            <w:color w:val="0000FF" w:themeColor="hyperlink"/>
            <w:szCs w:val="24"/>
            <w:u w:val="single"/>
          </w:rPr>
          <w:t>http://www.afdc.energy.gov/laws/fed_summary</w:t>
        </w:r>
      </w:hyperlink>
    </w:p>
    <w:p w:rsidR="008B57DA" w:rsidRPr="008B57DA" w:rsidRDefault="008B57DA" w:rsidP="00E3173D">
      <w:pPr>
        <w:pStyle w:val="BodyTextFirstIndent"/>
        <w:rPr>
          <w:rFonts w:eastAsia="Times New Roman"/>
        </w:rPr>
      </w:pPr>
      <w:r w:rsidRPr="008B57DA">
        <w:rPr>
          <w:rFonts w:eastAsia="Times New Roman"/>
        </w:rPr>
        <w:t xml:space="preserve">IRC Section 170(e)(4)  and   Interview with Steve Jobs, </w:t>
      </w:r>
      <w:hyperlink r:id="rId15" w:anchor="kids" w:history="1">
        <w:r w:rsidRPr="008B57DA">
          <w:rPr>
            <w:rFonts w:eastAsia="Times New Roman"/>
            <w:color w:val="0000FF" w:themeColor="hyperlink"/>
            <w:u w:val="single"/>
          </w:rPr>
          <w:t>http://americanhistory.si.edu/comphist/sj1.html#kids</w:t>
        </w:r>
      </w:hyperlink>
      <w:r w:rsidRPr="008B57DA">
        <w:rPr>
          <w:rFonts w:eastAsia="Times New Roman"/>
        </w:rPr>
        <w:t xml:space="preserve"> </w:t>
      </w:r>
    </w:p>
    <w:p w:rsidR="008B57DA" w:rsidRPr="008B57DA" w:rsidRDefault="008B57DA" w:rsidP="008B57DA">
      <w:pPr>
        <w:widowControl/>
        <w:autoSpaceDE/>
        <w:autoSpaceDN/>
        <w:adjustRightInd/>
        <w:rPr>
          <w:rFonts w:eastAsia="Times New Roman"/>
          <w:sz w:val="24"/>
          <w:szCs w:val="24"/>
        </w:rPr>
      </w:pPr>
      <w:r w:rsidRPr="008B57DA">
        <w:rPr>
          <w:rFonts w:eastAsia="Times New Roman"/>
          <w:sz w:val="24"/>
          <w:szCs w:val="24"/>
        </w:rPr>
        <w:br w:type="page"/>
      </w:r>
    </w:p>
    <w:p w:rsidR="008B57DA" w:rsidRPr="008B57DA" w:rsidRDefault="00E3173D" w:rsidP="00E3173D">
      <w:pPr>
        <w:pStyle w:val="Heading1"/>
        <w:rPr>
          <w:rFonts w:eastAsia="Times New Roman"/>
        </w:rPr>
      </w:pPr>
      <w:r>
        <w:rPr>
          <w:rFonts w:eastAsia="Times New Roman"/>
        </w:rPr>
        <w:lastRenderedPageBreak/>
        <w:t>Lesson #4</w:t>
      </w:r>
      <w:r>
        <w:rPr>
          <w:rFonts w:eastAsia="Times New Roman"/>
        </w:rPr>
        <w:tab/>
      </w:r>
      <w:r w:rsidR="00275293">
        <w:rPr>
          <w:rFonts w:eastAsia="Times New Roman"/>
        </w:rPr>
        <w:t xml:space="preserve">May </w:t>
      </w:r>
      <w:r w:rsidR="00295688">
        <w:rPr>
          <w:rFonts w:eastAsia="Times New Roman"/>
        </w:rPr>
        <w:t>5</w:t>
      </w:r>
      <w:r w:rsidR="009B57F2">
        <w:rPr>
          <w:rFonts w:eastAsia="Times New Roman"/>
        </w:rPr>
        <w:t>, 201</w:t>
      </w:r>
      <w:r w:rsidR="00275293">
        <w:rPr>
          <w:rFonts w:eastAsia="Times New Roman"/>
        </w:rPr>
        <w:t>8</w:t>
      </w:r>
      <w:r w:rsidR="00295688">
        <w:rPr>
          <w:rFonts w:eastAsia="Times New Roman"/>
        </w:rPr>
        <w:t xml:space="preserve"> (afternoon)</w:t>
      </w:r>
      <w:r>
        <w:rPr>
          <w:rFonts w:eastAsia="Times New Roman"/>
        </w:rPr>
        <w:tab/>
      </w:r>
      <w:r w:rsidR="002669FA">
        <w:rPr>
          <w:rFonts w:eastAsia="Times New Roman"/>
        </w:rPr>
        <w:t>Net Operating Losses  (NOLs)</w:t>
      </w:r>
      <w:r w:rsidR="00D63514">
        <w:rPr>
          <w:rFonts w:eastAsia="Times New Roman"/>
        </w:rPr>
        <w:t xml:space="preserve"> / Compensation</w:t>
      </w:r>
    </w:p>
    <w:p w:rsidR="008B57DA" w:rsidRPr="008B57DA" w:rsidRDefault="008B57DA" w:rsidP="002669FA">
      <w:pPr>
        <w:pStyle w:val="Heading2"/>
        <w:rPr>
          <w:rFonts w:eastAsia="Times New Roman"/>
        </w:rPr>
      </w:pPr>
      <w:r w:rsidRPr="008B57DA">
        <w:rPr>
          <w:rFonts w:eastAsia="Times New Roman"/>
        </w:rPr>
        <w:t>Topics:</w:t>
      </w:r>
    </w:p>
    <w:p w:rsidR="008B57DA" w:rsidRDefault="002669FA" w:rsidP="00E3173D">
      <w:pPr>
        <w:pStyle w:val="BodyTextFirstIndent"/>
        <w:rPr>
          <w:rFonts w:eastAsia="Times New Roman"/>
        </w:rPr>
      </w:pPr>
      <w:r>
        <w:rPr>
          <w:rFonts w:eastAsia="Times New Roman"/>
        </w:rPr>
        <w:t>Federal NOLs</w:t>
      </w:r>
    </w:p>
    <w:p w:rsidR="002669FA" w:rsidRDefault="00D63514" w:rsidP="00E3173D">
      <w:pPr>
        <w:pStyle w:val="BodyTextFirstIndent"/>
        <w:rPr>
          <w:rFonts w:eastAsia="Times New Roman"/>
        </w:rPr>
      </w:pPr>
      <w:r>
        <w:rPr>
          <w:rFonts w:eastAsia="Times New Roman"/>
        </w:rPr>
        <w:t>Equity Compensation</w:t>
      </w:r>
    </w:p>
    <w:p w:rsidR="00D63514" w:rsidRPr="008B57DA" w:rsidRDefault="00D63514" w:rsidP="00E3173D">
      <w:pPr>
        <w:pStyle w:val="BodyTextFirstIndent"/>
        <w:rPr>
          <w:rFonts w:eastAsia="Times New Roman"/>
        </w:rPr>
      </w:pPr>
      <w:r>
        <w:rPr>
          <w:rFonts w:eastAsia="Times New Roman"/>
        </w:rPr>
        <w:t>TJCA Changes to Executive Compensation</w:t>
      </w:r>
    </w:p>
    <w:p w:rsidR="008B57DA" w:rsidRPr="00E3173D" w:rsidRDefault="008B57DA" w:rsidP="00E3173D">
      <w:pPr>
        <w:pStyle w:val="Heading2"/>
        <w:rPr>
          <w:rFonts w:eastAsia="Times New Roman"/>
        </w:rPr>
      </w:pPr>
      <w:r w:rsidRPr="008B57DA">
        <w:rPr>
          <w:rFonts w:eastAsia="Times New Roman"/>
        </w:rPr>
        <w:t>Pre-reading / Preparations</w:t>
      </w:r>
    </w:p>
    <w:p w:rsidR="008B57DA" w:rsidRPr="008B57DA" w:rsidRDefault="008B57DA" w:rsidP="00E3173D">
      <w:pPr>
        <w:pStyle w:val="BodyTextFirstIndent"/>
        <w:rPr>
          <w:rFonts w:eastAsia="Times New Roman"/>
        </w:rPr>
      </w:pPr>
      <w:r w:rsidRPr="008B57DA">
        <w:rPr>
          <w:rFonts w:eastAsia="Times New Roman"/>
        </w:rPr>
        <w:t>I</w:t>
      </w:r>
      <w:r w:rsidR="00971F5C">
        <w:rPr>
          <w:rFonts w:eastAsia="Times New Roman"/>
        </w:rPr>
        <w:t>RC Section 172 and  regulations</w:t>
      </w:r>
    </w:p>
    <w:p w:rsidR="008B57DA" w:rsidRPr="008B57DA" w:rsidRDefault="00F42C18" w:rsidP="00E3173D">
      <w:pPr>
        <w:pStyle w:val="BodyTextFirstIndent"/>
        <w:rPr>
          <w:rFonts w:eastAsia="Times New Roman"/>
        </w:rPr>
      </w:pPr>
      <w:r>
        <w:rPr>
          <w:rFonts w:eastAsia="Times New Roman"/>
        </w:rPr>
        <w:t>IRC</w:t>
      </w:r>
      <w:r w:rsidR="008B57DA" w:rsidRPr="008B57DA">
        <w:rPr>
          <w:rFonts w:eastAsia="Times New Roman"/>
        </w:rPr>
        <w:t xml:space="preserve"> Section 382 and regulations</w:t>
      </w:r>
    </w:p>
    <w:p w:rsidR="001D2F3B" w:rsidRDefault="008B57DA" w:rsidP="00E3173D">
      <w:pPr>
        <w:pStyle w:val="BodyTextFirstIndent"/>
        <w:rPr>
          <w:rFonts w:eastAsia="Times New Roman"/>
        </w:rPr>
      </w:pPr>
      <w:r w:rsidRPr="008B57DA">
        <w:rPr>
          <w:rFonts w:eastAsia="Times New Roman"/>
        </w:rPr>
        <w:t>IRS Publication 536:  Net Operating Loss Carryforwards</w:t>
      </w:r>
    </w:p>
    <w:p w:rsidR="00D63514" w:rsidRPr="008B57DA" w:rsidRDefault="00D63514" w:rsidP="00E3173D">
      <w:pPr>
        <w:pStyle w:val="BodyTextFirstIndent"/>
        <w:rPr>
          <w:rFonts w:eastAsia="Times New Roman"/>
        </w:rPr>
      </w:pPr>
      <w:r>
        <w:rPr>
          <w:rFonts w:eastAsia="Times New Roman"/>
        </w:rPr>
        <w:t>TCJA Summaries</w:t>
      </w:r>
    </w:p>
    <w:p w:rsidR="008B57DA" w:rsidRPr="008B57DA" w:rsidRDefault="008B57DA" w:rsidP="004D4410">
      <w:pPr>
        <w:widowControl/>
        <w:autoSpaceDE/>
        <w:autoSpaceDN/>
        <w:adjustRightInd/>
        <w:rPr>
          <w:rFonts w:eastAsia="Times New Roman"/>
          <w:sz w:val="24"/>
          <w:szCs w:val="24"/>
        </w:rPr>
      </w:pPr>
      <w:r w:rsidRPr="008B57DA">
        <w:rPr>
          <w:rFonts w:eastAsia="Times New Roman"/>
          <w:sz w:val="24"/>
          <w:szCs w:val="24"/>
        </w:rPr>
        <w:br w:type="page"/>
      </w:r>
    </w:p>
    <w:p w:rsidR="008B57DA" w:rsidRPr="00E3173D" w:rsidRDefault="009B57F2" w:rsidP="00E3173D">
      <w:pPr>
        <w:pStyle w:val="Heading1"/>
        <w:rPr>
          <w:rFonts w:eastAsia="Times New Roman"/>
        </w:rPr>
      </w:pPr>
      <w:r>
        <w:rPr>
          <w:rFonts w:eastAsia="Times New Roman"/>
        </w:rPr>
        <w:lastRenderedPageBreak/>
        <w:t>Lesson #5</w:t>
      </w:r>
      <w:r>
        <w:rPr>
          <w:rFonts w:eastAsia="Times New Roman"/>
        </w:rPr>
        <w:tab/>
      </w:r>
      <w:r w:rsidR="00275293">
        <w:rPr>
          <w:rFonts w:eastAsia="Times New Roman"/>
        </w:rPr>
        <w:t>May 7</w:t>
      </w:r>
      <w:r>
        <w:rPr>
          <w:rFonts w:eastAsia="Times New Roman"/>
        </w:rPr>
        <w:t>, 201</w:t>
      </w:r>
      <w:r w:rsidR="00275293">
        <w:rPr>
          <w:rFonts w:eastAsia="Times New Roman"/>
        </w:rPr>
        <w:t>8</w:t>
      </w:r>
      <w:r w:rsidR="00CD007C">
        <w:rPr>
          <w:rFonts w:eastAsia="Times New Roman"/>
        </w:rPr>
        <w:tab/>
      </w:r>
      <w:r w:rsidR="008B57DA" w:rsidRPr="008B57DA">
        <w:rPr>
          <w:rFonts w:eastAsia="Times New Roman"/>
        </w:rPr>
        <w:t>State &amp; Local</w:t>
      </w:r>
      <w:r w:rsidR="00CD007C">
        <w:rPr>
          <w:rFonts w:eastAsia="Times New Roman"/>
        </w:rPr>
        <w:t xml:space="preserve"> Taxes</w:t>
      </w:r>
      <w:r w:rsidR="00D63514">
        <w:rPr>
          <w:rFonts w:eastAsia="Times New Roman"/>
        </w:rPr>
        <w:t xml:space="preserve"> / Mid-Term Exam</w:t>
      </w:r>
    </w:p>
    <w:p w:rsidR="008B57DA" w:rsidRPr="008B57DA" w:rsidRDefault="008B57DA" w:rsidP="00E3173D">
      <w:pPr>
        <w:pStyle w:val="Heading2"/>
        <w:rPr>
          <w:rFonts w:eastAsia="Times New Roman"/>
        </w:rPr>
      </w:pPr>
      <w:r w:rsidRPr="008B57DA">
        <w:rPr>
          <w:rFonts w:eastAsia="Times New Roman"/>
        </w:rPr>
        <w:t>Topics:</w:t>
      </w:r>
    </w:p>
    <w:p w:rsidR="008B57DA" w:rsidRPr="008B57DA" w:rsidRDefault="008B57DA" w:rsidP="00E3173D">
      <w:pPr>
        <w:pStyle w:val="BodyTextFirstIndent"/>
        <w:rPr>
          <w:rFonts w:eastAsia="Times New Roman"/>
        </w:rPr>
      </w:pPr>
      <w:r w:rsidRPr="008B57DA">
        <w:rPr>
          <w:rFonts w:eastAsia="Times New Roman"/>
        </w:rPr>
        <w:t>State &amp; Local I (Income Tax)  -  Allocation and Apportionment</w:t>
      </w:r>
      <w:r w:rsidR="00A43E50">
        <w:rPr>
          <w:rFonts w:eastAsia="Times New Roman"/>
        </w:rPr>
        <w:t xml:space="preserve">  (Hugh Goodwin / Ossie Ravid)</w:t>
      </w:r>
    </w:p>
    <w:p w:rsidR="008B57DA" w:rsidRDefault="008B57DA" w:rsidP="00E3173D">
      <w:pPr>
        <w:pStyle w:val="BodyTextFirstIndent"/>
        <w:rPr>
          <w:rFonts w:eastAsia="Times New Roman"/>
        </w:rPr>
      </w:pPr>
      <w:r w:rsidRPr="008B57DA">
        <w:rPr>
          <w:rFonts w:eastAsia="Times New Roman"/>
        </w:rPr>
        <w:t>State &amp; Local II (Sales and Use Tax)  -  Nexus and Other Issues</w:t>
      </w:r>
      <w:r w:rsidR="007F21F5">
        <w:rPr>
          <w:rFonts w:eastAsia="Times New Roman"/>
        </w:rPr>
        <w:t xml:space="preserve">  (Hugh Goodwin)</w:t>
      </w:r>
    </w:p>
    <w:p w:rsidR="00A43E50" w:rsidRDefault="00A43E50" w:rsidP="00E3173D">
      <w:pPr>
        <w:pStyle w:val="BodyTextFirstIndent"/>
        <w:rPr>
          <w:rFonts w:eastAsia="Times New Roman"/>
        </w:rPr>
      </w:pPr>
      <w:r>
        <w:rPr>
          <w:rFonts w:eastAsia="Times New Roman"/>
        </w:rPr>
        <w:t xml:space="preserve">State &amp; Local III (TCJA Implications)  Hugh Goodwin </w:t>
      </w:r>
    </w:p>
    <w:p w:rsidR="00181D7B" w:rsidRPr="008B57DA" w:rsidRDefault="00EA1676" w:rsidP="00E3173D">
      <w:pPr>
        <w:pStyle w:val="BodyTextFirstIndent"/>
        <w:rPr>
          <w:rFonts w:eastAsia="Times New Roman"/>
        </w:rPr>
      </w:pPr>
      <w:r w:rsidRPr="00EA1676">
        <w:rPr>
          <w:rFonts w:eastAsia="Times New Roman"/>
        </w:rPr>
        <w:t>Mid-Term Exam  (1</w:t>
      </w:r>
      <w:r w:rsidR="00A43E50">
        <w:rPr>
          <w:rFonts w:eastAsia="Times New Roman"/>
        </w:rPr>
        <w:t>.5</w:t>
      </w:r>
      <w:r w:rsidRPr="00EA1676">
        <w:rPr>
          <w:rFonts w:eastAsia="Times New Roman"/>
        </w:rPr>
        <w:t xml:space="preserve"> hour; covers topics from Lessons #1 - #4)</w:t>
      </w:r>
    </w:p>
    <w:p w:rsidR="008B57DA" w:rsidRPr="008B57DA" w:rsidRDefault="008B57DA" w:rsidP="00E3173D">
      <w:pPr>
        <w:pStyle w:val="Heading2"/>
        <w:rPr>
          <w:rFonts w:eastAsia="Times New Roman"/>
        </w:rPr>
      </w:pPr>
      <w:r w:rsidRPr="008B57DA">
        <w:rPr>
          <w:rFonts w:eastAsia="Times New Roman"/>
        </w:rPr>
        <w:t>Pre-reading / Preparations:</w:t>
      </w:r>
    </w:p>
    <w:p w:rsidR="008B57DA" w:rsidRPr="008B57DA" w:rsidRDefault="008B57DA" w:rsidP="00E3173D">
      <w:pPr>
        <w:pStyle w:val="BodyTextFirstIndent"/>
        <w:rPr>
          <w:rFonts w:eastAsia="Times New Roman"/>
        </w:rPr>
      </w:pPr>
      <w:r w:rsidRPr="008B57DA">
        <w:rPr>
          <w:rFonts w:eastAsia="Times New Roman"/>
        </w:rPr>
        <w:t xml:space="preserve">The framework for analyzing the Constitutionality of all state taxes: </w:t>
      </w:r>
      <w:r w:rsidRPr="008B57DA">
        <w:rPr>
          <w:rFonts w:eastAsia="Times New Roman"/>
          <w:i/>
          <w:iCs/>
        </w:rPr>
        <w:t>Complete Auto Transit, Inc. v. Brady</w:t>
      </w:r>
      <w:r w:rsidRPr="008B57DA">
        <w:rPr>
          <w:rFonts w:eastAsia="Times New Roman"/>
        </w:rPr>
        <w:t>, 430 U.S. 274 (1977).</w:t>
      </w:r>
    </w:p>
    <w:p w:rsidR="008B57DA" w:rsidRPr="008B57DA" w:rsidRDefault="008B57DA" w:rsidP="00E3173D">
      <w:pPr>
        <w:pStyle w:val="List2"/>
        <w:rPr>
          <w:rFonts w:eastAsia="Times New Roman"/>
        </w:rPr>
      </w:pPr>
      <w:r w:rsidRPr="008B57DA">
        <w:rPr>
          <w:rFonts w:eastAsia="Times New Roman"/>
        </w:rPr>
        <w:t>Substantial nexus</w:t>
      </w:r>
    </w:p>
    <w:p w:rsidR="008B57DA" w:rsidRPr="008B57DA" w:rsidRDefault="008B57DA" w:rsidP="00E3173D">
      <w:pPr>
        <w:pStyle w:val="List3"/>
        <w:rPr>
          <w:rFonts w:eastAsia="Times New Roman"/>
        </w:rPr>
      </w:pPr>
      <w:r w:rsidRPr="008B57DA">
        <w:rPr>
          <w:rFonts w:eastAsia="Times New Roman"/>
          <w:i/>
          <w:iCs/>
        </w:rPr>
        <w:t>Quill Corp. v. North Dakota</w:t>
      </w:r>
      <w:r w:rsidRPr="008B57DA">
        <w:rPr>
          <w:rFonts w:eastAsia="Times New Roman"/>
        </w:rPr>
        <w:t>, 504 U.S. 298 (1992).</w:t>
      </w:r>
    </w:p>
    <w:p w:rsidR="008B57DA" w:rsidRPr="008B57DA" w:rsidRDefault="008B57DA" w:rsidP="00E3173D">
      <w:pPr>
        <w:pStyle w:val="List3"/>
        <w:rPr>
          <w:rFonts w:eastAsia="Times New Roman"/>
        </w:rPr>
      </w:pPr>
      <w:r w:rsidRPr="008B57DA">
        <w:rPr>
          <w:rFonts w:eastAsia="Times New Roman"/>
          <w:i/>
          <w:iCs/>
        </w:rPr>
        <w:t>Geoffrey, Inc. v. South Carolina Tax Commission</w:t>
      </w:r>
      <w:r w:rsidRPr="008B57DA">
        <w:rPr>
          <w:rFonts w:eastAsia="Times New Roman"/>
        </w:rPr>
        <w:t>, 313 S.C. 15 (1993).</w:t>
      </w:r>
    </w:p>
    <w:p w:rsidR="008B57DA" w:rsidRPr="008B57DA" w:rsidRDefault="008B57DA" w:rsidP="00E3173D">
      <w:pPr>
        <w:pStyle w:val="List3"/>
        <w:rPr>
          <w:rFonts w:eastAsia="Times New Roman"/>
        </w:rPr>
      </w:pPr>
      <w:r w:rsidRPr="008B57DA">
        <w:rPr>
          <w:rFonts w:eastAsia="Times New Roman"/>
          <w:i/>
          <w:iCs/>
        </w:rPr>
        <w:t>KFC Corp. v. Iowa Dept. of Revenue</w:t>
      </w:r>
      <w:r w:rsidRPr="008B57DA">
        <w:rPr>
          <w:rFonts w:eastAsia="Times New Roman"/>
        </w:rPr>
        <w:t>, 792 N.W.2d 308 (Iowa 2010).</w:t>
      </w:r>
    </w:p>
    <w:p w:rsidR="008B57DA" w:rsidRPr="008B57DA" w:rsidRDefault="008B57DA" w:rsidP="00E3173D">
      <w:pPr>
        <w:pStyle w:val="List2"/>
        <w:rPr>
          <w:rFonts w:eastAsia="Times New Roman"/>
        </w:rPr>
      </w:pPr>
      <w:r w:rsidRPr="008B57DA">
        <w:rPr>
          <w:rFonts w:eastAsia="Times New Roman"/>
        </w:rPr>
        <w:t>Tax must be non-discriminatory</w:t>
      </w:r>
    </w:p>
    <w:p w:rsidR="008B57DA" w:rsidRPr="005960FE" w:rsidRDefault="008B57DA" w:rsidP="005960FE">
      <w:pPr>
        <w:pStyle w:val="List3"/>
        <w:numPr>
          <w:ilvl w:val="0"/>
          <w:numId w:val="29"/>
        </w:numPr>
        <w:ind w:left="1800"/>
        <w:rPr>
          <w:rFonts w:eastAsia="Times New Roman"/>
        </w:rPr>
      </w:pPr>
      <w:r w:rsidRPr="005960FE">
        <w:rPr>
          <w:rFonts w:eastAsia="Times New Roman"/>
        </w:rPr>
        <w:t>Facial discrimination: Oregon Waste Sys., Inc. v. Dept. of Environmental Quality of Oregon, 511 U.S. 93, (1994),</w:t>
      </w:r>
    </w:p>
    <w:p w:rsidR="008B57DA" w:rsidRPr="008B57DA" w:rsidRDefault="008B57DA" w:rsidP="00E3173D">
      <w:pPr>
        <w:pStyle w:val="List2"/>
        <w:rPr>
          <w:rFonts w:eastAsia="Times New Roman"/>
        </w:rPr>
      </w:pPr>
      <w:r w:rsidRPr="008B57DA">
        <w:rPr>
          <w:rFonts w:eastAsia="Times New Roman"/>
        </w:rPr>
        <w:t>Tax must be fairly apportioned</w:t>
      </w:r>
    </w:p>
    <w:p w:rsidR="008B57DA" w:rsidRPr="005960FE" w:rsidRDefault="008B57DA" w:rsidP="005960FE">
      <w:pPr>
        <w:pStyle w:val="List3"/>
        <w:numPr>
          <w:ilvl w:val="0"/>
          <w:numId w:val="30"/>
        </w:numPr>
        <w:ind w:left="1800"/>
        <w:rPr>
          <w:rFonts w:eastAsia="Times New Roman"/>
        </w:rPr>
      </w:pPr>
      <w:r w:rsidRPr="005960FE">
        <w:rPr>
          <w:rFonts w:eastAsia="Times New Roman"/>
        </w:rPr>
        <w:t xml:space="preserve">Internal consistency: </w:t>
      </w:r>
      <w:r w:rsidRPr="005960FE">
        <w:rPr>
          <w:rFonts w:eastAsia="Times New Roman"/>
          <w:i/>
          <w:iCs/>
        </w:rPr>
        <w:t>Oklahoma Tax Comm'n v. Jefferson Lines</w:t>
      </w:r>
      <w:r w:rsidRPr="005960FE">
        <w:rPr>
          <w:rFonts w:eastAsia="Times New Roman"/>
        </w:rPr>
        <w:t>, Inc., 514 US 175 (1995).</w:t>
      </w:r>
    </w:p>
    <w:p w:rsidR="008B57DA" w:rsidRPr="008B57DA" w:rsidRDefault="008B57DA" w:rsidP="005960FE">
      <w:pPr>
        <w:pStyle w:val="List3"/>
        <w:rPr>
          <w:rFonts w:eastAsia="Times New Roman"/>
        </w:rPr>
      </w:pPr>
      <w:r w:rsidRPr="008B57DA">
        <w:rPr>
          <w:rFonts w:eastAsia="Times New Roman"/>
        </w:rPr>
        <w:t xml:space="preserve">External consistency: </w:t>
      </w:r>
      <w:r w:rsidRPr="008B57DA">
        <w:rPr>
          <w:rFonts w:eastAsia="Times New Roman"/>
          <w:i/>
          <w:iCs/>
        </w:rPr>
        <w:t>Goldberg v. Sweet</w:t>
      </w:r>
      <w:r w:rsidRPr="008B57DA">
        <w:rPr>
          <w:rFonts w:eastAsia="Times New Roman"/>
        </w:rPr>
        <w:t xml:space="preserve">, 488 US 252 (1989). </w:t>
      </w:r>
    </w:p>
    <w:p w:rsidR="008B57DA" w:rsidRPr="008B57DA" w:rsidRDefault="008B57DA" w:rsidP="005960FE">
      <w:pPr>
        <w:pStyle w:val="List3"/>
        <w:rPr>
          <w:rFonts w:eastAsia="Times New Roman"/>
        </w:rPr>
      </w:pPr>
      <w:r w:rsidRPr="008B57DA">
        <w:rPr>
          <w:rFonts w:eastAsia="Times New Roman"/>
        </w:rPr>
        <w:t xml:space="preserve">Not every state must apportion income in the same way: </w:t>
      </w:r>
      <w:r w:rsidRPr="008B57DA">
        <w:rPr>
          <w:rFonts w:eastAsia="Times New Roman"/>
          <w:i/>
          <w:iCs/>
        </w:rPr>
        <w:t>Moorman Mfg. Co. v. Bair</w:t>
      </w:r>
      <w:r w:rsidRPr="008B57DA">
        <w:rPr>
          <w:rFonts w:eastAsia="Times New Roman"/>
        </w:rPr>
        <w:t>, 437 U.S. 267,(1978).</w:t>
      </w:r>
    </w:p>
    <w:p w:rsidR="008B57DA" w:rsidRPr="008B57DA" w:rsidRDefault="008B57DA" w:rsidP="00E3173D">
      <w:pPr>
        <w:pStyle w:val="List2"/>
        <w:rPr>
          <w:rFonts w:eastAsia="Times New Roman"/>
        </w:rPr>
      </w:pPr>
      <w:r w:rsidRPr="008B57DA">
        <w:rPr>
          <w:rFonts w:eastAsia="Times New Roman"/>
        </w:rPr>
        <w:t xml:space="preserve">Classification of TPP vs. Intangibles: </w:t>
      </w:r>
      <w:r w:rsidRPr="008B57DA">
        <w:rPr>
          <w:rFonts w:eastAsia="Times New Roman"/>
          <w:i/>
          <w:iCs/>
        </w:rPr>
        <w:t>Microsoft Corp. v. Franchise Tax Bd</w:t>
      </w:r>
      <w:r w:rsidRPr="008B57DA">
        <w:rPr>
          <w:rFonts w:eastAsia="Times New Roman"/>
        </w:rPr>
        <w:t>., 212 Cal.App.4th 78, (App. 1st Dist. 2012).</w:t>
      </w:r>
    </w:p>
    <w:p w:rsidR="008B57DA" w:rsidRPr="008B57DA" w:rsidRDefault="008B57DA" w:rsidP="005960FE">
      <w:pPr>
        <w:pStyle w:val="BodyTextFirstIndent"/>
        <w:rPr>
          <w:rFonts w:eastAsia="Times New Roman"/>
        </w:rPr>
      </w:pPr>
      <w:r w:rsidRPr="008B57DA">
        <w:rPr>
          <w:rFonts w:eastAsia="Times New Roman"/>
        </w:rPr>
        <w:t>Different State Approaches to Taxation of Software as a Service (SaaS)</w:t>
      </w:r>
    </w:p>
    <w:p w:rsidR="008B57DA" w:rsidRPr="005960FE" w:rsidRDefault="008B57DA" w:rsidP="005960FE">
      <w:pPr>
        <w:pStyle w:val="List3"/>
        <w:numPr>
          <w:ilvl w:val="0"/>
          <w:numId w:val="31"/>
        </w:numPr>
        <w:ind w:left="1800"/>
        <w:rPr>
          <w:rFonts w:eastAsia="Times New Roman"/>
        </w:rPr>
      </w:pPr>
      <w:r w:rsidRPr="005960FE">
        <w:rPr>
          <w:rFonts w:eastAsia="Times New Roman"/>
        </w:rPr>
        <w:t xml:space="preserve">New York, TSB-A-11(17)S accessible at </w:t>
      </w:r>
      <w:hyperlink r:id="rId16" w:history="1">
        <w:r w:rsidRPr="005960FE">
          <w:rPr>
            <w:rFonts w:eastAsia="Times New Roman"/>
            <w:color w:val="0000FF" w:themeColor="hyperlink"/>
            <w:u w:val="single"/>
          </w:rPr>
          <w:t>http://www.tax.ny.gov/pubs_and_bulls/advisory_opinions/sales_ao_2011.htm</w:t>
        </w:r>
      </w:hyperlink>
      <w:r w:rsidRPr="005960FE">
        <w:rPr>
          <w:rFonts w:eastAsia="Times New Roman"/>
        </w:rPr>
        <w:t xml:space="preserve"> </w:t>
      </w:r>
    </w:p>
    <w:p w:rsidR="008B57DA" w:rsidRPr="008B57DA" w:rsidRDefault="008B57DA" w:rsidP="005960FE">
      <w:pPr>
        <w:pStyle w:val="List3"/>
        <w:rPr>
          <w:rFonts w:eastAsia="Times New Roman"/>
        </w:rPr>
      </w:pPr>
      <w:r w:rsidRPr="008B57DA">
        <w:rPr>
          <w:rFonts w:eastAsia="Times New Roman"/>
        </w:rPr>
        <w:t xml:space="preserve">Texas, see Comptroller’s Taxable Services Publication 96-259 description of data processing services, accessible at </w:t>
      </w:r>
      <w:hyperlink r:id="rId17" w:anchor="sales" w:history="1">
        <w:r w:rsidRPr="008B57DA">
          <w:rPr>
            <w:rFonts w:eastAsia="Times New Roman"/>
            <w:color w:val="0000FF" w:themeColor="hyperlink"/>
            <w:u w:val="single"/>
          </w:rPr>
          <w:t>http://www.window.state.tx.us/taxinfo/taxpubs/index.html#sales</w:t>
        </w:r>
      </w:hyperlink>
      <w:r w:rsidRPr="008B57DA">
        <w:rPr>
          <w:rFonts w:eastAsia="Times New Roman"/>
        </w:rPr>
        <w:t xml:space="preserve">  </w:t>
      </w:r>
    </w:p>
    <w:p w:rsidR="008B57DA" w:rsidRPr="008B57DA" w:rsidRDefault="008B57DA" w:rsidP="005960FE">
      <w:pPr>
        <w:pStyle w:val="List3"/>
        <w:rPr>
          <w:rFonts w:eastAsia="Times New Roman"/>
        </w:rPr>
      </w:pPr>
      <w:r w:rsidRPr="008B57DA">
        <w:rPr>
          <w:rFonts w:eastAsia="Times New Roman"/>
        </w:rPr>
        <w:lastRenderedPageBreak/>
        <w:t>Idaho, Iowa and Kansas (see Idaho Code Section 63-3616(b)</w:t>
      </w:r>
    </w:p>
    <w:p w:rsidR="008B57DA" w:rsidRPr="008B57DA" w:rsidRDefault="008B57DA" w:rsidP="005960FE">
      <w:pPr>
        <w:pStyle w:val="List3"/>
        <w:rPr>
          <w:rFonts w:eastAsia="Times New Roman"/>
        </w:rPr>
      </w:pPr>
      <w:r w:rsidRPr="008B57DA">
        <w:rPr>
          <w:rFonts w:eastAsia="Times New Roman"/>
        </w:rPr>
        <w:t>Washington, see Revised Code Of Washington Section 82.04.050(6)(b)</w:t>
      </w:r>
    </w:p>
    <w:p w:rsidR="008B57DA" w:rsidRDefault="008B57DA" w:rsidP="005960FE">
      <w:pPr>
        <w:pStyle w:val="List3"/>
        <w:rPr>
          <w:rFonts w:eastAsia="Times New Roman"/>
        </w:rPr>
      </w:pPr>
      <w:r w:rsidRPr="008B57DA">
        <w:rPr>
          <w:rFonts w:eastAsia="Times New Roman"/>
        </w:rPr>
        <w:t>California, Title 18, California Code of Regulations Section 1502(f)(1)(D)</w:t>
      </w:r>
    </w:p>
    <w:p w:rsidR="00181D7B" w:rsidRPr="00181D7B" w:rsidRDefault="00181D7B" w:rsidP="005960FE">
      <w:pPr>
        <w:pStyle w:val="BodyTextFirstIndent"/>
        <w:rPr>
          <w:rFonts w:eastAsia="Times New Roman"/>
        </w:rPr>
      </w:pPr>
      <w:r w:rsidRPr="00181D7B">
        <w:rPr>
          <w:rFonts w:eastAsia="Times New Roman"/>
        </w:rPr>
        <w:t>IRC Sections 83, 421, 422, and 423</w:t>
      </w:r>
    </w:p>
    <w:p w:rsidR="00181D7B" w:rsidRPr="008B57DA" w:rsidRDefault="00181D7B" w:rsidP="005960FE">
      <w:pPr>
        <w:pStyle w:val="BodyTextFirstIndent"/>
        <w:rPr>
          <w:rFonts w:eastAsia="Times New Roman"/>
        </w:rPr>
      </w:pPr>
      <w:r w:rsidRPr="00181D7B">
        <w:rPr>
          <w:rFonts w:eastAsia="Times New Roman"/>
        </w:rPr>
        <w:t xml:space="preserve">present law and background relating to executive compensation  </w:t>
      </w:r>
      <w:hyperlink r:id="rId18" w:history="1">
        <w:r w:rsidRPr="009836C2">
          <w:rPr>
            <w:rStyle w:val="Hyperlink"/>
            <w:rFonts w:eastAsia="Times New Roman"/>
            <w:szCs w:val="24"/>
          </w:rPr>
          <w:t>www.jct.gov/x-39-06.pdf</w:t>
        </w:r>
      </w:hyperlink>
      <w:r>
        <w:rPr>
          <w:rFonts w:eastAsia="Times New Roman"/>
        </w:rPr>
        <w:t xml:space="preserve"> </w:t>
      </w:r>
    </w:p>
    <w:p w:rsidR="008B57DA" w:rsidRPr="008B57DA" w:rsidRDefault="008B57DA" w:rsidP="008B57DA">
      <w:pPr>
        <w:widowControl/>
        <w:autoSpaceDE/>
        <w:autoSpaceDN/>
        <w:adjustRightInd/>
        <w:rPr>
          <w:rFonts w:eastAsia="Times New Roman"/>
          <w:sz w:val="24"/>
          <w:szCs w:val="24"/>
        </w:rPr>
      </w:pPr>
      <w:r w:rsidRPr="008B57DA">
        <w:rPr>
          <w:rFonts w:eastAsia="Times New Roman"/>
          <w:sz w:val="24"/>
          <w:szCs w:val="24"/>
        </w:rPr>
        <w:br w:type="page"/>
      </w:r>
    </w:p>
    <w:p w:rsidR="008B57DA" w:rsidRPr="008B57DA" w:rsidRDefault="009B57F2" w:rsidP="003B64AB">
      <w:pPr>
        <w:pStyle w:val="Heading1"/>
        <w:rPr>
          <w:rFonts w:eastAsia="Times New Roman"/>
        </w:rPr>
      </w:pPr>
      <w:r>
        <w:rPr>
          <w:rFonts w:eastAsia="Times New Roman"/>
        </w:rPr>
        <w:lastRenderedPageBreak/>
        <w:t>Lesson #6</w:t>
      </w:r>
      <w:r>
        <w:rPr>
          <w:rFonts w:eastAsia="Times New Roman"/>
        </w:rPr>
        <w:tab/>
      </w:r>
      <w:r w:rsidR="00275293">
        <w:rPr>
          <w:rFonts w:eastAsia="Times New Roman"/>
        </w:rPr>
        <w:t>May 14</w:t>
      </w:r>
      <w:r>
        <w:rPr>
          <w:rFonts w:eastAsia="Times New Roman"/>
        </w:rPr>
        <w:t>, 201</w:t>
      </w:r>
      <w:r w:rsidR="00275293">
        <w:rPr>
          <w:rFonts w:eastAsia="Times New Roman"/>
        </w:rPr>
        <w:t>8</w:t>
      </w:r>
      <w:r w:rsidR="00D63514">
        <w:rPr>
          <w:rFonts w:eastAsia="Times New Roman"/>
        </w:rPr>
        <w:tab/>
        <w:t xml:space="preserve">TCJA </w:t>
      </w:r>
      <w:r w:rsidR="00EA1676">
        <w:rPr>
          <w:rFonts w:eastAsia="Times New Roman"/>
        </w:rPr>
        <w:t>Tax Accounting</w:t>
      </w:r>
      <w:r w:rsidR="00D63514">
        <w:rPr>
          <w:rFonts w:eastAsia="Times New Roman"/>
        </w:rPr>
        <w:t xml:space="preserve"> Issues; Choice of Entity</w:t>
      </w:r>
    </w:p>
    <w:p w:rsidR="00EA1676" w:rsidRDefault="008B57DA" w:rsidP="009B57F2">
      <w:pPr>
        <w:pStyle w:val="Heading2"/>
        <w:rPr>
          <w:rFonts w:eastAsia="Times New Roman"/>
        </w:rPr>
      </w:pPr>
      <w:r w:rsidRPr="008B57DA">
        <w:rPr>
          <w:rFonts w:eastAsia="Times New Roman"/>
        </w:rPr>
        <w:t>Topics:</w:t>
      </w:r>
    </w:p>
    <w:p w:rsidR="008B57DA" w:rsidRDefault="008B57DA" w:rsidP="003B64AB">
      <w:pPr>
        <w:pStyle w:val="BodyTextFirstIndent"/>
        <w:rPr>
          <w:rFonts w:eastAsia="Times New Roman"/>
        </w:rPr>
      </w:pPr>
      <w:r w:rsidRPr="008B57DA">
        <w:rPr>
          <w:rFonts w:eastAsia="Times New Roman"/>
        </w:rPr>
        <w:t>ASC 740:  Tax Accounting Issues  (2 hours; Co-Presenter, Michael Chen, TPC)</w:t>
      </w:r>
    </w:p>
    <w:p w:rsidR="00F57196" w:rsidRPr="008B57DA" w:rsidRDefault="007A4681" w:rsidP="003B64AB">
      <w:pPr>
        <w:pStyle w:val="BodyTextFirstIndent"/>
        <w:rPr>
          <w:rFonts w:eastAsia="Times New Roman"/>
        </w:rPr>
      </w:pPr>
      <w:r>
        <w:rPr>
          <w:rFonts w:eastAsia="Times New Roman"/>
        </w:rPr>
        <w:t xml:space="preserve">Accounting Methods and </w:t>
      </w:r>
      <w:r w:rsidR="00F57196">
        <w:rPr>
          <w:rFonts w:eastAsia="Times New Roman"/>
        </w:rPr>
        <w:t>Business Entities</w:t>
      </w:r>
      <w:r>
        <w:rPr>
          <w:rFonts w:eastAsia="Times New Roman"/>
        </w:rPr>
        <w:t xml:space="preserve">  (1 hour)</w:t>
      </w:r>
    </w:p>
    <w:p w:rsidR="008B57DA" w:rsidRPr="008B57DA" w:rsidRDefault="008B57DA" w:rsidP="003B64AB">
      <w:pPr>
        <w:pStyle w:val="BodyTextFirstIndent"/>
        <w:rPr>
          <w:rFonts w:eastAsia="Times New Roman"/>
        </w:rPr>
      </w:pPr>
      <w:r w:rsidRPr="008B57DA">
        <w:rPr>
          <w:rFonts w:eastAsia="Times New Roman"/>
        </w:rPr>
        <w:t>Assignment of Homework:  Tax Accounting Work Sheet</w:t>
      </w:r>
    </w:p>
    <w:p w:rsidR="008B57DA" w:rsidRPr="008B57DA" w:rsidRDefault="008B57DA" w:rsidP="003B64AB">
      <w:pPr>
        <w:pStyle w:val="Heading2"/>
        <w:rPr>
          <w:rFonts w:eastAsia="Times New Roman"/>
        </w:rPr>
      </w:pPr>
      <w:r w:rsidRPr="008B57DA">
        <w:rPr>
          <w:rFonts w:eastAsia="Times New Roman"/>
        </w:rPr>
        <w:t>Pre-reading / Preparations:</w:t>
      </w:r>
    </w:p>
    <w:p w:rsidR="00EA1676" w:rsidRDefault="00EA1676" w:rsidP="003B64AB">
      <w:pPr>
        <w:pStyle w:val="BodyTextFirstIndent"/>
        <w:rPr>
          <w:rFonts w:eastAsia="Times New Roman"/>
        </w:rPr>
      </w:pPr>
      <w:r w:rsidRPr="00EA1676">
        <w:rPr>
          <w:rFonts w:eastAsia="Times New Roman"/>
        </w:rPr>
        <w:t xml:space="preserve">Guide to Doing Business in Ireland  (Matheson)  </w:t>
      </w:r>
      <w:hyperlink r:id="rId19" w:history="1">
        <w:r w:rsidRPr="009836C2">
          <w:rPr>
            <w:rStyle w:val="Hyperlink"/>
            <w:rFonts w:eastAsia="Times New Roman"/>
            <w:szCs w:val="24"/>
          </w:rPr>
          <w:t>www.matheson.com/.../Investing_in_Ireland_Guide_FDI.pdf</w:t>
        </w:r>
      </w:hyperlink>
      <w:r>
        <w:rPr>
          <w:rFonts w:eastAsia="Times New Roman"/>
        </w:rPr>
        <w:t xml:space="preserve"> </w:t>
      </w:r>
      <w:r w:rsidRPr="00EA1676">
        <w:rPr>
          <w:rFonts w:eastAsia="Times New Roman"/>
        </w:rPr>
        <w:t xml:space="preserve">     (40 pages)</w:t>
      </w:r>
    </w:p>
    <w:p w:rsidR="008B57DA" w:rsidRDefault="008B57DA" w:rsidP="003B64AB">
      <w:pPr>
        <w:pStyle w:val="BodyTextFirstIndent"/>
        <w:rPr>
          <w:rFonts w:eastAsia="Times New Roman"/>
        </w:rPr>
      </w:pPr>
      <w:r w:rsidRPr="008B57DA">
        <w:rPr>
          <w:rFonts w:eastAsia="Times New Roman"/>
        </w:rPr>
        <w:t>Tax Rules for Accounting Methods:  BNA Portfolio 570-3rd Sections I-V</w:t>
      </w:r>
    </w:p>
    <w:p w:rsidR="007A4681" w:rsidRPr="008B57DA" w:rsidRDefault="007A4681" w:rsidP="003B64AB">
      <w:pPr>
        <w:pStyle w:val="BodyTextFirstIndent"/>
        <w:rPr>
          <w:rFonts w:eastAsia="Times New Roman"/>
        </w:rPr>
      </w:pPr>
      <w:r w:rsidRPr="007A4681">
        <w:rPr>
          <w:rFonts w:eastAsia="Times New Roman"/>
        </w:rPr>
        <w:t>BNA Portfolio 700-3rd T.M., Choice of Entity Chapters I-VI</w:t>
      </w:r>
    </w:p>
    <w:p w:rsidR="008B57DA" w:rsidRPr="008B57DA" w:rsidRDefault="008B57DA" w:rsidP="008B57DA">
      <w:pPr>
        <w:widowControl/>
        <w:autoSpaceDE/>
        <w:autoSpaceDN/>
        <w:adjustRightInd/>
        <w:rPr>
          <w:rFonts w:eastAsia="Times New Roman"/>
          <w:sz w:val="24"/>
          <w:szCs w:val="24"/>
        </w:rPr>
      </w:pPr>
      <w:r w:rsidRPr="008B57DA">
        <w:rPr>
          <w:rFonts w:eastAsia="Times New Roman"/>
          <w:sz w:val="24"/>
          <w:szCs w:val="24"/>
        </w:rPr>
        <w:br w:type="page"/>
      </w:r>
    </w:p>
    <w:p w:rsidR="008B57DA" w:rsidRPr="008B57DA" w:rsidRDefault="008B57DA" w:rsidP="003B64AB">
      <w:pPr>
        <w:pStyle w:val="Heading1"/>
        <w:rPr>
          <w:rFonts w:eastAsia="Times New Roman"/>
        </w:rPr>
      </w:pPr>
      <w:r w:rsidRPr="008B57DA">
        <w:rPr>
          <w:rFonts w:eastAsia="Times New Roman"/>
        </w:rPr>
        <w:lastRenderedPageBreak/>
        <w:t>L</w:t>
      </w:r>
      <w:r w:rsidR="009B57F2">
        <w:rPr>
          <w:rFonts w:eastAsia="Times New Roman"/>
        </w:rPr>
        <w:t>esson #7</w:t>
      </w:r>
      <w:r w:rsidR="009B57F2">
        <w:rPr>
          <w:rFonts w:eastAsia="Times New Roman"/>
        </w:rPr>
        <w:tab/>
      </w:r>
      <w:r w:rsidR="00275293">
        <w:rPr>
          <w:rFonts w:eastAsia="Times New Roman"/>
        </w:rPr>
        <w:t>May 19</w:t>
      </w:r>
      <w:r w:rsidR="009B57F2">
        <w:rPr>
          <w:rFonts w:eastAsia="Times New Roman"/>
        </w:rPr>
        <w:t>, 20</w:t>
      </w:r>
      <w:r w:rsidR="00275293">
        <w:rPr>
          <w:rFonts w:eastAsia="Times New Roman"/>
        </w:rPr>
        <w:t>18</w:t>
      </w:r>
      <w:r w:rsidR="00295688">
        <w:rPr>
          <w:rFonts w:eastAsia="Times New Roman"/>
        </w:rPr>
        <w:t xml:space="preserve"> (morning)</w:t>
      </w:r>
      <w:r w:rsidR="00971F5C">
        <w:rPr>
          <w:rFonts w:eastAsia="Times New Roman"/>
        </w:rPr>
        <w:tab/>
      </w:r>
      <w:r w:rsidRPr="008B57DA">
        <w:rPr>
          <w:rFonts w:eastAsia="Times New Roman"/>
        </w:rPr>
        <w:t>Global Expansion</w:t>
      </w:r>
    </w:p>
    <w:p w:rsidR="008B57DA" w:rsidRPr="008B57DA" w:rsidRDefault="008B57DA" w:rsidP="003B64AB">
      <w:pPr>
        <w:pStyle w:val="Heading2"/>
        <w:rPr>
          <w:rFonts w:eastAsia="Times New Roman"/>
        </w:rPr>
      </w:pPr>
      <w:r w:rsidRPr="008B57DA">
        <w:rPr>
          <w:rFonts w:eastAsia="Times New Roman"/>
        </w:rPr>
        <w:t>Topics</w:t>
      </w:r>
    </w:p>
    <w:p w:rsidR="008B57DA" w:rsidRPr="008B57DA" w:rsidRDefault="008B57DA" w:rsidP="003B64AB">
      <w:pPr>
        <w:pStyle w:val="BodyTextFirstIndent"/>
        <w:rPr>
          <w:rFonts w:eastAsia="Times New Roman"/>
        </w:rPr>
      </w:pPr>
      <w:r w:rsidRPr="008B57DA">
        <w:rPr>
          <w:rFonts w:eastAsia="Times New Roman"/>
        </w:rPr>
        <w:t>B</w:t>
      </w:r>
      <w:r w:rsidR="00F57196">
        <w:rPr>
          <w:rFonts w:eastAsia="Times New Roman"/>
        </w:rPr>
        <w:t>usiness Entities</w:t>
      </w:r>
    </w:p>
    <w:p w:rsidR="008B57DA" w:rsidRPr="008B57DA" w:rsidRDefault="008B57DA" w:rsidP="003B64AB">
      <w:pPr>
        <w:pStyle w:val="BodyTextFirstIndent"/>
        <w:rPr>
          <w:rFonts w:eastAsia="Times New Roman"/>
        </w:rPr>
      </w:pPr>
      <w:r w:rsidRPr="008B57DA">
        <w:rPr>
          <w:rFonts w:eastAsia="Times New Roman"/>
        </w:rPr>
        <w:t>Withholding Taxes and Reporting Obligations</w:t>
      </w:r>
    </w:p>
    <w:p w:rsidR="008B57DA" w:rsidRPr="008B57DA" w:rsidRDefault="008B57DA" w:rsidP="003B64AB">
      <w:pPr>
        <w:pStyle w:val="BodyTextFirstIndent"/>
        <w:rPr>
          <w:rFonts w:eastAsia="Times New Roman"/>
        </w:rPr>
      </w:pPr>
      <w:r w:rsidRPr="008B57DA">
        <w:rPr>
          <w:rFonts w:eastAsia="Times New Roman"/>
        </w:rPr>
        <w:t>Indirect Taxes:  VAT and GST</w:t>
      </w:r>
    </w:p>
    <w:p w:rsidR="008B57DA" w:rsidRPr="008B57DA" w:rsidRDefault="008B57DA" w:rsidP="003B64AB">
      <w:pPr>
        <w:pStyle w:val="BodyTextFirstIndent"/>
        <w:rPr>
          <w:rFonts w:eastAsia="Times New Roman"/>
        </w:rPr>
      </w:pPr>
      <w:r w:rsidRPr="008B57DA">
        <w:rPr>
          <w:rFonts w:eastAsia="Times New Roman"/>
        </w:rPr>
        <w:t>Debt : Equity Basics</w:t>
      </w:r>
    </w:p>
    <w:p w:rsidR="008B57DA" w:rsidRPr="008B57DA" w:rsidRDefault="008B57DA" w:rsidP="003B64AB">
      <w:pPr>
        <w:pStyle w:val="BodyTextFirstIndent"/>
        <w:rPr>
          <w:rFonts w:eastAsia="Times New Roman"/>
        </w:rPr>
      </w:pPr>
      <w:r w:rsidRPr="008B57DA">
        <w:rPr>
          <w:rFonts w:eastAsia="Times New Roman"/>
        </w:rPr>
        <w:t>Transfer Pricing Basics</w:t>
      </w:r>
    </w:p>
    <w:p w:rsidR="008B57DA" w:rsidRPr="008B57DA" w:rsidRDefault="008B57DA" w:rsidP="009F0F32">
      <w:pPr>
        <w:pStyle w:val="Heading2"/>
        <w:rPr>
          <w:rFonts w:eastAsia="Times New Roman"/>
        </w:rPr>
      </w:pPr>
      <w:r w:rsidRPr="008B57DA">
        <w:rPr>
          <w:rFonts w:eastAsia="Times New Roman"/>
        </w:rPr>
        <w:t>Pre-Reading / Preparations</w:t>
      </w:r>
    </w:p>
    <w:p w:rsidR="008B57DA" w:rsidRPr="008B57DA" w:rsidRDefault="008B57DA" w:rsidP="003B64AB">
      <w:pPr>
        <w:pStyle w:val="BodyTextFirstIndent"/>
        <w:rPr>
          <w:rFonts w:eastAsia="Times New Roman"/>
        </w:rPr>
      </w:pPr>
      <w:r w:rsidRPr="008B57DA">
        <w:rPr>
          <w:rFonts w:eastAsia="Times New Roman"/>
        </w:rPr>
        <w:t>IRC Section 7701 and Treas. Reg. Section 301.7701-3  Entity classification regulations / per se corporations</w:t>
      </w:r>
    </w:p>
    <w:p w:rsidR="008B57DA" w:rsidRPr="008B57DA" w:rsidRDefault="008B57DA" w:rsidP="003B64AB">
      <w:pPr>
        <w:pStyle w:val="BodyTextFirstIndent"/>
        <w:rPr>
          <w:rFonts w:eastAsia="Times New Roman"/>
        </w:rPr>
      </w:pPr>
      <w:r w:rsidRPr="008B57DA">
        <w:rPr>
          <w:rFonts w:eastAsia="Times New Roman"/>
        </w:rPr>
        <w:t>Forms SS-4 and instructions (EIN) and Form 8832 and instructions</w:t>
      </w:r>
    </w:p>
    <w:p w:rsidR="008B57DA" w:rsidRDefault="008B57DA" w:rsidP="003B64AB">
      <w:pPr>
        <w:pStyle w:val="BodyTextFirstIndent"/>
        <w:rPr>
          <w:rFonts w:eastAsia="Times New Roman"/>
        </w:rPr>
      </w:pPr>
      <w:r w:rsidRPr="008B57DA">
        <w:rPr>
          <w:rFonts w:eastAsia="Times New Roman"/>
        </w:rPr>
        <w:t>IRC Section 882 and Regulations thereunder</w:t>
      </w:r>
    </w:p>
    <w:p w:rsidR="0041726A" w:rsidRPr="008B57DA" w:rsidRDefault="0041726A" w:rsidP="003B64AB">
      <w:pPr>
        <w:pStyle w:val="BodyTextFirstIndent"/>
        <w:rPr>
          <w:rFonts w:eastAsia="Times New Roman"/>
        </w:rPr>
      </w:pPr>
      <w:r w:rsidRPr="0041726A">
        <w:rPr>
          <w:rFonts w:eastAsia="Times New Roman"/>
        </w:rPr>
        <w:t xml:space="preserve">Greenaway, Thomas and Marion, Michelle L., A Simpler Debt-Equity Test (April 6, 2012). Greenaway &amp; Marion, A Simpler Debt-Equity Test, 66 TAX LAW. 73 (2013). Available at SSRN: http://ssrn.com/abstract=1978476 or </w:t>
      </w:r>
      <w:hyperlink r:id="rId20" w:history="1">
        <w:r w:rsidRPr="009F3E4A">
          <w:rPr>
            <w:rStyle w:val="Hyperlink"/>
            <w:rFonts w:eastAsia="Times New Roman"/>
            <w:szCs w:val="24"/>
          </w:rPr>
          <w:t>http://dx.doi.org/10.2139/ssrn.1978476</w:t>
        </w:r>
      </w:hyperlink>
      <w:r>
        <w:rPr>
          <w:rFonts w:eastAsia="Times New Roman"/>
        </w:rPr>
        <w:t xml:space="preserve"> </w:t>
      </w:r>
    </w:p>
    <w:p w:rsidR="008B57DA" w:rsidRPr="008B57DA" w:rsidRDefault="008B57DA" w:rsidP="003B64AB">
      <w:pPr>
        <w:pStyle w:val="BodyTextFirstIndent"/>
        <w:rPr>
          <w:rFonts w:eastAsia="Times New Roman"/>
        </w:rPr>
      </w:pPr>
      <w:r w:rsidRPr="008B57DA">
        <w:rPr>
          <w:rFonts w:eastAsia="Times New Roman"/>
        </w:rPr>
        <w:t>Section 482 and Regulations</w:t>
      </w:r>
      <w:r w:rsidR="0041726A">
        <w:rPr>
          <w:rFonts w:eastAsia="Times New Roman"/>
        </w:rPr>
        <w:t xml:space="preserve"> 1.482-1, -2(a), -3</w:t>
      </w:r>
    </w:p>
    <w:p w:rsidR="008B57DA" w:rsidRPr="008B57DA" w:rsidRDefault="008B57DA" w:rsidP="003B64AB">
      <w:pPr>
        <w:pStyle w:val="BodyTextFirstIndent"/>
        <w:rPr>
          <w:rFonts w:eastAsia="Times New Roman"/>
        </w:rPr>
      </w:pPr>
      <w:r w:rsidRPr="008B57DA">
        <w:rPr>
          <w:rFonts w:eastAsia="Times New Roman"/>
        </w:rPr>
        <w:t>Compaq Computer Corporation v. Commissioner, T.C. Memo. 1999-220 (July 2, 1999)</w:t>
      </w:r>
    </w:p>
    <w:p w:rsidR="008B57DA" w:rsidRPr="008B57DA" w:rsidRDefault="008B57DA" w:rsidP="008B57DA">
      <w:pPr>
        <w:widowControl/>
        <w:autoSpaceDE/>
        <w:autoSpaceDN/>
        <w:adjustRightInd/>
        <w:rPr>
          <w:rFonts w:eastAsia="Times New Roman"/>
          <w:sz w:val="24"/>
          <w:szCs w:val="24"/>
        </w:rPr>
      </w:pPr>
      <w:r w:rsidRPr="008B57DA">
        <w:rPr>
          <w:rFonts w:eastAsia="Times New Roman"/>
          <w:sz w:val="24"/>
          <w:szCs w:val="24"/>
        </w:rPr>
        <w:br w:type="page"/>
      </w:r>
    </w:p>
    <w:p w:rsidR="008B57DA" w:rsidRPr="008B57DA" w:rsidRDefault="008B57DA" w:rsidP="008B57DA">
      <w:pPr>
        <w:widowControl/>
        <w:autoSpaceDE/>
        <w:autoSpaceDN/>
        <w:adjustRightInd/>
        <w:rPr>
          <w:rFonts w:eastAsia="Times New Roman"/>
          <w:sz w:val="24"/>
          <w:szCs w:val="24"/>
        </w:rPr>
      </w:pPr>
    </w:p>
    <w:p w:rsidR="008B57DA" w:rsidRPr="008B57DA" w:rsidRDefault="009B57F2" w:rsidP="003B64AB">
      <w:pPr>
        <w:pStyle w:val="Heading1"/>
        <w:rPr>
          <w:rFonts w:eastAsia="Times New Roman"/>
        </w:rPr>
      </w:pPr>
      <w:r>
        <w:rPr>
          <w:rFonts w:eastAsia="Times New Roman"/>
        </w:rPr>
        <w:t>Lesson #8</w:t>
      </w:r>
      <w:r>
        <w:rPr>
          <w:rFonts w:eastAsia="Times New Roman"/>
        </w:rPr>
        <w:tab/>
      </w:r>
      <w:r w:rsidR="00275293">
        <w:rPr>
          <w:rFonts w:eastAsia="Times New Roman"/>
        </w:rPr>
        <w:t>May 19</w:t>
      </w:r>
      <w:r>
        <w:rPr>
          <w:rFonts w:eastAsia="Times New Roman"/>
        </w:rPr>
        <w:t>, 201</w:t>
      </w:r>
      <w:r w:rsidR="00275293">
        <w:rPr>
          <w:rFonts w:eastAsia="Times New Roman"/>
        </w:rPr>
        <w:t>8</w:t>
      </w:r>
      <w:r w:rsidR="00295688">
        <w:rPr>
          <w:rFonts w:eastAsia="Times New Roman"/>
        </w:rPr>
        <w:t xml:space="preserve"> (afternoon)</w:t>
      </w:r>
      <w:r w:rsidR="00971F5C">
        <w:rPr>
          <w:rFonts w:eastAsia="Times New Roman"/>
        </w:rPr>
        <w:tab/>
      </w:r>
      <w:r w:rsidR="008B57DA" w:rsidRPr="008B57DA">
        <w:rPr>
          <w:rFonts w:eastAsia="Times New Roman"/>
        </w:rPr>
        <w:t>Advanced International Tax Structuring</w:t>
      </w:r>
    </w:p>
    <w:p w:rsidR="009B57F2" w:rsidRDefault="008B57DA" w:rsidP="009F0F32">
      <w:pPr>
        <w:pStyle w:val="Heading2"/>
        <w:rPr>
          <w:rFonts w:eastAsia="Times New Roman"/>
        </w:rPr>
      </w:pPr>
      <w:r w:rsidRPr="008B57DA">
        <w:rPr>
          <w:rFonts w:eastAsia="Times New Roman"/>
        </w:rPr>
        <w:t>Topics:</w:t>
      </w:r>
    </w:p>
    <w:p w:rsidR="008B57DA" w:rsidRPr="008B57DA" w:rsidRDefault="008B57DA" w:rsidP="003B64AB">
      <w:pPr>
        <w:pStyle w:val="BodyTextFirstIndent"/>
        <w:rPr>
          <w:rFonts w:eastAsia="Times New Roman"/>
        </w:rPr>
      </w:pPr>
      <w:r w:rsidRPr="008B57DA">
        <w:rPr>
          <w:rFonts w:eastAsia="Times New Roman"/>
        </w:rPr>
        <w:t>US and Global Tax Systems</w:t>
      </w:r>
    </w:p>
    <w:p w:rsidR="008B57DA" w:rsidRPr="008B57DA" w:rsidRDefault="008B57DA" w:rsidP="003B64AB">
      <w:pPr>
        <w:pStyle w:val="BodyTextFirstIndent"/>
        <w:rPr>
          <w:rFonts w:eastAsia="Times New Roman"/>
        </w:rPr>
      </w:pPr>
      <w:r w:rsidRPr="008B57DA">
        <w:rPr>
          <w:rFonts w:eastAsia="Times New Roman"/>
        </w:rPr>
        <w:t>Tax Treaties</w:t>
      </w:r>
    </w:p>
    <w:p w:rsidR="008B57DA" w:rsidRPr="008B57DA" w:rsidRDefault="008B57DA" w:rsidP="003B64AB">
      <w:pPr>
        <w:pStyle w:val="BodyTextFirstIndent"/>
        <w:rPr>
          <w:rFonts w:eastAsia="Times New Roman"/>
        </w:rPr>
      </w:pPr>
      <w:r w:rsidRPr="008B57DA">
        <w:rPr>
          <w:rFonts w:eastAsia="Times New Roman"/>
        </w:rPr>
        <w:t>Effectively Connected Income and Permanent Establishment</w:t>
      </w:r>
    </w:p>
    <w:p w:rsidR="008B57DA" w:rsidRPr="008B57DA" w:rsidRDefault="008B57DA" w:rsidP="003B64AB">
      <w:pPr>
        <w:pStyle w:val="BodyTextFirstIndent"/>
        <w:rPr>
          <w:rFonts w:eastAsia="Times New Roman"/>
        </w:rPr>
      </w:pPr>
      <w:r w:rsidRPr="008B57DA">
        <w:rPr>
          <w:rFonts w:eastAsia="Times New Roman"/>
        </w:rPr>
        <w:t>US Tax CFC Anti-Deferral Regimes: Subpart F, IRC 956 and PFIC</w:t>
      </w:r>
    </w:p>
    <w:p w:rsidR="008B57DA" w:rsidRDefault="008B57DA" w:rsidP="003B64AB">
      <w:pPr>
        <w:pStyle w:val="BodyTextFirstIndent"/>
        <w:rPr>
          <w:rFonts w:eastAsia="Times New Roman"/>
        </w:rPr>
      </w:pPr>
      <w:r w:rsidRPr="008B57DA">
        <w:rPr>
          <w:rFonts w:eastAsia="Times New Roman"/>
        </w:rPr>
        <w:t>IP Migrations</w:t>
      </w:r>
    </w:p>
    <w:p w:rsidR="003A3B03" w:rsidRPr="008B57DA" w:rsidRDefault="009B57F2" w:rsidP="003B64AB">
      <w:pPr>
        <w:pStyle w:val="BodyTextFirstIndent"/>
        <w:rPr>
          <w:rFonts w:eastAsia="Times New Roman"/>
        </w:rPr>
      </w:pPr>
      <w:r>
        <w:rPr>
          <w:rFonts w:eastAsia="Times New Roman"/>
        </w:rPr>
        <w:t>Stock Based Compensation and Cost Sharing</w:t>
      </w:r>
    </w:p>
    <w:p w:rsidR="008B57DA" w:rsidRPr="008B57DA" w:rsidRDefault="008B57DA" w:rsidP="003B64AB">
      <w:pPr>
        <w:pStyle w:val="Heading2"/>
        <w:rPr>
          <w:rFonts w:eastAsia="Times New Roman"/>
        </w:rPr>
      </w:pPr>
      <w:r w:rsidRPr="008B57DA">
        <w:rPr>
          <w:rFonts w:eastAsia="Times New Roman"/>
        </w:rPr>
        <w:t>Pre-reading / Preparations</w:t>
      </w:r>
    </w:p>
    <w:p w:rsidR="008B57DA" w:rsidRPr="008B57DA" w:rsidRDefault="008B57DA" w:rsidP="003B64AB">
      <w:pPr>
        <w:pStyle w:val="BodyTextFirstIndent"/>
        <w:rPr>
          <w:rFonts w:eastAsia="Times New Roman"/>
        </w:rPr>
      </w:pPr>
      <w:r w:rsidRPr="008B57DA">
        <w:rPr>
          <w:rFonts w:eastAsia="Times New Roman"/>
        </w:rPr>
        <w:t>Skim BNA Global Tax Guide</w:t>
      </w:r>
    </w:p>
    <w:p w:rsidR="008B57DA" w:rsidRPr="008B57DA" w:rsidRDefault="008B57DA" w:rsidP="003B64AB">
      <w:pPr>
        <w:pStyle w:val="BodyTextFirstIndent"/>
        <w:rPr>
          <w:rFonts w:eastAsia="Times New Roman"/>
        </w:rPr>
      </w:pPr>
      <w:r w:rsidRPr="008B57DA">
        <w:rPr>
          <w:rFonts w:eastAsia="Times New Roman"/>
        </w:rPr>
        <w:t>IRC Sections 1441-1443 and Regulations thereunder</w:t>
      </w:r>
    </w:p>
    <w:p w:rsidR="008B57DA" w:rsidRPr="008B57DA" w:rsidRDefault="008B57DA" w:rsidP="003B64AB">
      <w:pPr>
        <w:pStyle w:val="BodyTextFirstIndent"/>
        <w:rPr>
          <w:rFonts w:eastAsia="Times New Roman"/>
        </w:rPr>
      </w:pPr>
      <w:r w:rsidRPr="008B57DA">
        <w:rPr>
          <w:rFonts w:eastAsia="Times New Roman"/>
        </w:rPr>
        <w:t>BNA Portfolio 915-3rd I (A-G)</w:t>
      </w:r>
    </w:p>
    <w:p w:rsidR="008B57DA" w:rsidRPr="008B57DA" w:rsidRDefault="008B57DA" w:rsidP="003B64AB">
      <w:pPr>
        <w:pStyle w:val="BodyTextFirstIndent"/>
        <w:rPr>
          <w:rFonts w:eastAsia="Times New Roman"/>
        </w:rPr>
      </w:pPr>
      <w:r w:rsidRPr="008B57DA">
        <w:rPr>
          <w:rFonts w:eastAsia="Times New Roman"/>
        </w:rPr>
        <w:t>BNA Portfolio 926-3rd I-III</w:t>
      </w:r>
    </w:p>
    <w:p w:rsidR="008B57DA" w:rsidRPr="008B57DA" w:rsidRDefault="008B57DA" w:rsidP="003B64AB">
      <w:pPr>
        <w:pStyle w:val="BodyTextFirstIndent"/>
        <w:rPr>
          <w:rFonts w:eastAsia="Times New Roman"/>
        </w:rPr>
      </w:pPr>
      <w:r w:rsidRPr="008B57DA">
        <w:rPr>
          <w:rFonts w:eastAsia="Times New Roman"/>
        </w:rPr>
        <w:t>Treas. Reg. Sec. 1.482-4, -7, -9</w:t>
      </w:r>
    </w:p>
    <w:p w:rsidR="008B57DA" w:rsidRPr="008B57DA" w:rsidRDefault="008B57DA" w:rsidP="003B64AB">
      <w:pPr>
        <w:pStyle w:val="BodyTextFirstIndent"/>
        <w:rPr>
          <w:rFonts w:eastAsia="Times New Roman"/>
        </w:rPr>
      </w:pPr>
      <w:r w:rsidRPr="008B57DA">
        <w:rPr>
          <w:rFonts w:eastAsia="Times New Roman"/>
        </w:rPr>
        <w:t>Veritas v. Commissioner, 133 T.C. No. 14 (December 10, 2009)</w:t>
      </w:r>
    </w:p>
    <w:p w:rsidR="008B57DA" w:rsidRPr="008B57DA" w:rsidRDefault="008B57DA" w:rsidP="008B57DA">
      <w:pPr>
        <w:widowControl/>
        <w:autoSpaceDE/>
        <w:autoSpaceDN/>
        <w:adjustRightInd/>
        <w:rPr>
          <w:rFonts w:eastAsia="Times New Roman"/>
          <w:sz w:val="24"/>
          <w:szCs w:val="24"/>
        </w:rPr>
      </w:pPr>
      <w:r w:rsidRPr="008B57DA">
        <w:rPr>
          <w:rFonts w:eastAsia="Times New Roman"/>
          <w:sz w:val="24"/>
          <w:szCs w:val="24"/>
        </w:rPr>
        <w:br w:type="page"/>
      </w:r>
    </w:p>
    <w:p w:rsidR="008B57DA" w:rsidRPr="008B57DA" w:rsidRDefault="009B57F2" w:rsidP="003B64AB">
      <w:pPr>
        <w:pStyle w:val="Heading1"/>
        <w:rPr>
          <w:rFonts w:eastAsia="Times New Roman"/>
        </w:rPr>
      </w:pPr>
      <w:r>
        <w:rPr>
          <w:rFonts w:eastAsia="Times New Roman"/>
        </w:rPr>
        <w:lastRenderedPageBreak/>
        <w:t>Lesson #9</w:t>
      </w:r>
      <w:r>
        <w:rPr>
          <w:rFonts w:eastAsia="Times New Roman"/>
        </w:rPr>
        <w:tab/>
      </w:r>
      <w:r w:rsidR="00275293">
        <w:rPr>
          <w:rFonts w:eastAsia="Times New Roman"/>
        </w:rPr>
        <w:t>May 21</w:t>
      </w:r>
      <w:r>
        <w:rPr>
          <w:rFonts w:eastAsia="Times New Roman"/>
        </w:rPr>
        <w:t>, 201</w:t>
      </w:r>
      <w:r w:rsidR="00275293">
        <w:rPr>
          <w:rFonts w:eastAsia="Times New Roman"/>
        </w:rPr>
        <w:t>8</w:t>
      </w:r>
      <w:r w:rsidR="00971F5C">
        <w:rPr>
          <w:rFonts w:eastAsia="Times New Roman"/>
        </w:rPr>
        <w:tab/>
      </w:r>
      <w:r w:rsidR="00295688">
        <w:rPr>
          <w:rFonts w:eastAsia="Times New Roman"/>
        </w:rPr>
        <w:t xml:space="preserve">[No class 5/30/2018] </w:t>
      </w:r>
      <w:r w:rsidR="008B57DA" w:rsidRPr="008B57DA">
        <w:rPr>
          <w:rFonts w:eastAsia="Times New Roman"/>
        </w:rPr>
        <w:t>OECD BEPS Initiatives and U.S. Tax Reform</w:t>
      </w:r>
    </w:p>
    <w:p w:rsidR="008B57DA" w:rsidRPr="008B57DA" w:rsidRDefault="008B57DA" w:rsidP="003B64AB">
      <w:pPr>
        <w:pStyle w:val="Heading2"/>
        <w:rPr>
          <w:rFonts w:eastAsia="Times New Roman"/>
        </w:rPr>
      </w:pPr>
      <w:r w:rsidRPr="008B57DA">
        <w:rPr>
          <w:rFonts w:eastAsia="Times New Roman"/>
        </w:rPr>
        <w:t>Topics:</w:t>
      </w:r>
    </w:p>
    <w:p w:rsidR="008B57DA" w:rsidRPr="008B57DA" w:rsidRDefault="008B57DA" w:rsidP="00971F5C">
      <w:pPr>
        <w:pStyle w:val="BodyTextFirstIndent"/>
        <w:rPr>
          <w:rFonts w:eastAsia="Times New Roman"/>
        </w:rPr>
      </w:pPr>
      <w:r w:rsidRPr="008B57DA">
        <w:rPr>
          <w:rFonts w:eastAsia="Times New Roman"/>
        </w:rPr>
        <w:t>OECD BEPS Initiatives</w:t>
      </w:r>
    </w:p>
    <w:p w:rsidR="008B57DA" w:rsidRPr="008B57DA" w:rsidRDefault="008B57DA" w:rsidP="00971F5C">
      <w:pPr>
        <w:pStyle w:val="BodyTextFirstIndent"/>
        <w:rPr>
          <w:rFonts w:eastAsia="Times New Roman"/>
        </w:rPr>
      </w:pPr>
      <w:r w:rsidRPr="008B57DA">
        <w:rPr>
          <w:rFonts w:eastAsia="Times New Roman"/>
        </w:rPr>
        <w:t>U.S. Tax Reform</w:t>
      </w:r>
    </w:p>
    <w:p w:rsidR="008B57DA" w:rsidRDefault="008B57DA" w:rsidP="00971F5C">
      <w:pPr>
        <w:pStyle w:val="BodyTextFirstIndent"/>
        <w:rPr>
          <w:rFonts w:eastAsia="Times New Roman"/>
        </w:rPr>
      </w:pPr>
      <w:r w:rsidRPr="008B57DA">
        <w:rPr>
          <w:rFonts w:eastAsia="Times New Roman"/>
        </w:rPr>
        <w:t>Inversions</w:t>
      </w:r>
    </w:p>
    <w:p w:rsidR="00707D8E" w:rsidRPr="008B57DA" w:rsidRDefault="00707D8E" w:rsidP="00971F5C">
      <w:pPr>
        <w:pStyle w:val="BodyTextFirstIndent"/>
        <w:rPr>
          <w:rFonts w:eastAsia="Times New Roman"/>
        </w:rPr>
      </w:pPr>
      <w:r>
        <w:rPr>
          <w:rFonts w:eastAsia="Times New Roman"/>
        </w:rPr>
        <w:t>Foreign Country BEPS Reactions:  Ireland and Others  (Co-Instructor Mark O’Sullivan)</w:t>
      </w:r>
    </w:p>
    <w:p w:rsidR="008B57DA" w:rsidRPr="008B57DA" w:rsidRDefault="008B57DA" w:rsidP="00971F5C">
      <w:pPr>
        <w:pStyle w:val="BodyTextFirstIndent"/>
        <w:rPr>
          <w:rFonts w:eastAsia="Times New Roman"/>
        </w:rPr>
      </w:pPr>
      <w:r w:rsidRPr="008B57DA">
        <w:rPr>
          <w:rFonts w:eastAsia="Times New Roman"/>
        </w:rPr>
        <w:t>Small Group Assignment #3  (OECD BEPS and US Legislation)</w:t>
      </w:r>
    </w:p>
    <w:p w:rsidR="008B57DA" w:rsidRPr="008B57DA" w:rsidRDefault="008B57DA" w:rsidP="00971F5C">
      <w:pPr>
        <w:pStyle w:val="Heading2"/>
        <w:rPr>
          <w:rFonts w:eastAsia="Times New Roman"/>
        </w:rPr>
      </w:pPr>
      <w:r w:rsidRPr="008B57DA">
        <w:rPr>
          <w:rFonts w:eastAsia="Times New Roman"/>
        </w:rPr>
        <w:t>Pre-Reading / Preparations</w:t>
      </w:r>
    </w:p>
    <w:p w:rsidR="008B57DA" w:rsidRPr="008B57DA" w:rsidRDefault="008B57DA" w:rsidP="00971F5C">
      <w:pPr>
        <w:pStyle w:val="BodyTextFirstIndent"/>
        <w:rPr>
          <w:rFonts w:eastAsia="Times New Roman"/>
        </w:rPr>
      </w:pPr>
      <w:r w:rsidRPr="008B57DA">
        <w:rPr>
          <w:rFonts w:eastAsia="Times New Roman"/>
        </w:rPr>
        <w:t xml:space="preserve">OECD: Action Plan on Base Erosion and Profit Shifting:  </w:t>
      </w:r>
      <w:hyperlink r:id="rId21" w:history="1">
        <w:r w:rsidRPr="008B57DA">
          <w:rPr>
            <w:rFonts w:eastAsia="Times New Roman"/>
            <w:color w:val="0000FF" w:themeColor="hyperlink"/>
            <w:u w:val="single"/>
          </w:rPr>
          <w:t>http://www.oecd.org/ctp/BEPSActionPlan.pdf</w:t>
        </w:r>
      </w:hyperlink>
      <w:r w:rsidRPr="008B57DA">
        <w:rPr>
          <w:rFonts w:eastAsia="Times New Roman"/>
        </w:rPr>
        <w:t xml:space="preserve">    (44 pages)</w:t>
      </w:r>
    </w:p>
    <w:p w:rsidR="008B57DA" w:rsidRPr="008B57DA" w:rsidRDefault="008B57DA" w:rsidP="00971F5C">
      <w:pPr>
        <w:pStyle w:val="BodyTextFirstIndent"/>
        <w:rPr>
          <w:rFonts w:eastAsia="Times New Roman"/>
          <w:szCs w:val="24"/>
        </w:rPr>
      </w:pPr>
      <w:r w:rsidRPr="008B57DA">
        <w:rPr>
          <w:rFonts w:eastAsia="Times New Roman"/>
          <w:szCs w:val="24"/>
        </w:rPr>
        <w:t xml:space="preserve">OECD BEPS Action Plan 2 Hybrid Mismatches:  </w:t>
      </w:r>
      <w:hyperlink r:id="rId22" w:history="1">
        <w:r w:rsidRPr="008B57DA">
          <w:rPr>
            <w:rFonts w:eastAsia="Times New Roman"/>
            <w:color w:val="0000FF" w:themeColor="hyperlink"/>
            <w:szCs w:val="24"/>
            <w:u w:val="single"/>
          </w:rPr>
          <w:t>www.oecd.org/.../hybrid-mismatch-arrangements-discussion-draft-domestic- laws-recommendations-march-2014.pdf</w:t>
        </w:r>
      </w:hyperlink>
      <w:r w:rsidRPr="008B57DA">
        <w:rPr>
          <w:rFonts w:eastAsia="Times New Roman"/>
          <w:szCs w:val="24"/>
        </w:rPr>
        <w:t xml:space="preserve">   (79 pages)</w:t>
      </w:r>
    </w:p>
    <w:p w:rsidR="008B57DA" w:rsidRPr="008B57DA" w:rsidRDefault="008B57DA" w:rsidP="00971F5C">
      <w:pPr>
        <w:pStyle w:val="BodyTextFirstIndent"/>
        <w:rPr>
          <w:rFonts w:eastAsia="Times New Roman"/>
        </w:rPr>
      </w:pPr>
      <w:r w:rsidRPr="008B57DA">
        <w:rPr>
          <w:rFonts w:eastAsia="Times New Roman"/>
        </w:rPr>
        <w:t xml:space="preserve">Camp Proposal - </w:t>
      </w:r>
      <w:hyperlink r:id="rId23" w:history="1">
        <w:r w:rsidRPr="008B57DA">
          <w:rPr>
            <w:rFonts w:eastAsia="Times New Roman"/>
            <w:color w:val="0000FF" w:themeColor="hyperlink"/>
            <w:u w:val="single"/>
          </w:rPr>
          <w:t>http://waysandmeans.house.gov/uploadedfiles/ways_and_means_section_by_section_summary_final_022614.pdf</w:t>
        </w:r>
      </w:hyperlink>
      <w:r w:rsidRPr="008B57DA">
        <w:rPr>
          <w:rFonts w:eastAsia="Times New Roman"/>
        </w:rPr>
        <w:t xml:space="preserve">    (Skim - 194 pages)</w:t>
      </w:r>
    </w:p>
    <w:p w:rsidR="008B57DA" w:rsidRDefault="00971F5C" w:rsidP="00971F5C">
      <w:pPr>
        <w:pStyle w:val="BodyTextFirstIndent"/>
        <w:rPr>
          <w:rFonts w:eastAsia="Times New Roman"/>
        </w:rPr>
      </w:pPr>
      <w:r>
        <w:rPr>
          <w:rFonts w:eastAsia="Times New Roman"/>
        </w:rPr>
        <w:t xml:space="preserve">Inversions:  </w:t>
      </w:r>
      <w:r w:rsidR="008B57DA" w:rsidRPr="008B57DA">
        <w:rPr>
          <w:rFonts w:eastAsia="Times New Roman"/>
        </w:rPr>
        <w:t xml:space="preserve">Current events and commentary regarding relevant companies / legislation to be assigned prior to class. </w:t>
      </w:r>
    </w:p>
    <w:p w:rsidR="00F57196" w:rsidRPr="008B57DA" w:rsidRDefault="00F57196" w:rsidP="00971F5C">
      <w:pPr>
        <w:pStyle w:val="BodyTextFirstIndent"/>
        <w:rPr>
          <w:rFonts w:eastAsia="Times New Roman"/>
        </w:rPr>
      </w:pPr>
      <w:r w:rsidRPr="00F57196">
        <w:rPr>
          <w:rFonts w:eastAsia="Times New Roman"/>
        </w:rPr>
        <w:t>Xilinx, Inc. v. Commissioner, Nos. 06-74246, 06-74269 (9th Cir. March 22, 2010)</w:t>
      </w:r>
    </w:p>
    <w:p w:rsidR="008B57DA" w:rsidRPr="008B57DA" w:rsidRDefault="008B57DA" w:rsidP="008B57DA">
      <w:pPr>
        <w:widowControl/>
        <w:autoSpaceDE/>
        <w:autoSpaceDN/>
        <w:adjustRightInd/>
        <w:rPr>
          <w:rFonts w:eastAsia="Times New Roman"/>
          <w:sz w:val="24"/>
          <w:szCs w:val="24"/>
        </w:rPr>
      </w:pPr>
      <w:r w:rsidRPr="008B57DA">
        <w:rPr>
          <w:rFonts w:eastAsia="Times New Roman"/>
          <w:sz w:val="24"/>
          <w:szCs w:val="24"/>
        </w:rPr>
        <w:br w:type="page"/>
      </w:r>
    </w:p>
    <w:p w:rsidR="008B57DA" w:rsidRPr="008B57DA" w:rsidRDefault="003A3B03" w:rsidP="00971F5C">
      <w:pPr>
        <w:pStyle w:val="Heading1"/>
        <w:rPr>
          <w:rFonts w:eastAsia="Times New Roman"/>
        </w:rPr>
      </w:pPr>
      <w:r>
        <w:rPr>
          <w:rFonts w:eastAsia="Times New Roman"/>
        </w:rPr>
        <w:lastRenderedPageBreak/>
        <w:t>Lesson # 10</w:t>
      </w:r>
      <w:r>
        <w:rPr>
          <w:rFonts w:eastAsia="Times New Roman"/>
        </w:rPr>
        <w:tab/>
      </w:r>
      <w:r w:rsidR="00275293">
        <w:rPr>
          <w:rFonts w:eastAsia="Times New Roman"/>
        </w:rPr>
        <w:t>June 4</w:t>
      </w:r>
      <w:r>
        <w:rPr>
          <w:rFonts w:eastAsia="Times New Roman"/>
        </w:rPr>
        <w:t>, 201</w:t>
      </w:r>
      <w:r w:rsidR="00275293">
        <w:rPr>
          <w:rFonts w:eastAsia="Times New Roman"/>
        </w:rPr>
        <w:t>8</w:t>
      </w:r>
      <w:r w:rsidR="00971F5C">
        <w:rPr>
          <w:rFonts w:eastAsia="Times New Roman"/>
        </w:rPr>
        <w:tab/>
      </w:r>
      <w:r>
        <w:rPr>
          <w:rFonts w:eastAsia="Times New Roman"/>
        </w:rPr>
        <w:t>Tax Reform Proposal</w:t>
      </w:r>
      <w:r w:rsidR="008B57DA" w:rsidRPr="008B57DA">
        <w:rPr>
          <w:rFonts w:eastAsia="Times New Roman"/>
        </w:rPr>
        <w:t xml:space="preserve"> Presentations</w:t>
      </w:r>
      <w:r w:rsidR="003C2940">
        <w:rPr>
          <w:rFonts w:eastAsia="Times New Roman"/>
        </w:rPr>
        <w:t xml:space="preserve"> #3</w:t>
      </w:r>
      <w:r w:rsidR="008B57DA" w:rsidRPr="008B57DA">
        <w:rPr>
          <w:rFonts w:eastAsia="Times New Roman"/>
        </w:rPr>
        <w:t xml:space="preserve"> and Final Exam</w:t>
      </w:r>
    </w:p>
    <w:p w:rsidR="008B57DA" w:rsidRPr="008B57DA" w:rsidRDefault="008B57DA" w:rsidP="00971F5C">
      <w:pPr>
        <w:pStyle w:val="Heading2"/>
        <w:rPr>
          <w:rFonts w:eastAsia="Times New Roman"/>
        </w:rPr>
      </w:pPr>
      <w:r w:rsidRPr="008B57DA">
        <w:rPr>
          <w:rFonts w:eastAsia="Times New Roman"/>
        </w:rPr>
        <w:t>Topics:</w:t>
      </w:r>
    </w:p>
    <w:p w:rsidR="008B57DA" w:rsidRPr="008B57DA" w:rsidRDefault="008B57DA" w:rsidP="00971F5C">
      <w:pPr>
        <w:pStyle w:val="BodyTextFirstIndent"/>
        <w:rPr>
          <w:rFonts w:eastAsia="Times New Roman"/>
        </w:rPr>
      </w:pPr>
      <w:r w:rsidRPr="008B57DA">
        <w:rPr>
          <w:rFonts w:eastAsia="Times New Roman"/>
        </w:rPr>
        <w:t>Small Group Presentation #3  (Industry OECD BEPS  /  US Tax Reform   10 Minutes)</w:t>
      </w:r>
    </w:p>
    <w:p w:rsidR="008B57DA" w:rsidRPr="008B57DA" w:rsidRDefault="008B57DA" w:rsidP="00971F5C">
      <w:pPr>
        <w:pStyle w:val="BodyTextFirstIndent"/>
        <w:rPr>
          <w:rFonts w:eastAsia="Times New Roman"/>
        </w:rPr>
      </w:pPr>
      <w:r w:rsidRPr="008B57DA">
        <w:rPr>
          <w:rFonts w:eastAsia="Times New Roman"/>
        </w:rPr>
        <w:t>Final Exam – Lessons #5 -- #9</w:t>
      </w:r>
    </w:p>
    <w:p w:rsidR="008B57DA" w:rsidRPr="008B57DA" w:rsidRDefault="008B57DA" w:rsidP="00971F5C">
      <w:pPr>
        <w:pStyle w:val="Heading2"/>
        <w:rPr>
          <w:rFonts w:eastAsia="Times New Roman"/>
        </w:rPr>
      </w:pPr>
      <w:r w:rsidRPr="008B57DA">
        <w:rPr>
          <w:rFonts w:eastAsia="Times New Roman"/>
        </w:rPr>
        <w:t>Pre-Reading / Preparations:</w:t>
      </w:r>
    </w:p>
    <w:p w:rsidR="005F3BE2" w:rsidRPr="00C54572" w:rsidRDefault="008B57DA" w:rsidP="00971F5C">
      <w:pPr>
        <w:pStyle w:val="BodyTextFirstIndent"/>
        <w:rPr>
          <w:rFonts w:eastAsia="Times New Roman"/>
        </w:rPr>
      </w:pPr>
      <w:r w:rsidRPr="008B57DA">
        <w:rPr>
          <w:rFonts w:eastAsia="Times New Roman"/>
        </w:rPr>
        <w:t>Prepare Small Group Presentation #3</w:t>
      </w:r>
    </w:p>
    <w:sectPr w:rsidR="005F3BE2" w:rsidRPr="00C54572" w:rsidSect="00636FE9">
      <w:pgSz w:w="12240" w:h="15840"/>
      <w:pgMar w:top="980" w:right="1075" w:bottom="555" w:left="131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25D" w:rsidRDefault="0057725D" w:rsidP="00055809">
      <w:r>
        <w:separator/>
      </w:r>
    </w:p>
  </w:endnote>
  <w:endnote w:type="continuationSeparator" w:id="0">
    <w:p w:rsidR="0057725D" w:rsidRDefault="0057725D" w:rsidP="0005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EC2" w:rsidRPr="00972086" w:rsidRDefault="007E4309" w:rsidP="007E4309">
    <w:pPr>
      <w:pStyle w:val="Footer"/>
      <w:spacing w:line="200" w:lineRule="exact"/>
    </w:pPr>
    <w:r w:rsidRPr="007E4309">
      <w:rPr>
        <w:rStyle w:val="zzmpTrailerItem"/>
      </w:rPr>
      <w:t>WEST\280219103.1</w:t>
    </w:r>
    <w:r w:rsidR="00862EC2">
      <w:tab/>
    </w:r>
    <w:r w:rsidR="00862EC2" w:rsidRPr="004D4410">
      <w:rPr>
        <w:sz w:val="24"/>
        <w:szCs w:val="24"/>
      </w:rPr>
      <w:fldChar w:fldCharType="begin"/>
    </w:r>
    <w:r w:rsidR="00862EC2" w:rsidRPr="004D4410">
      <w:rPr>
        <w:sz w:val="24"/>
        <w:szCs w:val="24"/>
      </w:rPr>
      <w:instrText xml:space="preserve"> PAGE   \* MERGEFORMAT </w:instrText>
    </w:r>
    <w:r w:rsidR="00862EC2" w:rsidRPr="004D4410">
      <w:rPr>
        <w:sz w:val="24"/>
        <w:szCs w:val="24"/>
      </w:rPr>
      <w:fldChar w:fldCharType="separate"/>
    </w:r>
    <w:r w:rsidR="000842DD">
      <w:rPr>
        <w:noProof/>
        <w:sz w:val="24"/>
        <w:szCs w:val="24"/>
      </w:rPr>
      <w:t>3</w:t>
    </w:r>
    <w:r w:rsidR="00862EC2" w:rsidRPr="004D4410">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309" w:rsidRDefault="007E4309" w:rsidP="007E4309">
    <w:pPr>
      <w:pStyle w:val="Footer"/>
      <w:spacing w:line="200" w:lineRule="exact"/>
    </w:pPr>
    <w:r w:rsidRPr="007E4309">
      <w:rPr>
        <w:rStyle w:val="zzmpTrailerItem"/>
      </w:rPr>
      <w:t>WEST\280219103.1</w:t>
    </w:r>
    <w:r w:rsidRPr="007E430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25D" w:rsidRDefault="0057725D" w:rsidP="00055809">
      <w:r>
        <w:separator/>
      </w:r>
    </w:p>
  </w:footnote>
  <w:footnote w:type="continuationSeparator" w:id="0">
    <w:p w:rsidR="0057725D" w:rsidRDefault="0057725D" w:rsidP="00055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CDA30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99E76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AEA7D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CFAF3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124C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E0F9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704C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3CFE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B21F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6AE7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E852E"/>
    <w:multiLevelType w:val="singleLevel"/>
    <w:tmpl w:val="7E8031A0"/>
    <w:lvl w:ilvl="0">
      <w:start w:val="1"/>
      <w:numFmt w:val="decimal"/>
      <w:lvlText w:val="%1."/>
      <w:lvlJc w:val="left"/>
      <w:pPr>
        <w:tabs>
          <w:tab w:val="num" w:pos="720"/>
        </w:tabs>
        <w:ind w:left="720" w:hanging="360"/>
      </w:pPr>
      <w:rPr>
        <w:snapToGrid/>
        <w:spacing w:val="3"/>
        <w:sz w:val="22"/>
        <w:szCs w:val="22"/>
      </w:rPr>
    </w:lvl>
  </w:abstractNum>
  <w:abstractNum w:abstractNumId="11" w15:restartNumberingAfterBreak="0">
    <w:nsid w:val="01093840"/>
    <w:multiLevelType w:val="singleLevel"/>
    <w:tmpl w:val="650D1F0B"/>
    <w:lvl w:ilvl="0">
      <w:start w:val="1"/>
      <w:numFmt w:val="upperLetter"/>
      <w:lvlText w:val="%1)"/>
      <w:lvlJc w:val="left"/>
      <w:pPr>
        <w:tabs>
          <w:tab w:val="num" w:pos="648"/>
        </w:tabs>
        <w:ind w:left="288"/>
      </w:pPr>
      <w:rPr>
        <w:snapToGrid/>
        <w:sz w:val="22"/>
        <w:szCs w:val="22"/>
      </w:rPr>
    </w:lvl>
  </w:abstractNum>
  <w:abstractNum w:abstractNumId="12" w15:restartNumberingAfterBreak="0">
    <w:nsid w:val="01D935E1"/>
    <w:multiLevelType w:val="singleLevel"/>
    <w:tmpl w:val="3C83D399"/>
    <w:lvl w:ilvl="0">
      <w:start w:val="1"/>
      <w:numFmt w:val="decimal"/>
      <w:lvlText w:val="%1."/>
      <w:lvlJc w:val="left"/>
      <w:pPr>
        <w:tabs>
          <w:tab w:val="num" w:pos="720"/>
        </w:tabs>
        <w:ind w:left="720" w:hanging="360"/>
      </w:pPr>
      <w:rPr>
        <w:snapToGrid/>
        <w:sz w:val="20"/>
        <w:szCs w:val="20"/>
      </w:rPr>
    </w:lvl>
  </w:abstractNum>
  <w:abstractNum w:abstractNumId="13" w15:restartNumberingAfterBreak="0">
    <w:nsid w:val="032EB70E"/>
    <w:multiLevelType w:val="singleLevel"/>
    <w:tmpl w:val="00D58FD4"/>
    <w:lvl w:ilvl="0">
      <w:start w:val="1"/>
      <w:numFmt w:val="decimal"/>
      <w:lvlText w:val="%1."/>
      <w:lvlJc w:val="left"/>
      <w:pPr>
        <w:tabs>
          <w:tab w:val="num" w:pos="576"/>
        </w:tabs>
        <w:ind w:left="576" w:hanging="216"/>
      </w:pPr>
      <w:rPr>
        <w:snapToGrid/>
        <w:spacing w:val="-1"/>
        <w:sz w:val="20"/>
        <w:szCs w:val="20"/>
      </w:rPr>
    </w:lvl>
  </w:abstractNum>
  <w:abstractNum w:abstractNumId="14" w15:restartNumberingAfterBreak="0">
    <w:nsid w:val="034DDB2A"/>
    <w:multiLevelType w:val="singleLevel"/>
    <w:tmpl w:val="7E844384"/>
    <w:lvl w:ilvl="0">
      <w:numFmt w:val="bullet"/>
      <w:lvlText w:val="·"/>
      <w:lvlJc w:val="left"/>
      <w:pPr>
        <w:tabs>
          <w:tab w:val="num" w:pos="792"/>
        </w:tabs>
        <w:ind w:left="792" w:hanging="144"/>
      </w:pPr>
      <w:rPr>
        <w:rFonts w:ascii="Symbol" w:hAnsi="Symbol" w:cs="Symbol"/>
        <w:snapToGrid/>
        <w:sz w:val="22"/>
        <w:szCs w:val="22"/>
      </w:rPr>
    </w:lvl>
  </w:abstractNum>
  <w:abstractNum w:abstractNumId="15" w15:restartNumberingAfterBreak="0">
    <w:nsid w:val="03B27C70"/>
    <w:multiLevelType w:val="singleLevel"/>
    <w:tmpl w:val="65229AD1"/>
    <w:lvl w:ilvl="0">
      <w:start w:val="1"/>
      <w:numFmt w:val="lowerLetter"/>
      <w:lvlText w:val="%1."/>
      <w:lvlJc w:val="left"/>
      <w:pPr>
        <w:tabs>
          <w:tab w:val="num" w:pos="216"/>
        </w:tabs>
        <w:ind w:left="216" w:hanging="216"/>
      </w:pPr>
      <w:rPr>
        <w:snapToGrid/>
        <w:sz w:val="22"/>
        <w:szCs w:val="22"/>
      </w:rPr>
    </w:lvl>
  </w:abstractNum>
  <w:abstractNum w:abstractNumId="16" w15:restartNumberingAfterBreak="0">
    <w:nsid w:val="04B6D58E"/>
    <w:multiLevelType w:val="singleLevel"/>
    <w:tmpl w:val="18AB7389"/>
    <w:lvl w:ilvl="0">
      <w:start w:val="1"/>
      <w:numFmt w:val="upperLetter"/>
      <w:lvlText w:val="%1."/>
      <w:lvlJc w:val="left"/>
      <w:pPr>
        <w:tabs>
          <w:tab w:val="num" w:pos="720"/>
        </w:tabs>
        <w:ind w:left="720" w:hanging="360"/>
      </w:pPr>
      <w:rPr>
        <w:snapToGrid/>
        <w:spacing w:val="-6"/>
        <w:sz w:val="22"/>
        <w:szCs w:val="22"/>
      </w:rPr>
    </w:lvl>
  </w:abstractNum>
  <w:abstractNum w:abstractNumId="17" w15:restartNumberingAfterBreak="0">
    <w:nsid w:val="063C6933"/>
    <w:multiLevelType w:val="singleLevel"/>
    <w:tmpl w:val="33DB3C1F"/>
    <w:lvl w:ilvl="0">
      <w:start w:val="1"/>
      <w:numFmt w:val="upperLetter"/>
      <w:lvlText w:val="%1."/>
      <w:lvlJc w:val="left"/>
      <w:pPr>
        <w:tabs>
          <w:tab w:val="num" w:pos="936"/>
        </w:tabs>
        <w:ind w:left="648"/>
      </w:pPr>
      <w:rPr>
        <w:snapToGrid/>
        <w:sz w:val="22"/>
        <w:szCs w:val="22"/>
      </w:rPr>
    </w:lvl>
  </w:abstractNum>
  <w:abstractNum w:abstractNumId="18" w15:restartNumberingAfterBreak="0">
    <w:nsid w:val="094D76BC"/>
    <w:multiLevelType w:val="hybridMultilevel"/>
    <w:tmpl w:val="673CC0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F2D6478"/>
    <w:multiLevelType w:val="hybridMultilevel"/>
    <w:tmpl w:val="423A33F4"/>
    <w:lvl w:ilvl="0" w:tplc="7846753C">
      <w:start w:val="1"/>
      <w:numFmt w:val="lowerRoman"/>
      <w:pStyle w:val="List3"/>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9BF6768"/>
    <w:multiLevelType w:val="hybridMultilevel"/>
    <w:tmpl w:val="BB00803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2F306F3"/>
    <w:multiLevelType w:val="hybridMultilevel"/>
    <w:tmpl w:val="97122D5E"/>
    <w:lvl w:ilvl="0" w:tplc="13563EE4">
      <w:start w:val="1"/>
      <w:numFmt w:val="lowerLetter"/>
      <w:pStyle w:val="List2"/>
      <w:lvlText w:val="%1."/>
      <w:lvlJc w:val="left"/>
      <w:pPr>
        <w:ind w:left="1800" w:hanging="360"/>
      </w:pPr>
      <w:rPr>
        <w:rFonts w:ascii="Times New Roman" w:hAnsi="Times New Roman" w:hint="default"/>
        <w:b w:val="0"/>
        <w:i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4A665F3"/>
    <w:multiLevelType w:val="hybridMultilevel"/>
    <w:tmpl w:val="BA32A0E6"/>
    <w:lvl w:ilvl="0" w:tplc="1FC67ADE">
      <w:start w:val="1"/>
      <w:numFmt w:val="bullet"/>
      <w:lvlText w:val=""/>
      <w:lvlJc w:val="left"/>
      <w:pPr>
        <w:ind w:left="835" w:hanging="360"/>
      </w:pPr>
      <w:rPr>
        <w:rFonts w:ascii="Symbol" w:eastAsia="Symbol" w:hAnsi="Symbol" w:hint="default"/>
        <w:w w:val="99"/>
        <w:sz w:val="24"/>
        <w:szCs w:val="24"/>
      </w:rPr>
    </w:lvl>
    <w:lvl w:ilvl="1" w:tplc="F2BA7C2C">
      <w:start w:val="1"/>
      <w:numFmt w:val="bullet"/>
      <w:lvlText w:val="•"/>
      <w:lvlJc w:val="left"/>
      <w:pPr>
        <w:ind w:left="1714" w:hanging="360"/>
      </w:pPr>
      <w:rPr>
        <w:rFonts w:hint="default"/>
      </w:rPr>
    </w:lvl>
    <w:lvl w:ilvl="2" w:tplc="39E46BFE">
      <w:start w:val="1"/>
      <w:numFmt w:val="bullet"/>
      <w:lvlText w:val="•"/>
      <w:lvlJc w:val="left"/>
      <w:pPr>
        <w:ind w:left="2588" w:hanging="360"/>
      </w:pPr>
      <w:rPr>
        <w:rFonts w:hint="default"/>
      </w:rPr>
    </w:lvl>
    <w:lvl w:ilvl="3" w:tplc="627495EC">
      <w:start w:val="1"/>
      <w:numFmt w:val="bullet"/>
      <w:lvlText w:val="•"/>
      <w:lvlJc w:val="left"/>
      <w:pPr>
        <w:ind w:left="3462" w:hanging="360"/>
      </w:pPr>
      <w:rPr>
        <w:rFonts w:hint="default"/>
      </w:rPr>
    </w:lvl>
    <w:lvl w:ilvl="4" w:tplc="17BAAD32">
      <w:start w:val="1"/>
      <w:numFmt w:val="bullet"/>
      <w:lvlText w:val="•"/>
      <w:lvlJc w:val="left"/>
      <w:pPr>
        <w:ind w:left="4336" w:hanging="360"/>
      </w:pPr>
      <w:rPr>
        <w:rFonts w:hint="default"/>
      </w:rPr>
    </w:lvl>
    <w:lvl w:ilvl="5" w:tplc="E1D8C86E">
      <w:start w:val="1"/>
      <w:numFmt w:val="bullet"/>
      <w:lvlText w:val="•"/>
      <w:lvlJc w:val="left"/>
      <w:pPr>
        <w:ind w:left="5210" w:hanging="360"/>
      </w:pPr>
      <w:rPr>
        <w:rFonts w:hint="default"/>
      </w:rPr>
    </w:lvl>
    <w:lvl w:ilvl="6" w:tplc="D2048C5E">
      <w:start w:val="1"/>
      <w:numFmt w:val="bullet"/>
      <w:lvlText w:val="•"/>
      <w:lvlJc w:val="left"/>
      <w:pPr>
        <w:ind w:left="6084" w:hanging="360"/>
      </w:pPr>
      <w:rPr>
        <w:rFonts w:hint="default"/>
      </w:rPr>
    </w:lvl>
    <w:lvl w:ilvl="7" w:tplc="7C7AE006">
      <w:start w:val="1"/>
      <w:numFmt w:val="bullet"/>
      <w:lvlText w:val="•"/>
      <w:lvlJc w:val="left"/>
      <w:pPr>
        <w:ind w:left="6958" w:hanging="360"/>
      </w:pPr>
      <w:rPr>
        <w:rFonts w:hint="default"/>
      </w:rPr>
    </w:lvl>
    <w:lvl w:ilvl="8" w:tplc="EDF0C8BA">
      <w:start w:val="1"/>
      <w:numFmt w:val="bullet"/>
      <w:lvlText w:val="•"/>
      <w:lvlJc w:val="left"/>
      <w:pPr>
        <w:ind w:left="7832" w:hanging="360"/>
      </w:pPr>
      <w:rPr>
        <w:rFonts w:hint="default"/>
      </w:rPr>
    </w:lvl>
  </w:abstractNum>
  <w:abstractNum w:abstractNumId="23" w15:restartNumberingAfterBreak="0">
    <w:nsid w:val="779D1DD0"/>
    <w:multiLevelType w:val="hybridMultilevel"/>
    <w:tmpl w:val="CF127EF0"/>
    <w:lvl w:ilvl="0" w:tplc="A3D6E0F0">
      <w:start w:val="1"/>
      <w:numFmt w:val="upperLetter"/>
      <w:pStyle w:val="List"/>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4"/>
    <w:lvlOverride w:ilvl="0">
      <w:lvl w:ilvl="0">
        <w:numFmt w:val="bullet"/>
        <w:lvlText w:val="·"/>
        <w:lvlJc w:val="left"/>
        <w:pPr>
          <w:tabs>
            <w:tab w:val="num" w:pos="432"/>
          </w:tabs>
          <w:ind w:left="432" w:hanging="144"/>
        </w:pPr>
        <w:rPr>
          <w:rFonts w:ascii="Symbol" w:hAnsi="Symbol" w:cs="Symbol"/>
          <w:snapToGrid/>
          <w:sz w:val="22"/>
          <w:szCs w:val="22"/>
        </w:rPr>
      </w:lvl>
    </w:lvlOverride>
  </w:num>
  <w:num w:numId="4">
    <w:abstractNumId w:val="14"/>
    <w:lvlOverride w:ilvl="0">
      <w:lvl w:ilvl="0">
        <w:numFmt w:val="bullet"/>
        <w:lvlText w:val="·"/>
        <w:lvlJc w:val="left"/>
        <w:pPr>
          <w:tabs>
            <w:tab w:val="num" w:pos="432"/>
          </w:tabs>
          <w:ind w:left="432" w:hanging="144"/>
        </w:pPr>
        <w:rPr>
          <w:rFonts w:ascii="Symbol" w:hAnsi="Symbol" w:cs="Symbol"/>
          <w:snapToGrid/>
          <w:sz w:val="22"/>
          <w:szCs w:val="22"/>
        </w:rPr>
      </w:lvl>
    </w:lvlOverride>
  </w:num>
  <w:num w:numId="5">
    <w:abstractNumId w:val="14"/>
    <w:lvlOverride w:ilvl="0">
      <w:lvl w:ilvl="0">
        <w:numFmt w:val="bullet"/>
        <w:lvlText w:val="·"/>
        <w:lvlJc w:val="left"/>
        <w:pPr>
          <w:tabs>
            <w:tab w:val="num" w:pos="504"/>
          </w:tabs>
          <w:ind w:left="504" w:hanging="216"/>
        </w:pPr>
        <w:rPr>
          <w:rFonts w:ascii="Symbol" w:hAnsi="Symbol" w:cs="Symbol"/>
          <w:snapToGrid/>
          <w:sz w:val="22"/>
          <w:szCs w:val="22"/>
        </w:rPr>
      </w:lvl>
    </w:lvlOverride>
  </w:num>
  <w:num w:numId="6">
    <w:abstractNumId w:val="14"/>
    <w:lvlOverride w:ilvl="0">
      <w:lvl w:ilvl="0">
        <w:numFmt w:val="bullet"/>
        <w:lvlText w:val="·"/>
        <w:lvlJc w:val="left"/>
        <w:pPr>
          <w:tabs>
            <w:tab w:val="num" w:pos="288"/>
          </w:tabs>
          <w:ind w:left="72"/>
        </w:pPr>
        <w:rPr>
          <w:rFonts w:ascii="Symbol" w:hAnsi="Symbol" w:cs="Symbol"/>
          <w:snapToGrid/>
          <w:spacing w:val="4"/>
          <w:sz w:val="20"/>
          <w:szCs w:val="20"/>
        </w:rPr>
      </w:lvl>
    </w:lvlOverride>
  </w:num>
  <w:num w:numId="7">
    <w:abstractNumId w:val="17"/>
  </w:num>
  <w:num w:numId="8">
    <w:abstractNumId w:val="16"/>
  </w:num>
  <w:num w:numId="9">
    <w:abstractNumId w:val="15"/>
  </w:num>
  <w:num w:numId="10">
    <w:abstractNumId w:val="10"/>
  </w:num>
  <w:num w:numId="11">
    <w:abstractNumId w:val="12"/>
  </w:num>
  <w:num w:numId="12">
    <w:abstractNumId w:val="13"/>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3"/>
  </w:num>
  <w:num w:numId="26">
    <w:abstractNumId w:val="21"/>
  </w:num>
  <w:num w:numId="27">
    <w:abstractNumId w:val="19"/>
  </w:num>
  <w:num w:numId="28">
    <w:abstractNumId w:val="18"/>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21"/>
    <w:lvlOverride w:ilvl="0">
      <w:startOverride w:val="1"/>
    </w:lvlOverride>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044"/>
    <w:rsid w:val="000303A7"/>
    <w:rsid w:val="00055809"/>
    <w:rsid w:val="000842DD"/>
    <w:rsid w:val="00086C40"/>
    <w:rsid w:val="000941F7"/>
    <w:rsid w:val="0009754C"/>
    <w:rsid w:val="0015137D"/>
    <w:rsid w:val="00181D7B"/>
    <w:rsid w:val="001A297B"/>
    <w:rsid w:val="001B6B98"/>
    <w:rsid w:val="001D2F3B"/>
    <w:rsid w:val="0021146A"/>
    <w:rsid w:val="00247883"/>
    <w:rsid w:val="00252044"/>
    <w:rsid w:val="002669FA"/>
    <w:rsid w:val="00275293"/>
    <w:rsid w:val="0027662D"/>
    <w:rsid w:val="00280C4A"/>
    <w:rsid w:val="002821ED"/>
    <w:rsid w:val="00286C5A"/>
    <w:rsid w:val="00295688"/>
    <w:rsid w:val="002E1143"/>
    <w:rsid w:val="003A3B03"/>
    <w:rsid w:val="003B64AB"/>
    <w:rsid w:val="003C2940"/>
    <w:rsid w:val="003C2E18"/>
    <w:rsid w:val="003D2178"/>
    <w:rsid w:val="003F0CF0"/>
    <w:rsid w:val="0041726A"/>
    <w:rsid w:val="00457BA3"/>
    <w:rsid w:val="004A7690"/>
    <w:rsid w:val="004D4410"/>
    <w:rsid w:val="004E0EA5"/>
    <w:rsid w:val="0057725D"/>
    <w:rsid w:val="005960FE"/>
    <w:rsid w:val="005A41CB"/>
    <w:rsid w:val="005B0D1A"/>
    <w:rsid w:val="005C2E0A"/>
    <w:rsid w:val="005D28E0"/>
    <w:rsid w:val="005D566B"/>
    <w:rsid w:val="005F0D39"/>
    <w:rsid w:val="005F3BE2"/>
    <w:rsid w:val="00636FE9"/>
    <w:rsid w:val="00643774"/>
    <w:rsid w:val="00682009"/>
    <w:rsid w:val="006A01A6"/>
    <w:rsid w:val="00707D8E"/>
    <w:rsid w:val="00763C6D"/>
    <w:rsid w:val="007A289D"/>
    <w:rsid w:val="007A4681"/>
    <w:rsid w:val="007C37AF"/>
    <w:rsid w:val="007E4309"/>
    <w:rsid w:val="007F21F5"/>
    <w:rsid w:val="00812870"/>
    <w:rsid w:val="008161F3"/>
    <w:rsid w:val="00862EC2"/>
    <w:rsid w:val="0087609B"/>
    <w:rsid w:val="008A4F3D"/>
    <w:rsid w:val="008B57DA"/>
    <w:rsid w:val="00944EFA"/>
    <w:rsid w:val="00971F5C"/>
    <w:rsid w:val="00972086"/>
    <w:rsid w:val="00977E52"/>
    <w:rsid w:val="009B57F2"/>
    <w:rsid w:val="009C4B8A"/>
    <w:rsid w:val="009E3ED0"/>
    <w:rsid w:val="009F0F32"/>
    <w:rsid w:val="009F1A2A"/>
    <w:rsid w:val="009F441A"/>
    <w:rsid w:val="00A01108"/>
    <w:rsid w:val="00A077C9"/>
    <w:rsid w:val="00A43926"/>
    <w:rsid w:val="00A43E50"/>
    <w:rsid w:val="00A72557"/>
    <w:rsid w:val="00A861F5"/>
    <w:rsid w:val="00AA6D22"/>
    <w:rsid w:val="00B15E3C"/>
    <w:rsid w:val="00B31235"/>
    <w:rsid w:val="00B50A5A"/>
    <w:rsid w:val="00C34031"/>
    <w:rsid w:val="00C516FF"/>
    <w:rsid w:val="00C54572"/>
    <w:rsid w:val="00C861D3"/>
    <w:rsid w:val="00C908C5"/>
    <w:rsid w:val="00C94B88"/>
    <w:rsid w:val="00C96F07"/>
    <w:rsid w:val="00CA74CA"/>
    <w:rsid w:val="00CB540B"/>
    <w:rsid w:val="00CD007C"/>
    <w:rsid w:val="00CF3D58"/>
    <w:rsid w:val="00CF689F"/>
    <w:rsid w:val="00D2117C"/>
    <w:rsid w:val="00D63514"/>
    <w:rsid w:val="00D635C0"/>
    <w:rsid w:val="00D86E22"/>
    <w:rsid w:val="00D875C2"/>
    <w:rsid w:val="00D90655"/>
    <w:rsid w:val="00DC3274"/>
    <w:rsid w:val="00E3173D"/>
    <w:rsid w:val="00E8000F"/>
    <w:rsid w:val="00EA1676"/>
    <w:rsid w:val="00EF0047"/>
    <w:rsid w:val="00EF3221"/>
    <w:rsid w:val="00F42C18"/>
    <w:rsid w:val="00F46ADB"/>
    <w:rsid w:val="00F54A66"/>
    <w:rsid w:val="00F57196"/>
    <w:rsid w:val="00F57209"/>
    <w:rsid w:val="00F6600A"/>
    <w:rsid w:val="00F80BBD"/>
    <w:rsid w:val="00FF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164090E3-2D86-4C63-AA39-B4A05F92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3D2178"/>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link w:val="Heading1Char"/>
    <w:uiPriority w:val="9"/>
    <w:qFormat/>
    <w:rsid w:val="004D4410"/>
    <w:pPr>
      <w:keepNext/>
      <w:keepLines/>
      <w:tabs>
        <w:tab w:val="left" w:pos="1440"/>
        <w:tab w:val="left" w:pos="3600"/>
      </w:tabs>
      <w:spacing w:after="240"/>
      <w:ind w:left="3600" w:hanging="3600"/>
      <w:outlineLvl w:val="0"/>
    </w:pPr>
    <w:rPr>
      <w:rFonts w:eastAsiaTheme="majorEastAsia" w:cstheme="majorBidi"/>
      <w:b/>
      <w:bCs/>
      <w:sz w:val="24"/>
      <w:szCs w:val="28"/>
    </w:rPr>
  </w:style>
  <w:style w:type="paragraph" w:styleId="Heading2">
    <w:name w:val="heading 2"/>
    <w:basedOn w:val="Normal"/>
    <w:link w:val="Heading2Char"/>
    <w:uiPriority w:val="9"/>
    <w:unhideWhenUsed/>
    <w:qFormat/>
    <w:rsid w:val="00F54A66"/>
    <w:pPr>
      <w:keepNext/>
      <w:keepLines/>
      <w:spacing w:after="240"/>
      <w:outlineLvl w:val="1"/>
    </w:pPr>
    <w:rPr>
      <w:rFonts w:eastAsiaTheme="majorEastAsia" w:cstheme="majorBidi"/>
      <w:bCs/>
      <w:sz w:val="24"/>
      <w:szCs w:val="26"/>
      <w:u w:val="single"/>
    </w:rPr>
  </w:style>
  <w:style w:type="paragraph" w:styleId="Heading3">
    <w:name w:val="heading 3"/>
    <w:basedOn w:val="Normal"/>
    <w:next w:val="Normal"/>
    <w:link w:val="Heading3Char"/>
    <w:uiPriority w:val="9"/>
    <w:semiHidden/>
    <w:unhideWhenUsed/>
    <w:qFormat/>
    <w:rsid w:val="004D44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28E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D28E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28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28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28E0"/>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5D28E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809"/>
    <w:pPr>
      <w:tabs>
        <w:tab w:val="center" w:pos="4680"/>
        <w:tab w:val="right" w:pos="9360"/>
      </w:tabs>
    </w:pPr>
  </w:style>
  <w:style w:type="character" w:customStyle="1" w:styleId="HeaderChar">
    <w:name w:val="Header Char"/>
    <w:basedOn w:val="DefaultParagraphFont"/>
    <w:link w:val="Header"/>
    <w:uiPriority w:val="99"/>
    <w:rsid w:val="00055809"/>
    <w:rPr>
      <w:rFonts w:ascii="Times New Roman" w:hAnsi="Times New Roman" w:cs="Times New Roman"/>
      <w:sz w:val="20"/>
      <w:szCs w:val="20"/>
    </w:rPr>
  </w:style>
  <w:style w:type="paragraph" w:styleId="Footer">
    <w:name w:val="footer"/>
    <w:basedOn w:val="Normal"/>
    <w:link w:val="FooterChar"/>
    <w:uiPriority w:val="99"/>
    <w:unhideWhenUsed/>
    <w:rsid w:val="00055809"/>
    <w:pPr>
      <w:tabs>
        <w:tab w:val="center" w:pos="4680"/>
        <w:tab w:val="right" w:pos="9360"/>
      </w:tabs>
    </w:pPr>
  </w:style>
  <w:style w:type="character" w:customStyle="1" w:styleId="FooterChar">
    <w:name w:val="Footer Char"/>
    <w:basedOn w:val="DefaultParagraphFont"/>
    <w:link w:val="Footer"/>
    <w:uiPriority w:val="99"/>
    <w:rsid w:val="00055809"/>
    <w:rPr>
      <w:rFonts w:ascii="Times New Roman" w:hAnsi="Times New Roman" w:cs="Times New Roman"/>
      <w:sz w:val="20"/>
      <w:szCs w:val="20"/>
    </w:rPr>
  </w:style>
  <w:style w:type="character" w:customStyle="1" w:styleId="zzmpTrailerItem">
    <w:name w:val="zzmpTrailerItem"/>
    <w:basedOn w:val="DefaultParagraphFont"/>
    <w:rsid w:val="007E4309"/>
    <w:rPr>
      <w:rFonts w:ascii="Times New Roman" w:hAnsi="Times New Roman" w:cs="Times New Roman"/>
      <w:dstrike w:val="0"/>
      <w:noProof/>
      <w:color w:val="auto"/>
      <w:spacing w:val="0"/>
      <w:position w:val="0"/>
      <w:sz w:val="16"/>
      <w:szCs w:val="16"/>
      <w:u w:val="none"/>
      <w:effect w:val="none"/>
      <w:vertAlign w:val="baseline"/>
    </w:rPr>
  </w:style>
  <w:style w:type="character" w:styleId="Hyperlink">
    <w:name w:val="Hyperlink"/>
    <w:basedOn w:val="DefaultParagraphFont"/>
    <w:uiPriority w:val="99"/>
    <w:unhideWhenUsed/>
    <w:rsid w:val="00636FE9"/>
    <w:rPr>
      <w:color w:val="0000FF" w:themeColor="hyperlink"/>
      <w:u w:val="single"/>
    </w:rPr>
  </w:style>
  <w:style w:type="character" w:styleId="CommentReference">
    <w:name w:val="annotation reference"/>
    <w:basedOn w:val="DefaultParagraphFont"/>
    <w:uiPriority w:val="99"/>
    <w:semiHidden/>
    <w:unhideWhenUsed/>
    <w:rsid w:val="008B57DA"/>
    <w:rPr>
      <w:sz w:val="16"/>
      <w:szCs w:val="16"/>
    </w:rPr>
  </w:style>
  <w:style w:type="paragraph" w:styleId="CommentText">
    <w:name w:val="annotation text"/>
    <w:basedOn w:val="Normal"/>
    <w:link w:val="CommentTextChar"/>
    <w:uiPriority w:val="99"/>
    <w:semiHidden/>
    <w:unhideWhenUsed/>
    <w:rsid w:val="008B57DA"/>
    <w:pPr>
      <w:widowControl/>
      <w:autoSpaceDE/>
      <w:autoSpaceDN/>
      <w:adjustRightInd/>
    </w:pPr>
    <w:rPr>
      <w:rFonts w:eastAsia="Times New Roman"/>
    </w:rPr>
  </w:style>
  <w:style w:type="character" w:customStyle="1" w:styleId="CommentTextChar">
    <w:name w:val="Comment Text Char"/>
    <w:basedOn w:val="DefaultParagraphFont"/>
    <w:link w:val="CommentText"/>
    <w:uiPriority w:val="99"/>
    <w:semiHidden/>
    <w:rsid w:val="008B57D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B57DA"/>
    <w:rPr>
      <w:rFonts w:ascii="Tahoma" w:hAnsi="Tahoma" w:cs="Tahoma"/>
      <w:sz w:val="16"/>
      <w:szCs w:val="16"/>
    </w:rPr>
  </w:style>
  <w:style w:type="character" w:customStyle="1" w:styleId="BalloonTextChar">
    <w:name w:val="Balloon Text Char"/>
    <w:basedOn w:val="DefaultParagraphFont"/>
    <w:link w:val="BalloonText"/>
    <w:uiPriority w:val="99"/>
    <w:semiHidden/>
    <w:rsid w:val="008B57DA"/>
    <w:rPr>
      <w:rFonts w:ascii="Tahoma" w:hAnsi="Tahoma" w:cs="Tahoma"/>
      <w:sz w:val="16"/>
      <w:szCs w:val="16"/>
    </w:rPr>
  </w:style>
  <w:style w:type="paragraph" w:styleId="Title">
    <w:name w:val="Title"/>
    <w:basedOn w:val="Normal"/>
    <w:link w:val="TitleChar"/>
    <w:uiPriority w:val="10"/>
    <w:qFormat/>
    <w:rsid w:val="00D875C2"/>
    <w:pPr>
      <w:spacing w:after="240"/>
      <w:jc w:val="center"/>
    </w:pPr>
    <w:rPr>
      <w:rFonts w:eastAsiaTheme="majorEastAsia" w:cstheme="majorBidi"/>
      <w:b/>
      <w:sz w:val="24"/>
      <w:szCs w:val="52"/>
    </w:rPr>
  </w:style>
  <w:style w:type="character" w:customStyle="1" w:styleId="TitleChar">
    <w:name w:val="Title Char"/>
    <w:basedOn w:val="DefaultParagraphFont"/>
    <w:link w:val="Title"/>
    <w:uiPriority w:val="10"/>
    <w:rsid w:val="00D875C2"/>
    <w:rPr>
      <w:rFonts w:ascii="Times New Roman" w:eastAsiaTheme="majorEastAsia" w:hAnsi="Times New Roman" w:cstheme="majorBidi"/>
      <w:b/>
      <w:sz w:val="24"/>
      <w:szCs w:val="52"/>
    </w:rPr>
  </w:style>
  <w:style w:type="character" w:customStyle="1" w:styleId="Heading1Char">
    <w:name w:val="Heading 1 Char"/>
    <w:basedOn w:val="DefaultParagraphFont"/>
    <w:link w:val="Heading1"/>
    <w:uiPriority w:val="9"/>
    <w:rsid w:val="004D4410"/>
    <w:rPr>
      <w:rFonts w:ascii="Times New Roman" w:eastAsiaTheme="majorEastAsia" w:hAnsi="Times New Roman" w:cstheme="majorBidi"/>
      <w:b/>
      <w:bCs/>
      <w:sz w:val="24"/>
      <w:szCs w:val="28"/>
    </w:rPr>
  </w:style>
  <w:style w:type="paragraph" w:styleId="List">
    <w:name w:val="List"/>
    <w:basedOn w:val="Normal"/>
    <w:uiPriority w:val="99"/>
    <w:unhideWhenUsed/>
    <w:rsid w:val="00D2117C"/>
    <w:pPr>
      <w:numPr>
        <w:numId w:val="25"/>
      </w:numPr>
      <w:spacing w:after="240"/>
      <w:ind w:hanging="720"/>
    </w:pPr>
    <w:rPr>
      <w:sz w:val="24"/>
    </w:rPr>
  </w:style>
  <w:style w:type="paragraph" w:styleId="ListBullet">
    <w:name w:val="List Bullet"/>
    <w:basedOn w:val="Normal"/>
    <w:uiPriority w:val="99"/>
    <w:unhideWhenUsed/>
    <w:rsid w:val="00D2117C"/>
    <w:pPr>
      <w:numPr>
        <w:numId w:val="15"/>
      </w:numPr>
      <w:spacing w:after="240"/>
      <w:ind w:left="720"/>
    </w:pPr>
    <w:rPr>
      <w:sz w:val="24"/>
    </w:rPr>
  </w:style>
  <w:style w:type="paragraph" w:styleId="BodyText">
    <w:name w:val="Body Text"/>
    <w:basedOn w:val="Normal"/>
    <w:link w:val="BodyTextChar"/>
    <w:uiPriority w:val="99"/>
    <w:unhideWhenUsed/>
    <w:rsid w:val="00D2117C"/>
    <w:pPr>
      <w:spacing w:after="240"/>
    </w:pPr>
    <w:rPr>
      <w:sz w:val="24"/>
    </w:rPr>
  </w:style>
  <w:style w:type="character" w:customStyle="1" w:styleId="BodyTextChar">
    <w:name w:val="Body Text Char"/>
    <w:basedOn w:val="DefaultParagraphFont"/>
    <w:link w:val="BodyText"/>
    <w:uiPriority w:val="99"/>
    <w:rsid w:val="00D2117C"/>
    <w:rPr>
      <w:rFonts w:ascii="Times New Roman" w:hAnsi="Times New Roman" w:cs="Times New Roman"/>
      <w:sz w:val="24"/>
      <w:szCs w:val="20"/>
    </w:rPr>
  </w:style>
  <w:style w:type="paragraph" w:styleId="BodyText2">
    <w:name w:val="Body Text 2"/>
    <w:basedOn w:val="Normal"/>
    <w:link w:val="BodyText2Char"/>
    <w:uiPriority w:val="99"/>
    <w:unhideWhenUsed/>
    <w:rsid w:val="00D2117C"/>
    <w:pPr>
      <w:spacing w:after="240"/>
      <w:ind w:firstLine="720"/>
    </w:pPr>
    <w:rPr>
      <w:sz w:val="24"/>
    </w:rPr>
  </w:style>
  <w:style w:type="character" w:customStyle="1" w:styleId="BodyText2Char">
    <w:name w:val="Body Text 2 Char"/>
    <w:basedOn w:val="DefaultParagraphFont"/>
    <w:link w:val="BodyText2"/>
    <w:uiPriority w:val="99"/>
    <w:rsid w:val="00D2117C"/>
    <w:rPr>
      <w:rFonts w:ascii="Times New Roman" w:hAnsi="Times New Roman" w:cs="Times New Roman"/>
      <w:sz w:val="24"/>
      <w:szCs w:val="20"/>
    </w:rPr>
  </w:style>
  <w:style w:type="paragraph" w:styleId="BodyTextFirstIndent">
    <w:name w:val="Body Text First Indent"/>
    <w:basedOn w:val="Normal"/>
    <w:link w:val="BodyTextFirstIndentChar"/>
    <w:uiPriority w:val="99"/>
    <w:unhideWhenUsed/>
    <w:rsid w:val="00971F5C"/>
    <w:pPr>
      <w:spacing w:after="240"/>
      <w:ind w:left="720"/>
    </w:pPr>
    <w:rPr>
      <w:sz w:val="24"/>
    </w:rPr>
  </w:style>
  <w:style w:type="character" w:customStyle="1" w:styleId="BodyTextFirstIndentChar">
    <w:name w:val="Body Text First Indent Char"/>
    <w:basedOn w:val="BodyTextChar"/>
    <w:link w:val="BodyTextFirstIndent"/>
    <w:uiPriority w:val="99"/>
    <w:rsid w:val="00971F5C"/>
    <w:rPr>
      <w:rFonts w:ascii="Times New Roman" w:hAnsi="Times New Roman" w:cs="Times New Roman"/>
      <w:sz w:val="24"/>
      <w:szCs w:val="20"/>
    </w:rPr>
  </w:style>
  <w:style w:type="character" w:customStyle="1" w:styleId="Heading2Char">
    <w:name w:val="Heading 2 Char"/>
    <w:basedOn w:val="DefaultParagraphFont"/>
    <w:link w:val="Heading2"/>
    <w:uiPriority w:val="9"/>
    <w:rsid w:val="00F54A66"/>
    <w:rPr>
      <w:rFonts w:ascii="Times New Roman" w:eastAsiaTheme="majorEastAsia" w:hAnsi="Times New Roman" w:cstheme="majorBidi"/>
      <w:bCs/>
      <w:sz w:val="24"/>
      <w:szCs w:val="26"/>
      <w:u w:val="single"/>
    </w:rPr>
  </w:style>
  <w:style w:type="paragraph" w:styleId="BodyTextIndent">
    <w:name w:val="Body Text Indent"/>
    <w:basedOn w:val="Normal"/>
    <w:link w:val="BodyTextIndentChar"/>
    <w:uiPriority w:val="99"/>
    <w:semiHidden/>
    <w:unhideWhenUsed/>
    <w:rsid w:val="00E3173D"/>
    <w:pPr>
      <w:spacing w:after="120"/>
      <w:ind w:left="360"/>
    </w:pPr>
  </w:style>
  <w:style w:type="character" w:customStyle="1" w:styleId="BodyTextIndentChar">
    <w:name w:val="Body Text Indent Char"/>
    <w:basedOn w:val="DefaultParagraphFont"/>
    <w:link w:val="BodyTextIndent"/>
    <w:uiPriority w:val="99"/>
    <w:semiHidden/>
    <w:rsid w:val="00E3173D"/>
    <w:rPr>
      <w:rFonts w:ascii="Times New Roman" w:hAnsi="Times New Roman" w:cs="Times New Roman"/>
      <w:sz w:val="20"/>
      <w:szCs w:val="20"/>
    </w:rPr>
  </w:style>
  <w:style w:type="paragraph" w:styleId="BodyTextFirstIndent2">
    <w:name w:val="Body Text First Indent 2"/>
    <w:basedOn w:val="Normal"/>
    <w:link w:val="BodyTextFirstIndent2Char"/>
    <w:uiPriority w:val="99"/>
    <w:unhideWhenUsed/>
    <w:rsid w:val="00E3173D"/>
    <w:pPr>
      <w:spacing w:after="240"/>
      <w:ind w:left="1440"/>
    </w:pPr>
    <w:rPr>
      <w:sz w:val="24"/>
    </w:rPr>
  </w:style>
  <w:style w:type="character" w:customStyle="1" w:styleId="BodyTextFirstIndent2Char">
    <w:name w:val="Body Text First Indent 2 Char"/>
    <w:basedOn w:val="BodyTextIndentChar"/>
    <w:link w:val="BodyTextFirstIndent2"/>
    <w:uiPriority w:val="99"/>
    <w:rsid w:val="00E3173D"/>
    <w:rPr>
      <w:rFonts w:ascii="Times New Roman" w:hAnsi="Times New Roman" w:cs="Times New Roman"/>
      <w:sz w:val="24"/>
      <w:szCs w:val="20"/>
    </w:rPr>
  </w:style>
  <w:style w:type="paragraph" w:styleId="List2">
    <w:name w:val="List 2"/>
    <w:basedOn w:val="Normal"/>
    <w:uiPriority w:val="99"/>
    <w:unhideWhenUsed/>
    <w:rsid w:val="00971F5C"/>
    <w:pPr>
      <w:numPr>
        <w:numId w:val="26"/>
      </w:numPr>
      <w:spacing w:after="240"/>
      <w:ind w:left="1440"/>
    </w:pPr>
    <w:rPr>
      <w:sz w:val="24"/>
    </w:rPr>
  </w:style>
  <w:style w:type="paragraph" w:styleId="List3">
    <w:name w:val="List 3"/>
    <w:basedOn w:val="Normal"/>
    <w:uiPriority w:val="99"/>
    <w:unhideWhenUsed/>
    <w:rsid w:val="005960FE"/>
    <w:pPr>
      <w:numPr>
        <w:numId w:val="27"/>
      </w:numPr>
      <w:spacing w:after="240"/>
      <w:ind w:left="1800"/>
    </w:pPr>
    <w:rPr>
      <w:sz w:val="24"/>
    </w:rPr>
  </w:style>
  <w:style w:type="character" w:customStyle="1" w:styleId="Heading3Char">
    <w:name w:val="Heading 3 Char"/>
    <w:basedOn w:val="DefaultParagraphFont"/>
    <w:link w:val="Heading3"/>
    <w:uiPriority w:val="9"/>
    <w:semiHidden/>
    <w:rsid w:val="004D4410"/>
    <w:rPr>
      <w:rFonts w:asciiTheme="majorHAnsi" w:eastAsiaTheme="majorEastAsia" w:hAnsiTheme="majorHAnsi" w:cstheme="majorBidi"/>
      <w:b/>
      <w:bCs/>
      <w:color w:val="4F81BD" w:themeColor="accent1"/>
      <w:sz w:val="20"/>
      <w:szCs w:val="20"/>
    </w:rPr>
  </w:style>
  <w:style w:type="paragraph" w:styleId="Bibliography">
    <w:name w:val="Bibliography"/>
    <w:basedOn w:val="Normal"/>
    <w:next w:val="Normal"/>
    <w:uiPriority w:val="37"/>
    <w:semiHidden/>
    <w:unhideWhenUsed/>
    <w:rsid w:val="005D28E0"/>
  </w:style>
  <w:style w:type="paragraph" w:styleId="BlockText">
    <w:name w:val="Block Text"/>
    <w:basedOn w:val="Normal"/>
    <w:unhideWhenUsed/>
    <w:rsid w:val="005D28E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3">
    <w:name w:val="Body Text 3"/>
    <w:basedOn w:val="Normal"/>
    <w:link w:val="BodyText3Char"/>
    <w:uiPriority w:val="99"/>
    <w:semiHidden/>
    <w:unhideWhenUsed/>
    <w:rsid w:val="005D28E0"/>
    <w:pPr>
      <w:spacing w:after="120"/>
    </w:pPr>
    <w:rPr>
      <w:sz w:val="16"/>
      <w:szCs w:val="16"/>
    </w:rPr>
  </w:style>
  <w:style w:type="character" w:customStyle="1" w:styleId="BodyText3Char">
    <w:name w:val="Body Text 3 Char"/>
    <w:basedOn w:val="DefaultParagraphFont"/>
    <w:link w:val="BodyText3"/>
    <w:uiPriority w:val="99"/>
    <w:semiHidden/>
    <w:rsid w:val="005D28E0"/>
    <w:rPr>
      <w:rFonts w:ascii="Times New Roman" w:hAnsi="Times New Roman" w:cs="Times New Roman"/>
      <w:sz w:val="16"/>
      <w:szCs w:val="16"/>
    </w:rPr>
  </w:style>
  <w:style w:type="paragraph" w:styleId="BodyTextIndent2">
    <w:name w:val="Body Text Indent 2"/>
    <w:basedOn w:val="Normal"/>
    <w:link w:val="BodyTextIndent2Char"/>
    <w:uiPriority w:val="99"/>
    <w:semiHidden/>
    <w:unhideWhenUsed/>
    <w:rsid w:val="005D28E0"/>
    <w:pPr>
      <w:spacing w:after="120" w:line="480" w:lineRule="auto"/>
      <w:ind w:left="360"/>
    </w:pPr>
  </w:style>
  <w:style w:type="character" w:customStyle="1" w:styleId="BodyTextIndent2Char">
    <w:name w:val="Body Text Indent 2 Char"/>
    <w:basedOn w:val="DefaultParagraphFont"/>
    <w:link w:val="BodyTextIndent2"/>
    <w:uiPriority w:val="99"/>
    <w:semiHidden/>
    <w:rsid w:val="005D28E0"/>
    <w:rPr>
      <w:rFonts w:ascii="Times New Roman" w:hAnsi="Times New Roman" w:cs="Times New Roman"/>
      <w:sz w:val="20"/>
      <w:szCs w:val="20"/>
    </w:rPr>
  </w:style>
  <w:style w:type="paragraph" w:styleId="BodyTextIndent3">
    <w:name w:val="Body Text Indent 3"/>
    <w:basedOn w:val="Normal"/>
    <w:link w:val="BodyTextIndent3Char"/>
    <w:uiPriority w:val="99"/>
    <w:semiHidden/>
    <w:unhideWhenUsed/>
    <w:rsid w:val="005D28E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D28E0"/>
    <w:rPr>
      <w:rFonts w:ascii="Times New Roman" w:hAnsi="Times New Roman" w:cs="Times New Roman"/>
      <w:sz w:val="16"/>
      <w:szCs w:val="16"/>
    </w:rPr>
  </w:style>
  <w:style w:type="paragraph" w:styleId="Caption">
    <w:name w:val="caption"/>
    <w:basedOn w:val="Normal"/>
    <w:next w:val="Normal"/>
    <w:uiPriority w:val="35"/>
    <w:semiHidden/>
    <w:unhideWhenUsed/>
    <w:qFormat/>
    <w:rsid w:val="005D28E0"/>
    <w:pPr>
      <w:spacing w:after="200"/>
    </w:pPr>
    <w:rPr>
      <w:b/>
      <w:bCs/>
      <w:color w:val="4F81BD" w:themeColor="accent1"/>
      <w:sz w:val="18"/>
      <w:szCs w:val="18"/>
    </w:rPr>
  </w:style>
  <w:style w:type="paragraph" w:styleId="Closing">
    <w:name w:val="Closing"/>
    <w:basedOn w:val="Normal"/>
    <w:link w:val="ClosingChar"/>
    <w:uiPriority w:val="99"/>
    <w:semiHidden/>
    <w:unhideWhenUsed/>
    <w:rsid w:val="005D28E0"/>
    <w:pPr>
      <w:ind w:left="4320"/>
    </w:pPr>
  </w:style>
  <w:style w:type="character" w:customStyle="1" w:styleId="ClosingChar">
    <w:name w:val="Closing Char"/>
    <w:basedOn w:val="DefaultParagraphFont"/>
    <w:link w:val="Closing"/>
    <w:uiPriority w:val="99"/>
    <w:semiHidden/>
    <w:rsid w:val="005D28E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28E0"/>
    <w:pPr>
      <w:widowControl w:val="0"/>
      <w:autoSpaceDE w:val="0"/>
      <w:autoSpaceDN w:val="0"/>
      <w:adjustRightInd w:val="0"/>
    </w:pPr>
    <w:rPr>
      <w:rFonts w:eastAsiaTheme="minorEastAsia"/>
      <w:b/>
      <w:bCs/>
    </w:rPr>
  </w:style>
  <w:style w:type="character" w:customStyle="1" w:styleId="CommentSubjectChar">
    <w:name w:val="Comment Subject Char"/>
    <w:basedOn w:val="CommentTextChar"/>
    <w:link w:val="CommentSubject"/>
    <w:uiPriority w:val="99"/>
    <w:semiHidden/>
    <w:rsid w:val="005D28E0"/>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5D28E0"/>
  </w:style>
  <w:style w:type="character" w:customStyle="1" w:styleId="DateChar">
    <w:name w:val="Date Char"/>
    <w:basedOn w:val="DefaultParagraphFont"/>
    <w:link w:val="Date"/>
    <w:uiPriority w:val="99"/>
    <w:semiHidden/>
    <w:rsid w:val="005D28E0"/>
    <w:rPr>
      <w:rFonts w:ascii="Times New Roman" w:hAnsi="Times New Roman" w:cs="Times New Roman"/>
      <w:sz w:val="20"/>
      <w:szCs w:val="20"/>
    </w:rPr>
  </w:style>
  <w:style w:type="paragraph" w:styleId="DocumentMap">
    <w:name w:val="Document Map"/>
    <w:basedOn w:val="Normal"/>
    <w:link w:val="DocumentMapChar"/>
    <w:uiPriority w:val="99"/>
    <w:semiHidden/>
    <w:unhideWhenUsed/>
    <w:rsid w:val="005D28E0"/>
    <w:rPr>
      <w:rFonts w:ascii="Tahoma" w:hAnsi="Tahoma" w:cs="Tahoma"/>
      <w:sz w:val="16"/>
      <w:szCs w:val="16"/>
    </w:rPr>
  </w:style>
  <w:style w:type="character" w:customStyle="1" w:styleId="DocumentMapChar">
    <w:name w:val="Document Map Char"/>
    <w:basedOn w:val="DefaultParagraphFont"/>
    <w:link w:val="DocumentMap"/>
    <w:uiPriority w:val="99"/>
    <w:semiHidden/>
    <w:rsid w:val="005D28E0"/>
    <w:rPr>
      <w:rFonts w:ascii="Tahoma" w:hAnsi="Tahoma" w:cs="Tahoma"/>
      <w:sz w:val="16"/>
      <w:szCs w:val="16"/>
    </w:rPr>
  </w:style>
  <w:style w:type="paragraph" w:styleId="E-mailSignature">
    <w:name w:val="E-mail Signature"/>
    <w:basedOn w:val="Normal"/>
    <w:link w:val="E-mailSignatureChar"/>
    <w:uiPriority w:val="99"/>
    <w:semiHidden/>
    <w:unhideWhenUsed/>
    <w:rsid w:val="005D28E0"/>
  </w:style>
  <w:style w:type="character" w:customStyle="1" w:styleId="E-mailSignatureChar">
    <w:name w:val="E-mail Signature Char"/>
    <w:basedOn w:val="DefaultParagraphFont"/>
    <w:link w:val="E-mailSignature"/>
    <w:uiPriority w:val="99"/>
    <w:semiHidden/>
    <w:rsid w:val="005D28E0"/>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5D28E0"/>
  </w:style>
  <w:style w:type="character" w:customStyle="1" w:styleId="EndnoteTextChar">
    <w:name w:val="Endnote Text Char"/>
    <w:basedOn w:val="DefaultParagraphFont"/>
    <w:link w:val="EndnoteText"/>
    <w:uiPriority w:val="99"/>
    <w:semiHidden/>
    <w:rsid w:val="005D28E0"/>
    <w:rPr>
      <w:rFonts w:ascii="Times New Roman" w:hAnsi="Times New Roman" w:cs="Times New Roman"/>
      <w:sz w:val="20"/>
      <w:szCs w:val="20"/>
    </w:rPr>
  </w:style>
  <w:style w:type="paragraph" w:styleId="EnvelopeAddress">
    <w:name w:val="envelope address"/>
    <w:basedOn w:val="Normal"/>
    <w:uiPriority w:val="99"/>
    <w:semiHidden/>
    <w:unhideWhenUsed/>
    <w:rsid w:val="005D28E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D28E0"/>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5D28E0"/>
  </w:style>
  <w:style w:type="character" w:customStyle="1" w:styleId="FootnoteTextChar">
    <w:name w:val="Footnote Text Char"/>
    <w:basedOn w:val="DefaultParagraphFont"/>
    <w:link w:val="FootnoteText"/>
    <w:uiPriority w:val="99"/>
    <w:semiHidden/>
    <w:rsid w:val="005D28E0"/>
    <w:rPr>
      <w:rFonts w:ascii="Times New Roman" w:hAnsi="Times New Roman" w:cs="Times New Roman"/>
      <w:sz w:val="20"/>
      <w:szCs w:val="20"/>
    </w:rPr>
  </w:style>
  <w:style w:type="character" w:customStyle="1" w:styleId="Heading4Char">
    <w:name w:val="Heading 4 Char"/>
    <w:basedOn w:val="DefaultParagraphFont"/>
    <w:link w:val="Heading4"/>
    <w:uiPriority w:val="9"/>
    <w:semiHidden/>
    <w:rsid w:val="005D28E0"/>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5D28E0"/>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5D28E0"/>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5D28E0"/>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5D28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28E0"/>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5D28E0"/>
    <w:rPr>
      <w:i/>
      <w:iCs/>
    </w:rPr>
  </w:style>
  <w:style w:type="character" w:customStyle="1" w:styleId="HTMLAddressChar">
    <w:name w:val="HTML Address Char"/>
    <w:basedOn w:val="DefaultParagraphFont"/>
    <w:link w:val="HTMLAddress"/>
    <w:uiPriority w:val="99"/>
    <w:semiHidden/>
    <w:rsid w:val="005D28E0"/>
    <w:rPr>
      <w:rFonts w:ascii="Times New Roman" w:hAnsi="Times New Roman" w:cs="Times New Roman"/>
      <w:i/>
      <w:iCs/>
      <w:sz w:val="20"/>
      <w:szCs w:val="20"/>
    </w:rPr>
  </w:style>
  <w:style w:type="paragraph" w:styleId="HTMLPreformatted">
    <w:name w:val="HTML Preformatted"/>
    <w:basedOn w:val="Normal"/>
    <w:link w:val="HTMLPreformattedChar"/>
    <w:uiPriority w:val="99"/>
    <w:semiHidden/>
    <w:unhideWhenUsed/>
    <w:rsid w:val="005D28E0"/>
    <w:rPr>
      <w:rFonts w:ascii="Consolas" w:hAnsi="Consolas" w:cs="Consolas"/>
    </w:rPr>
  </w:style>
  <w:style w:type="character" w:customStyle="1" w:styleId="HTMLPreformattedChar">
    <w:name w:val="HTML Preformatted Char"/>
    <w:basedOn w:val="DefaultParagraphFont"/>
    <w:link w:val="HTMLPreformatted"/>
    <w:uiPriority w:val="99"/>
    <w:semiHidden/>
    <w:rsid w:val="005D28E0"/>
    <w:rPr>
      <w:rFonts w:ascii="Consolas" w:hAnsi="Consolas" w:cs="Consolas"/>
      <w:sz w:val="20"/>
      <w:szCs w:val="20"/>
    </w:rPr>
  </w:style>
  <w:style w:type="paragraph" w:styleId="Index1">
    <w:name w:val="index 1"/>
    <w:basedOn w:val="Normal"/>
    <w:next w:val="Normal"/>
    <w:autoRedefine/>
    <w:uiPriority w:val="99"/>
    <w:semiHidden/>
    <w:unhideWhenUsed/>
    <w:rsid w:val="005D28E0"/>
    <w:pPr>
      <w:ind w:left="200" w:hanging="200"/>
    </w:pPr>
  </w:style>
  <w:style w:type="paragraph" w:styleId="Index2">
    <w:name w:val="index 2"/>
    <w:basedOn w:val="Normal"/>
    <w:next w:val="Normal"/>
    <w:autoRedefine/>
    <w:uiPriority w:val="99"/>
    <w:semiHidden/>
    <w:unhideWhenUsed/>
    <w:rsid w:val="005D28E0"/>
    <w:pPr>
      <w:ind w:left="400" w:hanging="200"/>
    </w:pPr>
  </w:style>
  <w:style w:type="paragraph" w:styleId="Index3">
    <w:name w:val="index 3"/>
    <w:basedOn w:val="Normal"/>
    <w:next w:val="Normal"/>
    <w:autoRedefine/>
    <w:uiPriority w:val="99"/>
    <w:semiHidden/>
    <w:unhideWhenUsed/>
    <w:rsid w:val="005D28E0"/>
    <w:pPr>
      <w:ind w:left="600" w:hanging="200"/>
    </w:pPr>
  </w:style>
  <w:style w:type="paragraph" w:styleId="Index4">
    <w:name w:val="index 4"/>
    <w:basedOn w:val="Normal"/>
    <w:next w:val="Normal"/>
    <w:autoRedefine/>
    <w:uiPriority w:val="99"/>
    <w:semiHidden/>
    <w:unhideWhenUsed/>
    <w:rsid w:val="005D28E0"/>
    <w:pPr>
      <w:ind w:left="800" w:hanging="200"/>
    </w:pPr>
  </w:style>
  <w:style w:type="paragraph" w:styleId="Index5">
    <w:name w:val="index 5"/>
    <w:basedOn w:val="Normal"/>
    <w:next w:val="Normal"/>
    <w:autoRedefine/>
    <w:uiPriority w:val="99"/>
    <w:semiHidden/>
    <w:unhideWhenUsed/>
    <w:rsid w:val="005D28E0"/>
    <w:pPr>
      <w:ind w:left="1000" w:hanging="200"/>
    </w:pPr>
  </w:style>
  <w:style w:type="paragraph" w:styleId="Index6">
    <w:name w:val="index 6"/>
    <w:basedOn w:val="Normal"/>
    <w:next w:val="Normal"/>
    <w:autoRedefine/>
    <w:uiPriority w:val="99"/>
    <w:semiHidden/>
    <w:unhideWhenUsed/>
    <w:rsid w:val="005D28E0"/>
    <w:pPr>
      <w:ind w:left="1200" w:hanging="200"/>
    </w:pPr>
  </w:style>
  <w:style w:type="paragraph" w:styleId="Index7">
    <w:name w:val="index 7"/>
    <w:basedOn w:val="Normal"/>
    <w:next w:val="Normal"/>
    <w:autoRedefine/>
    <w:uiPriority w:val="99"/>
    <w:semiHidden/>
    <w:unhideWhenUsed/>
    <w:rsid w:val="005D28E0"/>
    <w:pPr>
      <w:ind w:left="1400" w:hanging="200"/>
    </w:pPr>
  </w:style>
  <w:style w:type="paragraph" w:styleId="Index8">
    <w:name w:val="index 8"/>
    <w:basedOn w:val="Normal"/>
    <w:next w:val="Normal"/>
    <w:autoRedefine/>
    <w:uiPriority w:val="99"/>
    <w:semiHidden/>
    <w:unhideWhenUsed/>
    <w:rsid w:val="005D28E0"/>
    <w:pPr>
      <w:ind w:left="1600" w:hanging="200"/>
    </w:pPr>
  </w:style>
  <w:style w:type="paragraph" w:styleId="Index9">
    <w:name w:val="index 9"/>
    <w:basedOn w:val="Normal"/>
    <w:next w:val="Normal"/>
    <w:autoRedefine/>
    <w:uiPriority w:val="99"/>
    <w:semiHidden/>
    <w:unhideWhenUsed/>
    <w:rsid w:val="005D28E0"/>
    <w:pPr>
      <w:ind w:left="1800" w:hanging="200"/>
    </w:pPr>
  </w:style>
  <w:style w:type="paragraph" w:styleId="IndexHeading">
    <w:name w:val="index heading"/>
    <w:basedOn w:val="Normal"/>
    <w:next w:val="Index1"/>
    <w:uiPriority w:val="99"/>
    <w:semiHidden/>
    <w:unhideWhenUsed/>
    <w:rsid w:val="005D28E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D28E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28E0"/>
    <w:rPr>
      <w:rFonts w:ascii="Times New Roman" w:hAnsi="Times New Roman" w:cs="Times New Roman"/>
      <w:b/>
      <w:bCs/>
      <w:i/>
      <w:iCs/>
      <w:color w:val="4F81BD" w:themeColor="accent1"/>
      <w:sz w:val="20"/>
      <w:szCs w:val="20"/>
    </w:rPr>
  </w:style>
  <w:style w:type="paragraph" w:styleId="List4">
    <w:name w:val="List 4"/>
    <w:basedOn w:val="Normal"/>
    <w:uiPriority w:val="99"/>
    <w:semiHidden/>
    <w:unhideWhenUsed/>
    <w:rsid w:val="005D28E0"/>
    <w:pPr>
      <w:ind w:left="1440" w:hanging="360"/>
      <w:contextualSpacing/>
    </w:pPr>
  </w:style>
  <w:style w:type="paragraph" w:styleId="List5">
    <w:name w:val="List 5"/>
    <w:basedOn w:val="Normal"/>
    <w:uiPriority w:val="99"/>
    <w:semiHidden/>
    <w:unhideWhenUsed/>
    <w:rsid w:val="005D28E0"/>
    <w:pPr>
      <w:ind w:left="1800" w:hanging="360"/>
      <w:contextualSpacing/>
    </w:pPr>
  </w:style>
  <w:style w:type="paragraph" w:styleId="ListBullet2">
    <w:name w:val="List Bullet 2"/>
    <w:basedOn w:val="Normal"/>
    <w:uiPriority w:val="99"/>
    <w:semiHidden/>
    <w:unhideWhenUsed/>
    <w:rsid w:val="005D28E0"/>
    <w:pPr>
      <w:numPr>
        <w:numId w:val="16"/>
      </w:numPr>
      <w:contextualSpacing/>
    </w:pPr>
  </w:style>
  <w:style w:type="paragraph" w:styleId="ListBullet3">
    <w:name w:val="List Bullet 3"/>
    <w:basedOn w:val="Normal"/>
    <w:uiPriority w:val="99"/>
    <w:semiHidden/>
    <w:unhideWhenUsed/>
    <w:rsid w:val="005D28E0"/>
    <w:pPr>
      <w:numPr>
        <w:numId w:val="17"/>
      </w:numPr>
      <w:contextualSpacing/>
    </w:pPr>
  </w:style>
  <w:style w:type="paragraph" w:styleId="ListBullet4">
    <w:name w:val="List Bullet 4"/>
    <w:basedOn w:val="Normal"/>
    <w:uiPriority w:val="99"/>
    <w:semiHidden/>
    <w:unhideWhenUsed/>
    <w:rsid w:val="005D28E0"/>
    <w:pPr>
      <w:numPr>
        <w:numId w:val="18"/>
      </w:numPr>
      <w:contextualSpacing/>
    </w:pPr>
  </w:style>
  <w:style w:type="paragraph" w:styleId="ListBullet5">
    <w:name w:val="List Bullet 5"/>
    <w:basedOn w:val="Normal"/>
    <w:uiPriority w:val="99"/>
    <w:semiHidden/>
    <w:unhideWhenUsed/>
    <w:rsid w:val="005D28E0"/>
    <w:pPr>
      <w:numPr>
        <w:numId w:val="19"/>
      </w:numPr>
      <w:contextualSpacing/>
    </w:pPr>
  </w:style>
  <w:style w:type="paragraph" w:styleId="ListContinue">
    <w:name w:val="List Continue"/>
    <w:basedOn w:val="Normal"/>
    <w:uiPriority w:val="99"/>
    <w:semiHidden/>
    <w:unhideWhenUsed/>
    <w:rsid w:val="005D28E0"/>
    <w:pPr>
      <w:spacing w:after="120"/>
      <w:ind w:left="360"/>
      <w:contextualSpacing/>
    </w:pPr>
  </w:style>
  <w:style w:type="paragraph" w:styleId="ListContinue2">
    <w:name w:val="List Continue 2"/>
    <w:basedOn w:val="Normal"/>
    <w:uiPriority w:val="99"/>
    <w:semiHidden/>
    <w:unhideWhenUsed/>
    <w:rsid w:val="005D28E0"/>
    <w:pPr>
      <w:spacing w:after="120"/>
      <w:ind w:left="720"/>
      <w:contextualSpacing/>
    </w:pPr>
  </w:style>
  <w:style w:type="paragraph" w:styleId="ListContinue3">
    <w:name w:val="List Continue 3"/>
    <w:basedOn w:val="Normal"/>
    <w:uiPriority w:val="99"/>
    <w:semiHidden/>
    <w:unhideWhenUsed/>
    <w:rsid w:val="005D28E0"/>
    <w:pPr>
      <w:spacing w:after="120"/>
      <w:ind w:left="1080"/>
      <w:contextualSpacing/>
    </w:pPr>
  </w:style>
  <w:style w:type="paragraph" w:styleId="ListContinue4">
    <w:name w:val="List Continue 4"/>
    <w:basedOn w:val="Normal"/>
    <w:uiPriority w:val="99"/>
    <w:semiHidden/>
    <w:unhideWhenUsed/>
    <w:rsid w:val="005D28E0"/>
    <w:pPr>
      <w:spacing w:after="120"/>
      <w:ind w:left="1440"/>
      <w:contextualSpacing/>
    </w:pPr>
  </w:style>
  <w:style w:type="paragraph" w:styleId="ListContinue5">
    <w:name w:val="List Continue 5"/>
    <w:basedOn w:val="Normal"/>
    <w:uiPriority w:val="99"/>
    <w:semiHidden/>
    <w:unhideWhenUsed/>
    <w:rsid w:val="005D28E0"/>
    <w:pPr>
      <w:spacing w:after="120"/>
      <w:ind w:left="1800"/>
      <w:contextualSpacing/>
    </w:pPr>
  </w:style>
  <w:style w:type="paragraph" w:styleId="ListNumber">
    <w:name w:val="List Number"/>
    <w:basedOn w:val="Normal"/>
    <w:uiPriority w:val="99"/>
    <w:semiHidden/>
    <w:unhideWhenUsed/>
    <w:rsid w:val="005D28E0"/>
    <w:pPr>
      <w:numPr>
        <w:numId w:val="20"/>
      </w:numPr>
      <w:contextualSpacing/>
    </w:pPr>
  </w:style>
  <w:style w:type="paragraph" w:styleId="ListNumber2">
    <w:name w:val="List Number 2"/>
    <w:basedOn w:val="Normal"/>
    <w:uiPriority w:val="99"/>
    <w:semiHidden/>
    <w:unhideWhenUsed/>
    <w:rsid w:val="005D28E0"/>
    <w:pPr>
      <w:numPr>
        <w:numId w:val="21"/>
      </w:numPr>
      <w:contextualSpacing/>
    </w:pPr>
  </w:style>
  <w:style w:type="paragraph" w:styleId="ListNumber3">
    <w:name w:val="List Number 3"/>
    <w:basedOn w:val="Normal"/>
    <w:uiPriority w:val="99"/>
    <w:semiHidden/>
    <w:unhideWhenUsed/>
    <w:rsid w:val="005D28E0"/>
    <w:pPr>
      <w:numPr>
        <w:numId w:val="22"/>
      </w:numPr>
      <w:contextualSpacing/>
    </w:pPr>
  </w:style>
  <w:style w:type="paragraph" w:styleId="ListNumber4">
    <w:name w:val="List Number 4"/>
    <w:basedOn w:val="Normal"/>
    <w:uiPriority w:val="99"/>
    <w:semiHidden/>
    <w:unhideWhenUsed/>
    <w:rsid w:val="005D28E0"/>
    <w:pPr>
      <w:numPr>
        <w:numId w:val="23"/>
      </w:numPr>
      <w:contextualSpacing/>
    </w:pPr>
  </w:style>
  <w:style w:type="paragraph" w:styleId="ListNumber5">
    <w:name w:val="List Number 5"/>
    <w:basedOn w:val="Normal"/>
    <w:uiPriority w:val="99"/>
    <w:semiHidden/>
    <w:unhideWhenUsed/>
    <w:rsid w:val="005D28E0"/>
    <w:pPr>
      <w:numPr>
        <w:numId w:val="24"/>
      </w:numPr>
      <w:contextualSpacing/>
    </w:pPr>
  </w:style>
  <w:style w:type="paragraph" w:styleId="ListParagraph">
    <w:name w:val="List Paragraph"/>
    <w:basedOn w:val="Normal"/>
    <w:uiPriority w:val="1"/>
    <w:qFormat/>
    <w:rsid w:val="005D28E0"/>
    <w:pPr>
      <w:ind w:left="720"/>
      <w:contextualSpacing/>
    </w:pPr>
  </w:style>
  <w:style w:type="paragraph" w:styleId="MacroText">
    <w:name w:val="macro"/>
    <w:link w:val="MacroTextChar"/>
    <w:uiPriority w:val="99"/>
    <w:semiHidden/>
    <w:unhideWhenUsed/>
    <w:rsid w:val="005D28E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5D28E0"/>
    <w:rPr>
      <w:rFonts w:ascii="Consolas" w:hAnsi="Consolas" w:cs="Consolas"/>
      <w:sz w:val="20"/>
      <w:szCs w:val="20"/>
    </w:rPr>
  </w:style>
  <w:style w:type="paragraph" w:styleId="MessageHeader">
    <w:name w:val="Message Header"/>
    <w:basedOn w:val="Normal"/>
    <w:link w:val="MessageHeaderChar"/>
    <w:uiPriority w:val="99"/>
    <w:semiHidden/>
    <w:unhideWhenUsed/>
    <w:rsid w:val="005D28E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D28E0"/>
    <w:rPr>
      <w:rFonts w:asciiTheme="majorHAnsi" w:eastAsiaTheme="majorEastAsia" w:hAnsiTheme="majorHAnsi" w:cstheme="majorBidi"/>
      <w:sz w:val="24"/>
      <w:szCs w:val="24"/>
      <w:shd w:val="pct20" w:color="auto" w:fill="auto"/>
    </w:rPr>
  </w:style>
  <w:style w:type="paragraph" w:styleId="NoSpacing">
    <w:name w:val="No Spacing"/>
    <w:uiPriority w:val="1"/>
    <w:qFormat/>
    <w:rsid w:val="005D28E0"/>
    <w:pPr>
      <w:widowControl w:val="0"/>
      <w:autoSpaceDE w:val="0"/>
      <w:autoSpaceDN w:val="0"/>
      <w:adjustRightInd w:val="0"/>
      <w:spacing w:after="0" w:line="240" w:lineRule="auto"/>
    </w:pPr>
    <w:rPr>
      <w:rFonts w:ascii="Times New Roman" w:hAnsi="Times New Roman" w:cs="Times New Roman"/>
      <w:sz w:val="20"/>
      <w:szCs w:val="20"/>
    </w:rPr>
  </w:style>
  <w:style w:type="paragraph" w:styleId="NormalWeb">
    <w:name w:val="Normal (Web)"/>
    <w:basedOn w:val="Normal"/>
    <w:uiPriority w:val="99"/>
    <w:semiHidden/>
    <w:unhideWhenUsed/>
    <w:rsid w:val="005D28E0"/>
    <w:rPr>
      <w:sz w:val="24"/>
      <w:szCs w:val="24"/>
    </w:rPr>
  </w:style>
  <w:style w:type="paragraph" w:styleId="NormalIndent">
    <w:name w:val="Normal Indent"/>
    <w:basedOn w:val="Normal"/>
    <w:uiPriority w:val="99"/>
    <w:semiHidden/>
    <w:unhideWhenUsed/>
    <w:rsid w:val="005D28E0"/>
    <w:pPr>
      <w:ind w:left="720"/>
    </w:pPr>
  </w:style>
  <w:style w:type="paragraph" w:styleId="NoteHeading">
    <w:name w:val="Note Heading"/>
    <w:basedOn w:val="Normal"/>
    <w:next w:val="Normal"/>
    <w:link w:val="NoteHeadingChar"/>
    <w:uiPriority w:val="99"/>
    <w:semiHidden/>
    <w:unhideWhenUsed/>
    <w:rsid w:val="005D28E0"/>
  </w:style>
  <w:style w:type="character" w:customStyle="1" w:styleId="NoteHeadingChar">
    <w:name w:val="Note Heading Char"/>
    <w:basedOn w:val="DefaultParagraphFont"/>
    <w:link w:val="NoteHeading"/>
    <w:uiPriority w:val="99"/>
    <w:semiHidden/>
    <w:rsid w:val="005D28E0"/>
    <w:rPr>
      <w:rFonts w:ascii="Times New Roman" w:hAnsi="Times New Roman" w:cs="Times New Roman"/>
      <w:sz w:val="20"/>
      <w:szCs w:val="20"/>
    </w:rPr>
  </w:style>
  <w:style w:type="paragraph" w:styleId="PlainText">
    <w:name w:val="Plain Text"/>
    <w:basedOn w:val="Normal"/>
    <w:link w:val="PlainTextChar"/>
    <w:uiPriority w:val="99"/>
    <w:semiHidden/>
    <w:unhideWhenUsed/>
    <w:rsid w:val="005D28E0"/>
    <w:rPr>
      <w:rFonts w:ascii="Consolas" w:hAnsi="Consolas" w:cs="Consolas"/>
      <w:sz w:val="21"/>
      <w:szCs w:val="21"/>
    </w:rPr>
  </w:style>
  <w:style w:type="character" w:customStyle="1" w:styleId="PlainTextChar">
    <w:name w:val="Plain Text Char"/>
    <w:basedOn w:val="DefaultParagraphFont"/>
    <w:link w:val="PlainText"/>
    <w:uiPriority w:val="99"/>
    <w:semiHidden/>
    <w:rsid w:val="005D28E0"/>
    <w:rPr>
      <w:rFonts w:ascii="Consolas" w:hAnsi="Consolas" w:cs="Consolas"/>
      <w:sz w:val="21"/>
      <w:szCs w:val="21"/>
    </w:rPr>
  </w:style>
  <w:style w:type="paragraph" w:styleId="Quote">
    <w:name w:val="Quote"/>
    <w:basedOn w:val="Normal"/>
    <w:next w:val="Normal"/>
    <w:link w:val="QuoteChar"/>
    <w:uiPriority w:val="29"/>
    <w:qFormat/>
    <w:rsid w:val="005D28E0"/>
    <w:rPr>
      <w:i/>
      <w:iCs/>
      <w:color w:val="000000" w:themeColor="text1"/>
    </w:rPr>
  </w:style>
  <w:style w:type="character" w:customStyle="1" w:styleId="QuoteChar">
    <w:name w:val="Quote Char"/>
    <w:basedOn w:val="DefaultParagraphFont"/>
    <w:link w:val="Quote"/>
    <w:uiPriority w:val="29"/>
    <w:rsid w:val="005D28E0"/>
    <w:rPr>
      <w:rFonts w:ascii="Times New Roman" w:hAnsi="Times New Roman" w:cs="Times New Roman"/>
      <w:i/>
      <w:iCs/>
      <w:color w:val="000000" w:themeColor="text1"/>
      <w:sz w:val="20"/>
      <w:szCs w:val="20"/>
    </w:rPr>
  </w:style>
  <w:style w:type="paragraph" w:styleId="Salutation">
    <w:name w:val="Salutation"/>
    <w:basedOn w:val="Normal"/>
    <w:next w:val="Normal"/>
    <w:link w:val="SalutationChar"/>
    <w:uiPriority w:val="99"/>
    <w:semiHidden/>
    <w:unhideWhenUsed/>
    <w:rsid w:val="005D28E0"/>
  </w:style>
  <w:style w:type="character" w:customStyle="1" w:styleId="SalutationChar">
    <w:name w:val="Salutation Char"/>
    <w:basedOn w:val="DefaultParagraphFont"/>
    <w:link w:val="Salutation"/>
    <w:uiPriority w:val="99"/>
    <w:semiHidden/>
    <w:rsid w:val="005D28E0"/>
    <w:rPr>
      <w:rFonts w:ascii="Times New Roman" w:hAnsi="Times New Roman" w:cs="Times New Roman"/>
      <w:sz w:val="20"/>
      <w:szCs w:val="20"/>
    </w:rPr>
  </w:style>
  <w:style w:type="paragraph" w:styleId="Signature">
    <w:name w:val="Signature"/>
    <w:basedOn w:val="Normal"/>
    <w:link w:val="SignatureChar"/>
    <w:uiPriority w:val="99"/>
    <w:semiHidden/>
    <w:unhideWhenUsed/>
    <w:rsid w:val="005D28E0"/>
    <w:pPr>
      <w:ind w:left="4320"/>
    </w:pPr>
  </w:style>
  <w:style w:type="character" w:customStyle="1" w:styleId="SignatureChar">
    <w:name w:val="Signature Char"/>
    <w:basedOn w:val="DefaultParagraphFont"/>
    <w:link w:val="Signature"/>
    <w:uiPriority w:val="99"/>
    <w:semiHidden/>
    <w:rsid w:val="005D28E0"/>
    <w:rPr>
      <w:rFonts w:ascii="Times New Roman" w:hAnsi="Times New Roman" w:cs="Times New Roman"/>
      <w:sz w:val="20"/>
      <w:szCs w:val="20"/>
    </w:rPr>
  </w:style>
  <w:style w:type="paragraph" w:styleId="Subtitle">
    <w:name w:val="Subtitle"/>
    <w:basedOn w:val="Normal"/>
    <w:next w:val="Normal"/>
    <w:link w:val="SubtitleChar"/>
    <w:uiPriority w:val="11"/>
    <w:qFormat/>
    <w:rsid w:val="005D28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D28E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5D28E0"/>
    <w:pPr>
      <w:ind w:left="200" w:hanging="200"/>
    </w:pPr>
  </w:style>
  <w:style w:type="paragraph" w:styleId="TableofFigures">
    <w:name w:val="table of figures"/>
    <w:basedOn w:val="Normal"/>
    <w:next w:val="Normal"/>
    <w:uiPriority w:val="99"/>
    <w:semiHidden/>
    <w:unhideWhenUsed/>
    <w:rsid w:val="005D28E0"/>
  </w:style>
  <w:style w:type="paragraph" w:styleId="TOAHeading">
    <w:name w:val="toa heading"/>
    <w:basedOn w:val="Normal"/>
    <w:next w:val="Normal"/>
    <w:uiPriority w:val="99"/>
    <w:semiHidden/>
    <w:unhideWhenUsed/>
    <w:rsid w:val="005D28E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D28E0"/>
    <w:pPr>
      <w:spacing w:after="100"/>
    </w:pPr>
  </w:style>
  <w:style w:type="paragraph" w:styleId="TOC2">
    <w:name w:val="toc 2"/>
    <w:basedOn w:val="Normal"/>
    <w:next w:val="Normal"/>
    <w:autoRedefine/>
    <w:uiPriority w:val="39"/>
    <w:semiHidden/>
    <w:unhideWhenUsed/>
    <w:rsid w:val="005D28E0"/>
    <w:pPr>
      <w:spacing w:after="100"/>
      <w:ind w:left="200"/>
    </w:pPr>
  </w:style>
  <w:style w:type="paragraph" w:styleId="TOC3">
    <w:name w:val="toc 3"/>
    <w:basedOn w:val="Normal"/>
    <w:next w:val="Normal"/>
    <w:autoRedefine/>
    <w:uiPriority w:val="39"/>
    <w:semiHidden/>
    <w:unhideWhenUsed/>
    <w:rsid w:val="005D28E0"/>
    <w:pPr>
      <w:spacing w:after="100"/>
      <w:ind w:left="400"/>
    </w:pPr>
  </w:style>
  <w:style w:type="paragraph" w:styleId="TOC4">
    <w:name w:val="toc 4"/>
    <w:basedOn w:val="Normal"/>
    <w:next w:val="Normal"/>
    <w:autoRedefine/>
    <w:uiPriority w:val="39"/>
    <w:semiHidden/>
    <w:unhideWhenUsed/>
    <w:rsid w:val="005D28E0"/>
    <w:pPr>
      <w:spacing w:after="100"/>
      <w:ind w:left="600"/>
    </w:pPr>
  </w:style>
  <w:style w:type="paragraph" w:styleId="TOC5">
    <w:name w:val="toc 5"/>
    <w:basedOn w:val="Normal"/>
    <w:next w:val="Normal"/>
    <w:autoRedefine/>
    <w:uiPriority w:val="39"/>
    <w:semiHidden/>
    <w:unhideWhenUsed/>
    <w:rsid w:val="005D28E0"/>
    <w:pPr>
      <w:spacing w:after="100"/>
      <w:ind w:left="800"/>
    </w:pPr>
  </w:style>
  <w:style w:type="paragraph" w:styleId="TOC6">
    <w:name w:val="toc 6"/>
    <w:basedOn w:val="Normal"/>
    <w:next w:val="Normal"/>
    <w:autoRedefine/>
    <w:uiPriority w:val="39"/>
    <w:semiHidden/>
    <w:unhideWhenUsed/>
    <w:rsid w:val="005D28E0"/>
    <w:pPr>
      <w:spacing w:after="100"/>
      <w:ind w:left="1000"/>
    </w:pPr>
  </w:style>
  <w:style w:type="paragraph" w:styleId="TOC7">
    <w:name w:val="toc 7"/>
    <w:basedOn w:val="Normal"/>
    <w:next w:val="Normal"/>
    <w:autoRedefine/>
    <w:uiPriority w:val="39"/>
    <w:semiHidden/>
    <w:unhideWhenUsed/>
    <w:rsid w:val="005D28E0"/>
    <w:pPr>
      <w:spacing w:after="100"/>
      <w:ind w:left="1200"/>
    </w:pPr>
  </w:style>
  <w:style w:type="paragraph" w:styleId="TOC8">
    <w:name w:val="toc 8"/>
    <w:basedOn w:val="Normal"/>
    <w:next w:val="Normal"/>
    <w:autoRedefine/>
    <w:uiPriority w:val="39"/>
    <w:semiHidden/>
    <w:unhideWhenUsed/>
    <w:rsid w:val="005D28E0"/>
    <w:pPr>
      <w:spacing w:after="100"/>
      <w:ind w:left="1400"/>
    </w:pPr>
  </w:style>
  <w:style w:type="paragraph" w:styleId="TOC9">
    <w:name w:val="toc 9"/>
    <w:basedOn w:val="Normal"/>
    <w:next w:val="Normal"/>
    <w:autoRedefine/>
    <w:uiPriority w:val="39"/>
    <w:semiHidden/>
    <w:unhideWhenUsed/>
    <w:rsid w:val="005D28E0"/>
    <w:pPr>
      <w:spacing w:after="100"/>
      <w:ind w:left="1600"/>
    </w:pPr>
  </w:style>
  <w:style w:type="paragraph" w:styleId="TOCHeading">
    <w:name w:val="TOC Heading"/>
    <w:basedOn w:val="Heading1"/>
    <w:next w:val="Normal"/>
    <w:uiPriority w:val="39"/>
    <w:semiHidden/>
    <w:unhideWhenUsed/>
    <w:qFormat/>
    <w:rsid w:val="005D28E0"/>
    <w:pPr>
      <w:tabs>
        <w:tab w:val="clear" w:pos="1440"/>
        <w:tab w:val="clear" w:pos="3600"/>
      </w:tabs>
      <w:spacing w:before="480" w:after="0"/>
      <w:ind w:left="0" w:firstLine="0"/>
      <w:outlineLvl w:val="9"/>
    </w:pPr>
    <w:rPr>
      <w:rFonts w:asciiTheme="majorHAnsi" w:hAnsiTheme="majorHAnsi"/>
      <w:color w:val="365F91" w:themeColor="accent1" w:themeShade="BF"/>
      <w:sz w:val="28"/>
    </w:rPr>
  </w:style>
  <w:style w:type="character" w:styleId="FollowedHyperlink">
    <w:name w:val="FollowedHyperlink"/>
    <w:basedOn w:val="DefaultParagraphFont"/>
    <w:uiPriority w:val="99"/>
    <w:semiHidden/>
    <w:unhideWhenUsed/>
    <w:rsid w:val="004E0E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senate/docs/F15-7.pdf" TargetMode="External"/><Relationship Id="rId13" Type="http://schemas.openxmlformats.org/officeDocument/2006/relationships/hyperlink" Target="https://www.jct.gov/publications.html?func=startdown&amp;id=4358" TargetMode="External"/><Relationship Id="rId18" Type="http://schemas.openxmlformats.org/officeDocument/2006/relationships/hyperlink" Target="http://www.jct.gov/x-39-06.pdf" TargetMode="External"/><Relationship Id="rId3" Type="http://schemas.openxmlformats.org/officeDocument/2006/relationships/settings" Target="settings.xml"/><Relationship Id="rId21" Type="http://schemas.openxmlformats.org/officeDocument/2006/relationships/hyperlink" Target="http://www.oecd.org/ctp/BEPSActionPlan.pdf" TargetMode="External"/><Relationship Id="rId7" Type="http://schemas.openxmlformats.org/officeDocument/2006/relationships/hyperlink" Target="mailto:sarah.hillard@dlapiper.com" TargetMode="External"/><Relationship Id="rId12" Type="http://schemas.openxmlformats.org/officeDocument/2006/relationships/footer" Target="footer2.xml"/><Relationship Id="rId17" Type="http://schemas.openxmlformats.org/officeDocument/2006/relationships/hyperlink" Target="http://www.window.state.tx.us/taxinfo/taxpubs/index.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ax.ny.gov/pubs_and_bulls/advisory_opinions/sales_ao_2011.htm" TargetMode="External"/><Relationship Id="rId20" Type="http://schemas.openxmlformats.org/officeDocument/2006/relationships/hyperlink" Target="http://dx.doi.org/10.2139/ssrn.19784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americanhistory.si.edu/comphist/sj1.html" TargetMode="External"/><Relationship Id="rId23" Type="http://schemas.openxmlformats.org/officeDocument/2006/relationships/hyperlink" Target="http://waysandmeans.house.gov/uploadedfiles/ways_and_means_section_by_section_summary_final_022614.pdf" TargetMode="External"/><Relationship Id="rId10" Type="http://schemas.openxmlformats.org/officeDocument/2006/relationships/hyperlink" Target="http://www.sjsu.edu/senate/docs/S12-7.pdf" TargetMode="External"/><Relationship Id="rId19" Type="http://schemas.openxmlformats.org/officeDocument/2006/relationships/hyperlink" Target="http://www.matheson.com/.../Investing_in_Ireland_Guide_FDI.pdf" TargetMode="External"/><Relationship Id="rId4" Type="http://schemas.openxmlformats.org/officeDocument/2006/relationships/webSettings" Target="webSettings.xml"/><Relationship Id="rId9" Type="http://schemas.openxmlformats.org/officeDocument/2006/relationships/hyperlink" Target="http://www.sjsu.edu/studentconduct/" TargetMode="External"/><Relationship Id="rId14" Type="http://schemas.openxmlformats.org/officeDocument/2006/relationships/hyperlink" Target="http://www.afdc.energy.gov/laws/fed_summary" TargetMode="External"/><Relationship Id="rId22" Type="http://schemas.openxmlformats.org/officeDocument/2006/relationships/hyperlink" Target="http://www.oecd.org/.../hybrid-mismatch-arrangements-discussion-draft-domestic-%20laws-recommendations-march-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7E4E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2477</Words>
  <Characters>14121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A Dougherty</dc:creator>
  <cp:lastModifiedBy>Catherine A Dougherty</cp:lastModifiedBy>
  <cp:revision>2</cp:revision>
  <dcterms:created xsi:type="dcterms:W3CDTF">2018-04-04T16:00:00Z</dcterms:created>
  <dcterms:modified xsi:type="dcterms:W3CDTF">2018-04-04T16:00:00Z</dcterms:modified>
</cp:coreProperties>
</file>