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4BE" w:rsidRPr="00165DB4" w:rsidRDefault="000064BE" w:rsidP="0072687C">
      <w:pPr>
        <w:spacing w:after="0" w:line="240" w:lineRule="auto"/>
        <w:jc w:val="center"/>
        <w:outlineLvl w:val="2"/>
        <w:rPr>
          <w:rFonts w:eastAsia="Times New Roman" w:cs="Times New Roman"/>
          <w:b/>
          <w:bCs/>
          <w:sz w:val="32"/>
          <w:szCs w:val="32"/>
        </w:rPr>
      </w:pPr>
      <w:r w:rsidRPr="00165DB4">
        <w:rPr>
          <w:rFonts w:eastAsia="Times New Roman" w:cs="Times New Roman"/>
          <w:b/>
          <w:bCs/>
          <w:sz w:val="32"/>
          <w:szCs w:val="32"/>
        </w:rPr>
        <w:t>BUS 225A</w:t>
      </w:r>
    </w:p>
    <w:p w:rsidR="000064BE" w:rsidRDefault="000064BE" w:rsidP="0072687C">
      <w:pPr>
        <w:spacing w:after="0" w:line="240" w:lineRule="auto"/>
        <w:jc w:val="center"/>
        <w:outlineLvl w:val="3"/>
        <w:rPr>
          <w:rFonts w:eastAsia="Times New Roman" w:cs="Times New Roman"/>
          <w:b/>
          <w:bCs/>
          <w:smallCaps/>
          <w:sz w:val="32"/>
          <w:szCs w:val="32"/>
          <w:u w:val="single"/>
        </w:rPr>
      </w:pPr>
      <w:r w:rsidRPr="00165DB4">
        <w:rPr>
          <w:rFonts w:eastAsia="Times New Roman" w:cs="Times New Roman"/>
          <w:b/>
          <w:bCs/>
          <w:smallCaps/>
          <w:sz w:val="32"/>
          <w:szCs w:val="32"/>
          <w:u w:val="single"/>
        </w:rPr>
        <w:t>Taxation of Estates and Trusts</w:t>
      </w:r>
    </w:p>
    <w:p w:rsidR="00974102" w:rsidRDefault="00974102" w:rsidP="0072687C">
      <w:pPr>
        <w:spacing w:after="0" w:line="240" w:lineRule="auto"/>
        <w:jc w:val="center"/>
        <w:outlineLvl w:val="3"/>
        <w:rPr>
          <w:rFonts w:eastAsia="Times New Roman" w:cs="Times New Roman"/>
          <w:b/>
          <w:bCs/>
          <w:smallCaps/>
          <w:sz w:val="32"/>
          <w:szCs w:val="32"/>
          <w:u w:val="single"/>
        </w:rPr>
      </w:pPr>
    </w:p>
    <w:p w:rsidR="00974102" w:rsidRDefault="00974102" w:rsidP="0072687C">
      <w:pPr>
        <w:spacing w:after="0" w:line="240" w:lineRule="auto"/>
        <w:jc w:val="center"/>
        <w:outlineLvl w:val="3"/>
        <w:rPr>
          <w:rFonts w:eastAsia="Times New Roman" w:cs="Times New Roman"/>
          <w:b/>
          <w:bCs/>
          <w:smallCaps/>
          <w:sz w:val="24"/>
          <w:szCs w:val="24"/>
        </w:rPr>
      </w:pPr>
      <w:r w:rsidRPr="00974102">
        <w:rPr>
          <w:rFonts w:eastAsia="Times New Roman" w:cs="Times New Roman"/>
          <w:b/>
          <w:bCs/>
          <w:smallCaps/>
          <w:sz w:val="24"/>
          <w:szCs w:val="24"/>
        </w:rPr>
        <w:t>David Spence</w:t>
      </w:r>
    </w:p>
    <w:p w:rsidR="00974102" w:rsidRDefault="00974102" w:rsidP="0072687C">
      <w:pPr>
        <w:spacing w:after="0" w:line="240" w:lineRule="auto"/>
        <w:jc w:val="center"/>
        <w:outlineLvl w:val="3"/>
        <w:rPr>
          <w:rFonts w:eastAsia="Times New Roman" w:cs="Times New Roman"/>
          <w:b/>
          <w:bCs/>
          <w:smallCaps/>
          <w:sz w:val="24"/>
          <w:szCs w:val="24"/>
        </w:rPr>
      </w:pPr>
      <w:r>
        <w:rPr>
          <w:rFonts w:eastAsia="Times New Roman" w:cs="Times New Roman"/>
          <w:b/>
          <w:bCs/>
          <w:smallCaps/>
          <w:sz w:val="24"/>
          <w:szCs w:val="24"/>
        </w:rPr>
        <w:t>Royse Law Firm PC</w:t>
      </w:r>
    </w:p>
    <w:p w:rsidR="00974102" w:rsidRDefault="00974102" w:rsidP="0072687C">
      <w:pPr>
        <w:spacing w:after="0" w:line="240" w:lineRule="auto"/>
        <w:jc w:val="center"/>
        <w:outlineLvl w:val="3"/>
        <w:rPr>
          <w:rFonts w:eastAsia="Times New Roman" w:cs="Times New Roman"/>
          <w:b/>
          <w:bCs/>
          <w:smallCaps/>
          <w:sz w:val="24"/>
          <w:szCs w:val="24"/>
        </w:rPr>
      </w:pPr>
      <w:r>
        <w:rPr>
          <w:rFonts w:eastAsia="Times New Roman" w:cs="Times New Roman"/>
          <w:b/>
          <w:bCs/>
          <w:smallCaps/>
          <w:sz w:val="24"/>
          <w:szCs w:val="24"/>
        </w:rPr>
        <w:t>149 Commonwealth Drive, Suite 1001</w:t>
      </w:r>
    </w:p>
    <w:p w:rsidR="00974102" w:rsidRDefault="00974102" w:rsidP="0072687C">
      <w:pPr>
        <w:spacing w:after="0" w:line="240" w:lineRule="auto"/>
        <w:jc w:val="center"/>
        <w:outlineLvl w:val="3"/>
        <w:rPr>
          <w:rFonts w:eastAsia="Times New Roman" w:cs="Times New Roman"/>
          <w:b/>
          <w:bCs/>
          <w:smallCaps/>
          <w:sz w:val="24"/>
          <w:szCs w:val="24"/>
        </w:rPr>
      </w:pPr>
      <w:r>
        <w:rPr>
          <w:rFonts w:eastAsia="Times New Roman" w:cs="Times New Roman"/>
          <w:b/>
          <w:bCs/>
          <w:smallCaps/>
          <w:sz w:val="24"/>
          <w:szCs w:val="24"/>
        </w:rPr>
        <w:t>Menlo Park, CA 94025</w:t>
      </w:r>
    </w:p>
    <w:p w:rsidR="00974102" w:rsidRPr="00165DB4" w:rsidRDefault="00974102" w:rsidP="0072687C">
      <w:pPr>
        <w:spacing w:after="0" w:line="240" w:lineRule="auto"/>
        <w:jc w:val="center"/>
        <w:outlineLvl w:val="3"/>
        <w:rPr>
          <w:rFonts w:eastAsia="Times New Roman" w:cs="Times New Roman"/>
          <w:b/>
          <w:bCs/>
          <w:smallCaps/>
          <w:sz w:val="32"/>
          <w:szCs w:val="32"/>
          <w:u w:val="single"/>
        </w:rPr>
      </w:pPr>
    </w:p>
    <w:tbl>
      <w:tblPr>
        <w:tblW w:w="0" w:type="auto"/>
        <w:tblLayout w:type="fixed"/>
        <w:tblCellMar>
          <w:left w:w="80" w:type="dxa"/>
          <w:right w:w="80" w:type="dxa"/>
        </w:tblCellMar>
        <w:tblLook w:val="0000" w:firstRow="0" w:lastRow="0" w:firstColumn="0" w:lastColumn="0" w:noHBand="0" w:noVBand="0"/>
      </w:tblPr>
      <w:tblGrid>
        <w:gridCol w:w="3814"/>
        <w:gridCol w:w="6364"/>
      </w:tblGrid>
      <w:tr w:rsidR="00974102" w:rsidRPr="00974102" w:rsidTr="00974102">
        <w:tblPrEx>
          <w:tblCellMar>
            <w:top w:w="0" w:type="dxa"/>
            <w:bottom w:w="0" w:type="dxa"/>
          </w:tblCellMar>
        </w:tblPrEx>
        <w:trPr>
          <w:cantSplit/>
          <w:trHeight w:val="709"/>
        </w:trPr>
        <w:tc>
          <w:tcPr>
            <w:tcW w:w="3814" w:type="dxa"/>
            <w:tcBorders>
              <w:top w:val="single" w:sz="6" w:space="0" w:color="auto"/>
              <w:left w:val="single" w:sz="6" w:space="0" w:color="auto"/>
              <w:bottom w:val="single" w:sz="6" w:space="0" w:color="auto"/>
              <w:right w:val="single" w:sz="6" w:space="0" w:color="auto"/>
            </w:tcBorders>
          </w:tcPr>
          <w:p w:rsidR="00974102" w:rsidRPr="00974102" w:rsidRDefault="00974102" w:rsidP="00934061">
            <w:pPr>
              <w:pStyle w:val="normalplus"/>
              <w:ind w:right="0"/>
              <w:rPr>
                <w:rFonts w:asciiTheme="minorHAnsi" w:hAnsiTheme="minorHAnsi"/>
                <w:sz w:val="22"/>
                <w:szCs w:val="22"/>
              </w:rPr>
            </w:pPr>
            <w:r w:rsidRPr="00974102">
              <w:rPr>
                <w:rFonts w:asciiTheme="minorHAnsi" w:hAnsiTheme="minorHAnsi"/>
                <w:sz w:val="22"/>
                <w:szCs w:val="22"/>
              </w:rPr>
              <w:t>Monda</w:t>
            </w:r>
            <w:r w:rsidRPr="00974102">
              <w:rPr>
                <w:rFonts w:asciiTheme="minorHAnsi" w:hAnsiTheme="minorHAnsi"/>
                <w:sz w:val="22"/>
                <w:szCs w:val="22"/>
              </w:rPr>
              <w:t>ys 6 – 10 pm</w:t>
            </w:r>
          </w:p>
          <w:p w:rsidR="00974102" w:rsidRPr="00974102" w:rsidRDefault="00974102" w:rsidP="00934061">
            <w:pPr>
              <w:autoSpaceDE w:val="0"/>
              <w:autoSpaceDN w:val="0"/>
              <w:adjustRightInd w:val="0"/>
            </w:pPr>
          </w:p>
        </w:tc>
        <w:tc>
          <w:tcPr>
            <w:tcW w:w="6364" w:type="dxa"/>
            <w:tcBorders>
              <w:top w:val="single" w:sz="6" w:space="0" w:color="auto"/>
              <w:left w:val="single" w:sz="6" w:space="0" w:color="auto"/>
              <w:bottom w:val="single" w:sz="6" w:space="0" w:color="auto"/>
              <w:right w:val="single" w:sz="6" w:space="0" w:color="auto"/>
            </w:tcBorders>
          </w:tcPr>
          <w:p w:rsidR="00974102" w:rsidRDefault="00974102" w:rsidP="00934061">
            <w:pPr>
              <w:pStyle w:val="normalplus"/>
              <w:ind w:right="0"/>
              <w:jc w:val="left"/>
              <w:rPr>
                <w:rFonts w:asciiTheme="minorHAnsi" w:hAnsiTheme="minorHAnsi"/>
                <w:sz w:val="22"/>
                <w:szCs w:val="22"/>
              </w:rPr>
            </w:pPr>
            <w:r w:rsidRPr="00974102">
              <w:rPr>
                <w:rFonts w:asciiTheme="minorHAnsi" w:hAnsiTheme="minorHAnsi"/>
                <w:sz w:val="22"/>
                <w:szCs w:val="22"/>
              </w:rPr>
              <w:t xml:space="preserve">September </w:t>
            </w:r>
            <w:r w:rsidR="00B60B20">
              <w:rPr>
                <w:rFonts w:asciiTheme="minorHAnsi" w:hAnsiTheme="minorHAnsi"/>
                <w:sz w:val="22"/>
                <w:szCs w:val="22"/>
              </w:rPr>
              <w:t>19, 26;</w:t>
            </w:r>
          </w:p>
          <w:p w:rsidR="00B60B20" w:rsidRDefault="00B60B20" w:rsidP="00934061">
            <w:pPr>
              <w:pStyle w:val="normalplus"/>
              <w:ind w:right="0"/>
              <w:jc w:val="left"/>
              <w:rPr>
                <w:rFonts w:asciiTheme="minorHAnsi" w:hAnsiTheme="minorHAnsi"/>
                <w:sz w:val="22"/>
                <w:szCs w:val="22"/>
              </w:rPr>
            </w:pPr>
            <w:r>
              <w:rPr>
                <w:rFonts w:asciiTheme="minorHAnsi" w:hAnsiTheme="minorHAnsi"/>
                <w:sz w:val="22"/>
                <w:szCs w:val="22"/>
              </w:rPr>
              <w:t>October 3, 10, 17, 24 (no class the 31</w:t>
            </w:r>
            <w:r w:rsidRPr="00B60B20">
              <w:rPr>
                <w:rFonts w:asciiTheme="minorHAnsi" w:hAnsiTheme="minorHAnsi"/>
                <w:sz w:val="22"/>
                <w:szCs w:val="22"/>
                <w:vertAlign w:val="superscript"/>
              </w:rPr>
              <w:t>st</w:t>
            </w:r>
            <w:r>
              <w:rPr>
                <w:rFonts w:asciiTheme="minorHAnsi" w:hAnsiTheme="minorHAnsi"/>
                <w:sz w:val="22"/>
                <w:szCs w:val="22"/>
              </w:rPr>
              <w:t>);</w:t>
            </w:r>
          </w:p>
          <w:p w:rsidR="00B60B20" w:rsidRDefault="00B60B20" w:rsidP="00934061">
            <w:pPr>
              <w:pStyle w:val="normalplus"/>
              <w:ind w:right="0"/>
              <w:jc w:val="left"/>
              <w:rPr>
                <w:rFonts w:asciiTheme="minorHAnsi" w:hAnsiTheme="minorHAnsi"/>
                <w:sz w:val="22"/>
                <w:szCs w:val="22"/>
              </w:rPr>
            </w:pPr>
            <w:r>
              <w:rPr>
                <w:rFonts w:asciiTheme="minorHAnsi" w:hAnsiTheme="minorHAnsi"/>
                <w:sz w:val="22"/>
                <w:szCs w:val="22"/>
              </w:rPr>
              <w:t>November 7, 14, 21, 28.</w:t>
            </w:r>
          </w:p>
          <w:p w:rsidR="00B60B20" w:rsidRPr="00974102" w:rsidRDefault="00B60B20" w:rsidP="00934061">
            <w:pPr>
              <w:pStyle w:val="normalplus"/>
              <w:ind w:right="0"/>
              <w:jc w:val="left"/>
              <w:rPr>
                <w:rFonts w:asciiTheme="minorHAnsi" w:hAnsiTheme="minorHAnsi"/>
                <w:sz w:val="22"/>
                <w:szCs w:val="22"/>
              </w:rPr>
            </w:pPr>
          </w:p>
        </w:tc>
      </w:tr>
      <w:tr w:rsidR="00974102" w:rsidRPr="00974102" w:rsidTr="00974102">
        <w:tblPrEx>
          <w:tblCellMar>
            <w:top w:w="0" w:type="dxa"/>
            <w:bottom w:w="0" w:type="dxa"/>
          </w:tblCellMar>
        </w:tblPrEx>
        <w:trPr>
          <w:cantSplit/>
          <w:trHeight w:val="550"/>
        </w:trPr>
        <w:tc>
          <w:tcPr>
            <w:tcW w:w="3814" w:type="dxa"/>
            <w:tcBorders>
              <w:top w:val="single" w:sz="6" w:space="0" w:color="auto"/>
              <w:left w:val="single" w:sz="6" w:space="0" w:color="auto"/>
              <w:bottom w:val="single" w:sz="6" w:space="0" w:color="auto"/>
              <w:right w:val="single" w:sz="6" w:space="0" w:color="auto"/>
            </w:tcBorders>
          </w:tcPr>
          <w:p w:rsidR="00974102" w:rsidRPr="00974102" w:rsidRDefault="00974102" w:rsidP="00934061">
            <w:pPr>
              <w:pStyle w:val="normalplus"/>
              <w:ind w:right="0"/>
              <w:rPr>
                <w:rFonts w:asciiTheme="minorHAnsi" w:hAnsiTheme="minorHAnsi"/>
                <w:sz w:val="22"/>
                <w:szCs w:val="22"/>
              </w:rPr>
            </w:pPr>
            <w:r w:rsidRPr="00974102">
              <w:rPr>
                <w:rFonts w:asciiTheme="minorHAnsi" w:hAnsiTheme="minorHAnsi"/>
                <w:sz w:val="22"/>
                <w:szCs w:val="22"/>
              </w:rPr>
              <w:t>Office hours</w:t>
            </w:r>
          </w:p>
        </w:tc>
        <w:tc>
          <w:tcPr>
            <w:tcW w:w="6364" w:type="dxa"/>
            <w:tcBorders>
              <w:top w:val="single" w:sz="6" w:space="0" w:color="auto"/>
              <w:left w:val="single" w:sz="6" w:space="0" w:color="auto"/>
              <w:bottom w:val="single" w:sz="6" w:space="0" w:color="auto"/>
              <w:right w:val="single" w:sz="6" w:space="0" w:color="auto"/>
            </w:tcBorders>
          </w:tcPr>
          <w:p w:rsidR="00974102" w:rsidRPr="00974102" w:rsidRDefault="00974102" w:rsidP="00934061">
            <w:pPr>
              <w:pStyle w:val="normalplus"/>
              <w:ind w:right="0"/>
              <w:rPr>
                <w:rFonts w:asciiTheme="minorHAnsi" w:hAnsiTheme="minorHAnsi"/>
                <w:sz w:val="22"/>
                <w:szCs w:val="22"/>
              </w:rPr>
            </w:pPr>
            <w:r w:rsidRPr="00974102">
              <w:rPr>
                <w:rFonts w:asciiTheme="minorHAnsi" w:hAnsiTheme="minorHAnsi"/>
                <w:sz w:val="22"/>
                <w:szCs w:val="22"/>
              </w:rPr>
              <w:t xml:space="preserve">20 minutes after class AND </w:t>
            </w:r>
            <w:r w:rsidR="00B60B20">
              <w:rPr>
                <w:rFonts w:asciiTheme="minorHAnsi" w:hAnsiTheme="minorHAnsi"/>
                <w:sz w:val="22"/>
                <w:szCs w:val="22"/>
              </w:rPr>
              <w:t xml:space="preserve">in my office </w:t>
            </w:r>
            <w:r w:rsidRPr="00974102">
              <w:rPr>
                <w:rFonts w:asciiTheme="minorHAnsi" w:hAnsiTheme="minorHAnsi"/>
                <w:sz w:val="22"/>
                <w:szCs w:val="22"/>
              </w:rPr>
              <w:t>by appointment</w:t>
            </w:r>
            <w:r w:rsidR="00B60B20">
              <w:rPr>
                <w:rFonts w:asciiTheme="minorHAnsi" w:hAnsiTheme="minorHAnsi"/>
                <w:sz w:val="22"/>
                <w:szCs w:val="22"/>
              </w:rPr>
              <w:t>, and</w:t>
            </w:r>
            <w:r w:rsidRPr="00974102">
              <w:rPr>
                <w:rFonts w:asciiTheme="minorHAnsi" w:hAnsiTheme="minorHAnsi"/>
                <w:sz w:val="22"/>
                <w:szCs w:val="22"/>
              </w:rPr>
              <w:t xml:space="preserve"> available by email</w:t>
            </w:r>
            <w:r w:rsidR="00B60B20">
              <w:rPr>
                <w:rFonts w:asciiTheme="minorHAnsi" w:hAnsiTheme="minorHAnsi"/>
                <w:sz w:val="22"/>
                <w:szCs w:val="22"/>
              </w:rPr>
              <w:t>.</w:t>
            </w:r>
          </w:p>
        </w:tc>
      </w:tr>
      <w:tr w:rsidR="00974102" w:rsidRPr="00974102" w:rsidTr="00974102">
        <w:tblPrEx>
          <w:tblCellMar>
            <w:top w:w="0" w:type="dxa"/>
            <w:bottom w:w="0" w:type="dxa"/>
          </w:tblCellMar>
        </w:tblPrEx>
        <w:trPr>
          <w:cantSplit/>
          <w:trHeight w:val="811"/>
        </w:trPr>
        <w:tc>
          <w:tcPr>
            <w:tcW w:w="3814" w:type="dxa"/>
            <w:tcBorders>
              <w:top w:val="single" w:sz="6" w:space="0" w:color="auto"/>
              <w:left w:val="single" w:sz="6" w:space="0" w:color="auto"/>
              <w:bottom w:val="single" w:sz="6" w:space="0" w:color="auto"/>
              <w:right w:val="single" w:sz="6" w:space="0" w:color="auto"/>
            </w:tcBorders>
          </w:tcPr>
          <w:p w:rsidR="00974102" w:rsidRPr="00974102" w:rsidRDefault="00974102" w:rsidP="00934061">
            <w:pPr>
              <w:pStyle w:val="normalplus"/>
              <w:ind w:right="0"/>
              <w:rPr>
                <w:rFonts w:asciiTheme="minorHAnsi" w:hAnsiTheme="minorHAnsi"/>
                <w:sz w:val="22"/>
                <w:szCs w:val="22"/>
              </w:rPr>
            </w:pPr>
            <w:r w:rsidRPr="00974102">
              <w:rPr>
                <w:rFonts w:asciiTheme="minorHAnsi" w:hAnsiTheme="minorHAnsi"/>
                <w:sz w:val="22"/>
                <w:szCs w:val="22"/>
              </w:rPr>
              <w:t>Office</w:t>
            </w:r>
          </w:p>
        </w:tc>
        <w:tc>
          <w:tcPr>
            <w:tcW w:w="6364" w:type="dxa"/>
            <w:tcBorders>
              <w:top w:val="single" w:sz="6" w:space="0" w:color="auto"/>
              <w:left w:val="single" w:sz="6" w:space="0" w:color="auto"/>
              <w:bottom w:val="single" w:sz="6" w:space="0" w:color="auto"/>
              <w:right w:val="single" w:sz="6" w:space="0" w:color="auto"/>
            </w:tcBorders>
          </w:tcPr>
          <w:p w:rsidR="00974102" w:rsidRPr="00974102" w:rsidRDefault="00974102" w:rsidP="00934061">
            <w:pPr>
              <w:pStyle w:val="normalplus"/>
              <w:ind w:right="0"/>
              <w:rPr>
                <w:rFonts w:asciiTheme="minorHAnsi" w:hAnsiTheme="minorHAnsi"/>
                <w:sz w:val="22"/>
                <w:szCs w:val="22"/>
              </w:rPr>
            </w:pPr>
            <w:r w:rsidRPr="00974102">
              <w:rPr>
                <w:rFonts w:asciiTheme="minorHAnsi" w:hAnsiTheme="minorHAnsi"/>
                <w:sz w:val="22"/>
                <w:szCs w:val="22"/>
              </w:rPr>
              <w:t>Office hours to be held at Bunker Hill classroom (unless scheduled by appointment).</w:t>
            </w:r>
          </w:p>
        </w:tc>
      </w:tr>
      <w:tr w:rsidR="00974102" w:rsidRPr="00974102" w:rsidTr="00974102">
        <w:tblPrEx>
          <w:tblCellMar>
            <w:top w:w="0" w:type="dxa"/>
            <w:bottom w:w="0" w:type="dxa"/>
          </w:tblCellMar>
        </w:tblPrEx>
        <w:trPr>
          <w:cantSplit/>
          <w:trHeight w:val="287"/>
        </w:trPr>
        <w:tc>
          <w:tcPr>
            <w:tcW w:w="3814" w:type="dxa"/>
            <w:tcBorders>
              <w:top w:val="single" w:sz="6" w:space="0" w:color="auto"/>
              <w:left w:val="single" w:sz="6" w:space="0" w:color="auto"/>
              <w:bottom w:val="single" w:sz="6" w:space="0" w:color="auto"/>
              <w:right w:val="single" w:sz="6" w:space="0" w:color="auto"/>
            </w:tcBorders>
          </w:tcPr>
          <w:p w:rsidR="00974102" w:rsidRPr="00974102" w:rsidRDefault="00974102" w:rsidP="00934061">
            <w:pPr>
              <w:pStyle w:val="normalplus"/>
              <w:ind w:right="0"/>
              <w:rPr>
                <w:rFonts w:asciiTheme="minorHAnsi" w:hAnsiTheme="minorHAnsi"/>
                <w:sz w:val="22"/>
                <w:szCs w:val="22"/>
              </w:rPr>
            </w:pPr>
            <w:r w:rsidRPr="00974102">
              <w:rPr>
                <w:rFonts w:asciiTheme="minorHAnsi" w:hAnsiTheme="minorHAnsi"/>
                <w:sz w:val="22"/>
                <w:szCs w:val="22"/>
              </w:rPr>
              <w:t>Phone</w:t>
            </w:r>
          </w:p>
        </w:tc>
        <w:tc>
          <w:tcPr>
            <w:tcW w:w="6364" w:type="dxa"/>
            <w:tcBorders>
              <w:top w:val="single" w:sz="6" w:space="0" w:color="auto"/>
              <w:left w:val="single" w:sz="6" w:space="0" w:color="auto"/>
              <w:bottom w:val="single" w:sz="6" w:space="0" w:color="auto"/>
              <w:right w:val="single" w:sz="6" w:space="0" w:color="auto"/>
            </w:tcBorders>
          </w:tcPr>
          <w:p w:rsidR="00974102" w:rsidRPr="00974102" w:rsidRDefault="00974102" w:rsidP="00934061">
            <w:pPr>
              <w:pStyle w:val="normalplus"/>
              <w:ind w:right="0"/>
              <w:rPr>
                <w:rFonts w:asciiTheme="minorHAnsi" w:hAnsiTheme="minorHAnsi"/>
                <w:sz w:val="22"/>
                <w:szCs w:val="22"/>
              </w:rPr>
            </w:pPr>
            <w:r w:rsidRPr="00974102">
              <w:rPr>
                <w:rFonts w:asciiTheme="minorHAnsi" w:hAnsiTheme="minorHAnsi"/>
                <w:sz w:val="22"/>
                <w:szCs w:val="22"/>
              </w:rPr>
              <w:t>(</w:t>
            </w:r>
            <w:r>
              <w:rPr>
                <w:rFonts w:asciiTheme="minorHAnsi" w:hAnsiTheme="minorHAnsi"/>
                <w:sz w:val="22"/>
                <w:szCs w:val="22"/>
              </w:rPr>
              <w:t>650</w:t>
            </w:r>
            <w:r w:rsidRPr="00974102">
              <w:rPr>
                <w:rFonts w:asciiTheme="minorHAnsi" w:hAnsiTheme="minorHAnsi"/>
                <w:sz w:val="22"/>
                <w:szCs w:val="22"/>
              </w:rPr>
              <w:t xml:space="preserve">) </w:t>
            </w:r>
            <w:r>
              <w:rPr>
                <w:rFonts w:asciiTheme="minorHAnsi" w:hAnsiTheme="minorHAnsi"/>
                <w:sz w:val="22"/>
                <w:szCs w:val="22"/>
              </w:rPr>
              <w:t>813-9700</w:t>
            </w:r>
            <w:r w:rsidRPr="00974102">
              <w:rPr>
                <w:rFonts w:asciiTheme="minorHAnsi" w:hAnsiTheme="minorHAnsi"/>
                <w:sz w:val="22"/>
                <w:szCs w:val="22"/>
              </w:rPr>
              <w:t xml:space="preserve"> </w:t>
            </w:r>
            <w:r>
              <w:rPr>
                <w:rFonts w:asciiTheme="minorHAnsi" w:hAnsiTheme="minorHAnsi"/>
                <w:sz w:val="22"/>
                <w:szCs w:val="22"/>
              </w:rPr>
              <w:t xml:space="preserve">ext. 211 </w:t>
            </w:r>
            <w:r w:rsidRPr="00974102">
              <w:rPr>
                <w:rFonts w:asciiTheme="minorHAnsi" w:hAnsiTheme="minorHAnsi"/>
                <w:sz w:val="22"/>
                <w:szCs w:val="22"/>
              </w:rPr>
              <w:t>(don’t leave a message; send an email)</w:t>
            </w:r>
          </w:p>
        </w:tc>
      </w:tr>
      <w:tr w:rsidR="00974102" w:rsidRPr="00974102" w:rsidTr="00974102">
        <w:tblPrEx>
          <w:tblCellMar>
            <w:top w:w="0" w:type="dxa"/>
            <w:bottom w:w="0" w:type="dxa"/>
          </w:tblCellMar>
        </w:tblPrEx>
        <w:trPr>
          <w:cantSplit/>
          <w:trHeight w:val="287"/>
        </w:trPr>
        <w:tc>
          <w:tcPr>
            <w:tcW w:w="3814" w:type="dxa"/>
            <w:tcBorders>
              <w:top w:val="single" w:sz="6" w:space="0" w:color="auto"/>
              <w:left w:val="single" w:sz="6" w:space="0" w:color="auto"/>
              <w:bottom w:val="single" w:sz="6" w:space="0" w:color="auto"/>
              <w:right w:val="single" w:sz="6" w:space="0" w:color="auto"/>
            </w:tcBorders>
          </w:tcPr>
          <w:p w:rsidR="00974102" w:rsidRPr="00974102" w:rsidRDefault="00974102" w:rsidP="00934061">
            <w:pPr>
              <w:pStyle w:val="normalplus"/>
              <w:ind w:right="0"/>
              <w:rPr>
                <w:rFonts w:asciiTheme="minorHAnsi" w:hAnsiTheme="minorHAnsi"/>
                <w:sz w:val="22"/>
                <w:szCs w:val="22"/>
              </w:rPr>
            </w:pPr>
            <w:r w:rsidRPr="00974102">
              <w:rPr>
                <w:rFonts w:asciiTheme="minorHAnsi" w:hAnsiTheme="minorHAnsi"/>
                <w:sz w:val="22"/>
                <w:szCs w:val="22"/>
              </w:rPr>
              <w:t>E-mail</w:t>
            </w:r>
          </w:p>
        </w:tc>
        <w:tc>
          <w:tcPr>
            <w:tcW w:w="6364" w:type="dxa"/>
            <w:tcBorders>
              <w:top w:val="single" w:sz="6" w:space="0" w:color="auto"/>
              <w:left w:val="single" w:sz="6" w:space="0" w:color="auto"/>
              <w:bottom w:val="single" w:sz="6" w:space="0" w:color="auto"/>
              <w:right w:val="single" w:sz="6" w:space="0" w:color="auto"/>
            </w:tcBorders>
          </w:tcPr>
          <w:p w:rsidR="00974102" w:rsidRPr="00974102" w:rsidRDefault="00974102" w:rsidP="00934061">
            <w:pPr>
              <w:pStyle w:val="normalplus"/>
              <w:ind w:right="0"/>
              <w:rPr>
                <w:rFonts w:asciiTheme="minorHAnsi" w:hAnsiTheme="minorHAnsi"/>
                <w:sz w:val="22"/>
                <w:szCs w:val="22"/>
              </w:rPr>
            </w:pPr>
            <w:hyperlink r:id="rId8" w:history="1">
              <w:r w:rsidRPr="00DE0349">
                <w:rPr>
                  <w:rStyle w:val="Hyperlink"/>
                  <w:rFonts w:asciiTheme="minorHAnsi" w:hAnsiTheme="minorHAnsi"/>
                  <w:sz w:val="22"/>
                  <w:szCs w:val="22"/>
                </w:rPr>
                <w:t>dspence@rroyselaw.com</w:t>
              </w:r>
            </w:hyperlink>
          </w:p>
        </w:tc>
      </w:tr>
      <w:tr w:rsidR="00974102" w:rsidRPr="00974102" w:rsidTr="00974102">
        <w:tblPrEx>
          <w:tblCellMar>
            <w:top w:w="0" w:type="dxa"/>
            <w:bottom w:w="0" w:type="dxa"/>
          </w:tblCellMar>
        </w:tblPrEx>
        <w:trPr>
          <w:cantSplit/>
          <w:trHeight w:val="287"/>
        </w:trPr>
        <w:tc>
          <w:tcPr>
            <w:tcW w:w="3814" w:type="dxa"/>
            <w:tcBorders>
              <w:top w:val="single" w:sz="6" w:space="0" w:color="auto"/>
              <w:left w:val="single" w:sz="6" w:space="0" w:color="auto"/>
              <w:bottom w:val="single" w:sz="6" w:space="0" w:color="auto"/>
              <w:right w:val="single" w:sz="6" w:space="0" w:color="auto"/>
            </w:tcBorders>
          </w:tcPr>
          <w:p w:rsidR="00974102" w:rsidRPr="00974102" w:rsidRDefault="00974102" w:rsidP="00934061">
            <w:pPr>
              <w:pStyle w:val="normalplus"/>
              <w:ind w:right="0"/>
              <w:rPr>
                <w:rFonts w:asciiTheme="minorHAnsi" w:hAnsiTheme="minorHAnsi"/>
                <w:sz w:val="22"/>
                <w:szCs w:val="22"/>
              </w:rPr>
            </w:pPr>
            <w:r w:rsidRPr="00974102">
              <w:rPr>
                <w:rFonts w:asciiTheme="minorHAnsi" w:hAnsiTheme="minorHAnsi"/>
                <w:sz w:val="22"/>
                <w:szCs w:val="22"/>
              </w:rPr>
              <w:t>Internet</w:t>
            </w:r>
          </w:p>
        </w:tc>
        <w:tc>
          <w:tcPr>
            <w:tcW w:w="6364" w:type="dxa"/>
            <w:tcBorders>
              <w:top w:val="single" w:sz="6" w:space="0" w:color="auto"/>
              <w:left w:val="single" w:sz="6" w:space="0" w:color="auto"/>
              <w:bottom w:val="single" w:sz="6" w:space="0" w:color="auto"/>
              <w:right w:val="single" w:sz="6" w:space="0" w:color="auto"/>
            </w:tcBorders>
          </w:tcPr>
          <w:p w:rsidR="00974102" w:rsidRPr="00974102" w:rsidRDefault="00974102" w:rsidP="00934061">
            <w:pPr>
              <w:pStyle w:val="normalplus"/>
              <w:ind w:right="0"/>
              <w:rPr>
                <w:rFonts w:asciiTheme="minorHAnsi" w:hAnsiTheme="minorHAnsi"/>
                <w:sz w:val="22"/>
                <w:szCs w:val="22"/>
              </w:rPr>
            </w:pPr>
            <w:hyperlink r:id="rId9" w:history="1">
              <w:r w:rsidRPr="00DE0349">
                <w:rPr>
                  <w:rStyle w:val="Hyperlink"/>
                  <w:rFonts w:asciiTheme="minorHAnsi" w:hAnsiTheme="minorHAnsi"/>
                  <w:sz w:val="22"/>
                  <w:szCs w:val="22"/>
                </w:rPr>
                <w:t>http://rroyselaw.com/people/david-spence/</w:t>
              </w:r>
            </w:hyperlink>
            <w:r w:rsidR="00B60B20">
              <w:rPr>
                <w:rFonts w:asciiTheme="minorHAnsi" w:hAnsiTheme="minorHAnsi"/>
                <w:sz w:val="22"/>
                <w:szCs w:val="22"/>
              </w:rPr>
              <w:t xml:space="preserve"> </w:t>
            </w:r>
          </w:p>
        </w:tc>
      </w:tr>
    </w:tbl>
    <w:p w:rsidR="00D60670" w:rsidRPr="00165DB4" w:rsidRDefault="00D60670" w:rsidP="0072687C">
      <w:pPr>
        <w:spacing w:before="100" w:beforeAutospacing="1" w:after="100" w:afterAutospacing="1" w:line="255" w:lineRule="atLeast"/>
        <w:jc w:val="center"/>
        <w:rPr>
          <w:rFonts w:eastAsia="Times New Roman" w:cs="Times New Roman"/>
          <w:b/>
          <w:bCs/>
          <w:color w:val="222222"/>
          <w:sz w:val="24"/>
          <w:szCs w:val="24"/>
          <w:u w:val="single"/>
        </w:rPr>
      </w:pPr>
      <w:r w:rsidRPr="00165DB4">
        <w:rPr>
          <w:rFonts w:eastAsia="Times New Roman" w:cs="Times New Roman"/>
          <w:b/>
          <w:bCs/>
          <w:color w:val="222222"/>
          <w:sz w:val="24"/>
          <w:szCs w:val="24"/>
          <w:u w:val="single"/>
        </w:rPr>
        <w:t>COURSE DESCRIPTION</w:t>
      </w:r>
    </w:p>
    <w:p w:rsidR="000064BE" w:rsidRDefault="001746A5" w:rsidP="001746A5">
      <w:pPr>
        <w:spacing w:before="100" w:beforeAutospacing="1" w:after="100" w:afterAutospacing="1" w:line="255" w:lineRule="atLeast"/>
        <w:rPr>
          <w:rFonts w:eastAsia="Times New Roman" w:cs="Times New Roman"/>
          <w:color w:val="222222"/>
          <w:sz w:val="24"/>
          <w:szCs w:val="24"/>
        </w:rPr>
      </w:pPr>
      <w:r>
        <w:rPr>
          <w:rFonts w:eastAsia="Times New Roman" w:cs="Times New Roman"/>
          <w:color w:val="222222"/>
          <w:sz w:val="24"/>
          <w:szCs w:val="24"/>
        </w:rPr>
        <w:t xml:space="preserve">This course will survey the </w:t>
      </w:r>
      <w:r w:rsidR="000064BE" w:rsidRPr="00C15217">
        <w:rPr>
          <w:rFonts w:eastAsia="Times New Roman" w:cs="Times New Roman"/>
          <w:color w:val="222222"/>
          <w:sz w:val="24"/>
          <w:szCs w:val="24"/>
        </w:rPr>
        <w:t>tax treatment of estates, gifts,</w:t>
      </w:r>
      <w:r w:rsidR="00AC7C83" w:rsidRPr="00C15217">
        <w:rPr>
          <w:rFonts w:eastAsia="Times New Roman" w:cs="Times New Roman"/>
          <w:color w:val="222222"/>
          <w:sz w:val="24"/>
          <w:szCs w:val="24"/>
        </w:rPr>
        <w:t xml:space="preserve"> and</w:t>
      </w:r>
      <w:r w:rsidR="000064BE" w:rsidRPr="00C15217">
        <w:rPr>
          <w:rFonts w:eastAsia="Times New Roman" w:cs="Times New Roman"/>
          <w:color w:val="222222"/>
          <w:sz w:val="24"/>
          <w:szCs w:val="24"/>
        </w:rPr>
        <w:t xml:space="preserve"> trusts, </w:t>
      </w:r>
      <w:r w:rsidR="00AC7C83" w:rsidRPr="00C15217">
        <w:rPr>
          <w:rFonts w:eastAsia="Times New Roman" w:cs="Times New Roman"/>
          <w:color w:val="222222"/>
          <w:sz w:val="24"/>
          <w:szCs w:val="24"/>
        </w:rPr>
        <w:t xml:space="preserve">including </w:t>
      </w:r>
      <w:r>
        <w:rPr>
          <w:rFonts w:eastAsia="Times New Roman" w:cs="Times New Roman"/>
          <w:color w:val="222222"/>
          <w:sz w:val="24"/>
          <w:szCs w:val="24"/>
        </w:rPr>
        <w:t xml:space="preserve">the effects </w:t>
      </w:r>
      <w:r w:rsidR="00D7049E">
        <w:rPr>
          <w:rFonts w:eastAsia="Times New Roman" w:cs="Times New Roman"/>
          <w:color w:val="222222"/>
          <w:sz w:val="24"/>
          <w:szCs w:val="24"/>
        </w:rPr>
        <w:t xml:space="preserve">of estate tax, gift tax, generations-skipping transfer tax, and income taxes </w:t>
      </w:r>
      <w:r>
        <w:rPr>
          <w:rFonts w:eastAsia="Times New Roman" w:cs="Times New Roman"/>
          <w:color w:val="222222"/>
          <w:sz w:val="24"/>
          <w:szCs w:val="24"/>
        </w:rPr>
        <w:t xml:space="preserve">upon </w:t>
      </w:r>
      <w:r w:rsidR="00AC7C83" w:rsidRPr="00C15217">
        <w:rPr>
          <w:rFonts w:eastAsia="Times New Roman" w:cs="Times New Roman"/>
          <w:color w:val="222222"/>
          <w:sz w:val="24"/>
          <w:szCs w:val="24"/>
        </w:rPr>
        <w:t>donors</w:t>
      </w:r>
      <w:r w:rsidR="000064BE" w:rsidRPr="00C15217">
        <w:rPr>
          <w:rFonts w:eastAsia="Times New Roman" w:cs="Times New Roman"/>
          <w:color w:val="222222"/>
          <w:sz w:val="24"/>
          <w:szCs w:val="24"/>
        </w:rPr>
        <w:t xml:space="preserve">, beneficiaries and fiduciaries. </w:t>
      </w:r>
      <w:r w:rsidR="00AC7C83" w:rsidRPr="00C15217">
        <w:rPr>
          <w:rFonts w:eastAsia="Times New Roman" w:cs="Times New Roman"/>
          <w:color w:val="222222"/>
          <w:sz w:val="24"/>
          <w:szCs w:val="24"/>
        </w:rPr>
        <w:t xml:space="preserve"> </w:t>
      </w:r>
      <w:r w:rsidR="008066F6" w:rsidRPr="00C15217">
        <w:rPr>
          <w:rFonts w:eastAsia="Times New Roman" w:cs="Times New Roman"/>
          <w:color w:val="222222"/>
          <w:sz w:val="24"/>
          <w:szCs w:val="24"/>
        </w:rPr>
        <w:t xml:space="preserve">The course </w:t>
      </w:r>
      <w:r w:rsidR="00344255" w:rsidRPr="00C15217">
        <w:rPr>
          <w:rFonts w:eastAsia="Times New Roman" w:cs="Times New Roman"/>
          <w:color w:val="222222"/>
          <w:sz w:val="24"/>
          <w:szCs w:val="24"/>
        </w:rPr>
        <w:t xml:space="preserve">will provide the student tools necessary to advise clients in complying with federal estate, gift, and generation-skipping transfer tax laws, as well as the income tax effects on donors, fiduciaries, and beneficiaries.  The course will also weave relevant estate planning concepts into its survey of </w:t>
      </w:r>
      <w:r w:rsidR="00D7049E">
        <w:rPr>
          <w:rFonts w:eastAsia="Times New Roman" w:cs="Times New Roman"/>
          <w:color w:val="222222"/>
          <w:sz w:val="24"/>
          <w:szCs w:val="24"/>
        </w:rPr>
        <w:t xml:space="preserve">tax </w:t>
      </w:r>
      <w:r w:rsidR="00344255" w:rsidRPr="00C15217">
        <w:rPr>
          <w:rFonts w:eastAsia="Times New Roman" w:cs="Times New Roman"/>
          <w:color w:val="222222"/>
          <w:sz w:val="24"/>
          <w:szCs w:val="24"/>
        </w:rPr>
        <w:t xml:space="preserve">treatment of estates, trusts and wealth transfer transactions.  </w:t>
      </w:r>
      <w:r w:rsidR="001F492D" w:rsidRPr="00C15217">
        <w:rPr>
          <w:rFonts w:eastAsia="Times New Roman" w:cs="Times New Roman"/>
          <w:color w:val="222222"/>
          <w:sz w:val="24"/>
          <w:szCs w:val="24"/>
        </w:rPr>
        <w:t xml:space="preserve">Family wealth preservation </w:t>
      </w:r>
      <w:r w:rsidR="00405BD1">
        <w:rPr>
          <w:rFonts w:eastAsia="Times New Roman" w:cs="Times New Roman"/>
          <w:color w:val="222222"/>
          <w:sz w:val="24"/>
          <w:szCs w:val="24"/>
        </w:rPr>
        <w:t xml:space="preserve">planning strategies, </w:t>
      </w:r>
      <w:r w:rsidR="00344255" w:rsidRPr="00C15217">
        <w:rPr>
          <w:rFonts w:eastAsia="Times New Roman" w:cs="Times New Roman"/>
          <w:color w:val="222222"/>
          <w:sz w:val="24"/>
          <w:szCs w:val="24"/>
        </w:rPr>
        <w:t xml:space="preserve">such as </w:t>
      </w:r>
      <w:r w:rsidR="00405BD1">
        <w:rPr>
          <w:rFonts w:eastAsia="Times New Roman" w:cs="Times New Roman"/>
          <w:color w:val="222222"/>
          <w:sz w:val="24"/>
          <w:szCs w:val="24"/>
        </w:rPr>
        <w:t>f</w:t>
      </w:r>
      <w:r w:rsidR="000117FA" w:rsidRPr="00C15217">
        <w:rPr>
          <w:rFonts w:eastAsia="Times New Roman" w:cs="Times New Roman"/>
          <w:color w:val="222222"/>
          <w:sz w:val="24"/>
          <w:szCs w:val="24"/>
        </w:rPr>
        <w:t xml:space="preserve">amily </w:t>
      </w:r>
      <w:r w:rsidR="00405BD1">
        <w:rPr>
          <w:rFonts w:eastAsia="Times New Roman" w:cs="Times New Roman"/>
          <w:color w:val="222222"/>
          <w:sz w:val="24"/>
          <w:szCs w:val="24"/>
        </w:rPr>
        <w:t>business entities</w:t>
      </w:r>
      <w:r>
        <w:rPr>
          <w:rFonts w:eastAsia="Times New Roman" w:cs="Times New Roman"/>
          <w:color w:val="222222"/>
          <w:sz w:val="24"/>
          <w:szCs w:val="24"/>
        </w:rPr>
        <w:t xml:space="preserve">, </w:t>
      </w:r>
      <w:r w:rsidR="00405BD1">
        <w:rPr>
          <w:rFonts w:eastAsia="Times New Roman" w:cs="Times New Roman"/>
          <w:color w:val="222222"/>
          <w:sz w:val="24"/>
          <w:szCs w:val="24"/>
        </w:rPr>
        <w:t>g</w:t>
      </w:r>
      <w:r>
        <w:rPr>
          <w:rFonts w:eastAsia="Times New Roman" w:cs="Times New Roman"/>
          <w:color w:val="222222"/>
          <w:sz w:val="24"/>
          <w:szCs w:val="24"/>
        </w:rPr>
        <w:t xml:space="preserve">rantor </w:t>
      </w:r>
      <w:r w:rsidR="00405BD1">
        <w:rPr>
          <w:rFonts w:eastAsia="Times New Roman" w:cs="Times New Roman"/>
          <w:color w:val="222222"/>
          <w:sz w:val="24"/>
          <w:szCs w:val="24"/>
        </w:rPr>
        <w:t>t</w:t>
      </w:r>
      <w:r>
        <w:rPr>
          <w:rFonts w:eastAsia="Times New Roman" w:cs="Times New Roman"/>
          <w:color w:val="222222"/>
          <w:sz w:val="24"/>
          <w:szCs w:val="24"/>
        </w:rPr>
        <w:t xml:space="preserve">rusts, </w:t>
      </w:r>
      <w:r w:rsidR="000064BE" w:rsidRPr="00C15217">
        <w:rPr>
          <w:rFonts w:eastAsia="Times New Roman" w:cs="Times New Roman"/>
          <w:color w:val="222222"/>
          <w:sz w:val="24"/>
          <w:szCs w:val="24"/>
        </w:rPr>
        <w:t xml:space="preserve">and </w:t>
      </w:r>
      <w:r w:rsidR="00405BD1">
        <w:rPr>
          <w:rFonts w:eastAsia="Times New Roman" w:cs="Times New Roman"/>
          <w:color w:val="222222"/>
          <w:sz w:val="24"/>
          <w:szCs w:val="24"/>
        </w:rPr>
        <w:t>p</w:t>
      </w:r>
      <w:r w:rsidR="00550925" w:rsidRPr="00C15217">
        <w:rPr>
          <w:rFonts w:eastAsia="Times New Roman" w:cs="Times New Roman"/>
          <w:color w:val="222222"/>
          <w:sz w:val="24"/>
          <w:szCs w:val="24"/>
        </w:rPr>
        <w:t>hilanthropic planning techniques</w:t>
      </w:r>
      <w:r w:rsidR="00D7049E">
        <w:rPr>
          <w:rFonts w:eastAsia="Times New Roman" w:cs="Times New Roman"/>
          <w:color w:val="222222"/>
          <w:sz w:val="24"/>
          <w:szCs w:val="24"/>
        </w:rPr>
        <w:t xml:space="preserve"> will be introduced</w:t>
      </w:r>
      <w:r w:rsidR="000064BE" w:rsidRPr="00C15217">
        <w:rPr>
          <w:rFonts w:eastAsia="Times New Roman" w:cs="Times New Roman"/>
          <w:color w:val="222222"/>
          <w:sz w:val="24"/>
          <w:szCs w:val="24"/>
        </w:rPr>
        <w:t xml:space="preserve">. </w:t>
      </w:r>
    </w:p>
    <w:p w:rsidR="000064BE" w:rsidRPr="00165DB4" w:rsidRDefault="00D60670" w:rsidP="0072687C">
      <w:pPr>
        <w:spacing w:before="100" w:beforeAutospacing="1" w:after="100" w:afterAutospacing="1" w:line="255" w:lineRule="atLeast"/>
        <w:jc w:val="center"/>
        <w:rPr>
          <w:rFonts w:eastAsia="Times New Roman" w:cs="Times New Roman"/>
          <w:color w:val="222222"/>
          <w:sz w:val="24"/>
          <w:szCs w:val="24"/>
          <w:u w:val="single"/>
        </w:rPr>
      </w:pPr>
      <w:r w:rsidRPr="00165DB4">
        <w:rPr>
          <w:rFonts w:eastAsia="Times New Roman" w:cs="Times New Roman"/>
          <w:b/>
          <w:bCs/>
          <w:color w:val="222222"/>
          <w:sz w:val="24"/>
          <w:szCs w:val="24"/>
          <w:u w:val="single"/>
        </w:rPr>
        <w:t>GRADING</w:t>
      </w:r>
      <w:r w:rsidR="000064BE" w:rsidRPr="00165DB4">
        <w:rPr>
          <w:rFonts w:eastAsia="Times New Roman" w:cs="Times New Roman"/>
          <w:color w:val="222222"/>
          <w:sz w:val="24"/>
          <w:szCs w:val="24"/>
          <w:u w:val="single"/>
        </w:rPr>
        <w:br/>
      </w:r>
    </w:p>
    <w:p w:rsidR="00165DB4" w:rsidRDefault="00165DB4" w:rsidP="00165DB4">
      <w:pPr>
        <w:spacing w:after="0" w:line="255" w:lineRule="atLeast"/>
        <w:ind w:left="1440"/>
        <w:rPr>
          <w:rFonts w:eastAsia="Times New Roman" w:cs="Times New Roman"/>
          <w:color w:val="222222"/>
          <w:sz w:val="24"/>
          <w:szCs w:val="24"/>
        </w:rPr>
      </w:pPr>
      <w:r>
        <w:rPr>
          <w:rFonts w:eastAsia="Times New Roman" w:cs="Times New Roman"/>
          <w:color w:val="222222"/>
          <w:sz w:val="24"/>
          <w:szCs w:val="24"/>
        </w:rPr>
        <w:t xml:space="preserve">Class Participation Points </w:t>
      </w:r>
      <w:r w:rsidR="00D7049E">
        <w:rPr>
          <w:rFonts w:eastAsia="Times New Roman" w:cs="Times New Roman"/>
          <w:color w:val="222222"/>
          <w:sz w:val="24"/>
          <w:szCs w:val="24"/>
        </w:rPr>
        <w:tab/>
      </w:r>
      <w:r>
        <w:rPr>
          <w:rFonts w:eastAsia="Times New Roman" w:cs="Times New Roman"/>
          <w:color w:val="222222"/>
          <w:sz w:val="24"/>
          <w:szCs w:val="24"/>
        </w:rPr>
        <w:tab/>
      </w:r>
      <w:r>
        <w:rPr>
          <w:rFonts w:eastAsia="Times New Roman" w:cs="Times New Roman"/>
          <w:color w:val="222222"/>
          <w:sz w:val="24"/>
          <w:szCs w:val="24"/>
        </w:rPr>
        <w:tab/>
      </w:r>
      <w:r>
        <w:rPr>
          <w:rFonts w:eastAsia="Times New Roman" w:cs="Times New Roman"/>
          <w:color w:val="222222"/>
          <w:sz w:val="24"/>
          <w:szCs w:val="24"/>
        </w:rPr>
        <w:tab/>
      </w:r>
      <w:r>
        <w:rPr>
          <w:rFonts w:eastAsia="Times New Roman" w:cs="Times New Roman"/>
          <w:color w:val="222222"/>
          <w:sz w:val="24"/>
          <w:szCs w:val="24"/>
        </w:rPr>
        <w:tab/>
      </w:r>
      <w:r w:rsidRPr="00C15217">
        <w:rPr>
          <w:rFonts w:eastAsia="Times New Roman" w:cs="Times New Roman"/>
          <w:color w:val="222222"/>
          <w:sz w:val="24"/>
          <w:szCs w:val="24"/>
        </w:rPr>
        <w:t xml:space="preserve">  50</w:t>
      </w:r>
    </w:p>
    <w:p w:rsidR="006070F2" w:rsidRPr="00C15217" w:rsidRDefault="00EA45FE" w:rsidP="00FB23EE">
      <w:pPr>
        <w:spacing w:after="0" w:line="255" w:lineRule="atLeast"/>
        <w:ind w:left="1440"/>
        <w:rPr>
          <w:rFonts w:eastAsia="Times New Roman" w:cs="Times New Roman"/>
          <w:color w:val="222222"/>
          <w:sz w:val="24"/>
          <w:szCs w:val="24"/>
        </w:rPr>
      </w:pPr>
      <w:r>
        <w:rPr>
          <w:rFonts w:eastAsia="Times New Roman" w:cs="Times New Roman"/>
          <w:color w:val="222222"/>
          <w:sz w:val="24"/>
          <w:szCs w:val="24"/>
        </w:rPr>
        <w:t>Four,</w:t>
      </w:r>
      <w:r w:rsidR="006070F2" w:rsidRPr="00C15217">
        <w:rPr>
          <w:rFonts w:eastAsia="Times New Roman" w:cs="Times New Roman"/>
          <w:color w:val="222222"/>
          <w:sz w:val="24"/>
          <w:szCs w:val="24"/>
        </w:rPr>
        <w:t xml:space="preserve"> </w:t>
      </w:r>
      <w:r w:rsidR="00D60670" w:rsidRPr="00165DB4">
        <w:rPr>
          <w:rFonts w:eastAsia="Times New Roman" w:cs="Times New Roman"/>
          <w:color w:val="222222"/>
          <w:sz w:val="16"/>
          <w:szCs w:val="16"/>
        </w:rPr>
        <w:t>Tiny</w:t>
      </w:r>
      <w:r w:rsidR="006756E2">
        <w:rPr>
          <w:rFonts w:eastAsia="Times New Roman" w:cs="Times New Roman"/>
          <w:color w:val="222222"/>
          <w:sz w:val="16"/>
          <w:szCs w:val="16"/>
        </w:rPr>
        <w:t>, “minimal warning”</w:t>
      </w:r>
      <w:r w:rsidR="00D60670">
        <w:rPr>
          <w:rFonts w:eastAsia="Times New Roman" w:cs="Times New Roman"/>
          <w:color w:val="222222"/>
          <w:sz w:val="24"/>
          <w:szCs w:val="24"/>
        </w:rPr>
        <w:t xml:space="preserve"> </w:t>
      </w:r>
      <w:r w:rsidR="006070F2" w:rsidRPr="00C15217">
        <w:rPr>
          <w:rFonts w:eastAsia="Times New Roman" w:cs="Times New Roman"/>
          <w:color w:val="222222"/>
          <w:sz w:val="24"/>
          <w:szCs w:val="24"/>
        </w:rPr>
        <w:t>Quizzes</w:t>
      </w:r>
      <w:r>
        <w:rPr>
          <w:rFonts w:eastAsia="Times New Roman" w:cs="Times New Roman"/>
          <w:color w:val="222222"/>
          <w:sz w:val="24"/>
          <w:szCs w:val="24"/>
        </w:rPr>
        <w:t xml:space="preserve"> </w:t>
      </w:r>
      <w:r w:rsidRPr="00EA45FE">
        <w:rPr>
          <w:rFonts w:eastAsia="Times New Roman" w:cs="Times New Roman"/>
          <w:color w:val="222222"/>
          <w:sz w:val="16"/>
          <w:szCs w:val="16"/>
        </w:rPr>
        <w:t xml:space="preserve">(We’ll throw out the </w:t>
      </w:r>
      <w:r>
        <w:rPr>
          <w:rFonts w:eastAsia="Times New Roman" w:cs="Times New Roman"/>
          <w:color w:val="222222"/>
          <w:sz w:val="16"/>
          <w:szCs w:val="16"/>
        </w:rPr>
        <w:t>worst</w:t>
      </w:r>
      <w:r w:rsidRPr="00EA45FE">
        <w:rPr>
          <w:rFonts w:eastAsia="Times New Roman" w:cs="Times New Roman"/>
          <w:color w:val="222222"/>
          <w:sz w:val="16"/>
          <w:szCs w:val="16"/>
        </w:rPr>
        <w:t xml:space="preserve"> one</w:t>
      </w:r>
      <w:r>
        <w:rPr>
          <w:rFonts w:eastAsia="Times New Roman" w:cs="Times New Roman"/>
          <w:color w:val="222222"/>
          <w:sz w:val="24"/>
          <w:szCs w:val="24"/>
        </w:rPr>
        <w:t>)</w:t>
      </w:r>
      <w:r w:rsidR="005C2DD0" w:rsidRPr="00C15217">
        <w:rPr>
          <w:rFonts w:eastAsia="Times New Roman" w:cs="Times New Roman"/>
          <w:color w:val="222222"/>
          <w:sz w:val="24"/>
          <w:szCs w:val="24"/>
        </w:rPr>
        <w:t xml:space="preserve"> </w:t>
      </w:r>
      <w:r>
        <w:rPr>
          <w:rFonts w:eastAsia="Times New Roman" w:cs="Times New Roman"/>
          <w:color w:val="222222"/>
          <w:sz w:val="24"/>
          <w:szCs w:val="24"/>
        </w:rPr>
        <w:tab/>
        <w:t xml:space="preserve">  </w:t>
      </w:r>
      <w:r w:rsidR="00D7049E">
        <w:rPr>
          <w:rFonts w:eastAsia="Times New Roman" w:cs="Times New Roman"/>
          <w:color w:val="222222"/>
          <w:sz w:val="24"/>
          <w:szCs w:val="24"/>
        </w:rPr>
        <w:t>3</w:t>
      </w:r>
      <w:r w:rsidR="005C2DD0" w:rsidRPr="00C15217">
        <w:rPr>
          <w:rFonts w:eastAsia="Times New Roman" w:cs="Times New Roman"/>
          <w:color w:val="222222"/>
          <w:sz w:val="24"/>
          <w:szCs w:val="24"/>
        </w:rPr>
        <w:t>0</w:t>
      </w:r>
    </w:p>
    <w:p w:rsidR="006070F2" w:rsidRPr="00C15217" w:rsidRDefault="00D7049E" w:rsidP="00FB23EE">
      <w:pPr>
        <w:spacing w:after="0" w:line="255" w:lineRule="atLeast"/>
        <w:ind w:left="1440"/>
        <w:rPr>
          <w:rFonts w:eastAsia="Times New Roman" w:cs="Times New Roman"/>
          <w:color w:val="222222"/>
          <w:sz w:val="24"/>
          <w:szCs w:val="24"/>
        </w:rPr>
      </w:pPr>
      <w:r>
        <w:rPr>
          <w:rFonts w:eastAsia="Times New Roman" w:cs="Times New Roman"/>
          <w:color w:val="222222"/>
          <w:sz w:val="24"/>
          <w:szCs w:val="24"/>
        </w:rPr>
        <w:t>Two</w:t>
      </w:r>
      <w:r w:rsidR="00D60670">
        <w:rPr>
          <w:rFonts w:eastAsia="Times New Roman" w:cs="Times New Roman"/>
          <w:color w:val="222222"/>
          <w:sz w:val="24"/>
          <w:szCs w:val="24"/>
        </w:rPr>
        <w:t xml:space="preserve"> Mid-sized</w:t>
      </w:r>
      <w:r w:rsidR="00405BD1">
        <w:rPr>
          <w:rFonts w:eastAsia="Times New Roman" w:cs="Times New Roman"/>
          <w:color w:val="222222"/>
          <w:sz w:val="24"/>
          <w:szCs w:val="24"/>
        </w:rPr>
        <w:t>,</w:t>
      </w:r>
      <w:r w:rsidR="00D60670">
        <w:rPr>
          <w:rFonts w:eastAsia="Times New Roman" w:cs="Times New Roman"/>
          <w:color w:val="222222"/>
          <w:sz w:val="24"/>
          <w:szCs w:val="24"/>
        </w:rPr>
        <w:t xml:space="preserve"> M</w:t>
      </w:r>
      <w:r w:rsidR="00FE4468" w:rsidRPr="00C15217">
        <w:rPr>
          <w:rFonts w:eastAsia="Times New Roman" w:cs="Times New Roman"/>
          <w:color w:val="222222"/>
          <w:sz w:val="24"/>
          <w:szCs w:val="24"/>
        </w:rPr>
        <w:t>id-term</w:t>
      </w:r>
      <w:r>
        <w:rPr>
          <w:rFonts w:eastAsia="Times New Roman" w:cs="Times New Roman"/>
          <w:color w:val="222222"/>
          <w:sz w:val="24"/>
          <w:szCs w:val="24"/>
        </w:rPr>
        <w:t>s</w:t>
      </w:r>
      <w:r w:rsidR="006070F2" w:rsidRPr="00C15217">
        <w:rPr>
          <w:rFonts w:eastAsia="Times New Roman" w:cs="Times New Roman"/>
          <w:color w:val="222222"/>
          <w:sz w:val="24"/>
          <w:szCs w:val="24"/>
        </w:rPr>
        <w:tab/>
      </w:r>
      <w:r w:rsidR="00340F65">
        <w:rPr>
          <w:rFonts w:eastAsia="Times New Roman" w:cs="Times New Roman"/>
          <w:color w:val="222222"/>
          <w:sz w:val="24"/>
          <w:szCs w:val="24"/>
        </w:rPr>
        <w:tab/>
      </w:r>
      <w:r w:rsidR="00C131FE">
        <w:rPr>
          <w:rFonts w:eastAsia="Times New Roman" w:cs="Times New Roman"/>
          <w:color w:val="222222"/>
          <w:sz w:val="24"/>
          <w:szCs w:val="24"/>
        </w:rPr>
        <w:tab/>
      </w:r>
      <w:r w:rsidR="00C131FE">
        <w:rPr>
          <w:rFonts w:eastAsia="Times New Roman" w:cs="Times New Roman"/>
          <w:color w:val="222222"/>
          <w:sz w:val="24"/>
          <w:szCs w:val="24"/>
        </w:rPr>
        <w:tab/>
      </w:r>
      <w:r w:rsidR="006070F2" w:rsidRPr="00C15217">
        <w:rPr>
          <w:rFonts w:eastAsia="Times New Roman" w:cs="Times New Roman"/>
          <w:color w:val="222222"/>
          <w:sz w:val="24"/>
          <w:szCs w:val="24"/>
        </w:rPr>
        <w:tab/>
        <w:t>1</w:t>
      </w:r>
      <w:r>
        <w:rPr>
          <w:rFonts w:eastAsia="Times New Roman" w:cs="Times New Roman"/>
          <w:color w:val="222222"/>
          <w:sz w:val="24"/>
          <w:szCs w:val="24"/>
        </w:rPr>
        <w:t>2</w:t>
      </w:r>
      <w:r w:rsidR="006070F2" w:rsidRPr="00C15217">
        <w:rPr>
          <w:rFonts w:eastAsia="Times New Roman" w:cs="Times New Roman"/>
          <w:color w:val="222222"/>
          <w:sz w:val="24"/>
          <w:szCs w:val="24"/>
        </w:rPr>
        <w:t>0</w:t>
      </w:r>
    </w:p>
    <w:p w:rsidR="006070F2" w:rsidRPr="00C15217" w:rsidRDefault="00D60670" w:rsidP="00FB23EE">
      <w:pPr>
        <w:spacing w:after="0" w:line="255" w:lineRule="atLeast"/>
        <w:ind w:left="1440"/>
        <w:rPr>
          <w:rFonts w:eastAsia="Times New Roman" w:cs="Times New Roman"/>
          <w:color w:val="222222"/>
          <w:sz w:val="24"/>
          <w:szCs w:val="24"/>
        </w:rPr>
      </w:pPr>
      <w:r>
        <w:rPr>
          <w:rFonts w:eastAsia="Times New Roman" w:cs="Times New Roman"/>
          <w:color w:val="222222"/>
          <w:sz w:val="24"/>
          <w:szCs w:val="24"/>
        </w:rPr>
        <w:t xml:space="preserve">One </w:t>
      </w:r>
      <w:r w:rsidR="00165DB4">
        <w:rPr>
          <w:rFonts w:eastAsia="Times New Roman" w:cs="Times New Roman"/>
          <w:color w:val="222222"/>
          <w:sz w:val="24"/>
          <w:szCs w:val="24"/>
        </w:rPr>
        <w:t xml:space="preserve">Fun </w:t>
      </w:r>
      <w:r w:rsidR="006070F2" w:rsidRPr="00C15217">
        <w:rPr>
          <w:rFonts w:eastAsia="Times New Roman" w:cs="Times New Roman"/>
          <w:color w:val="222222"/>
          <w:sz w:val="24"/>
          <w:szCs w:val="24"/>
        </w:rPr>
        <w:t>Tax Return Project</w:t>
      </w:r>
      <w:r w:rsidR="00C131FE">
        <w:rPr>
          <w:rFonts w:eastAsia="Times New Roman" w:cs="Times New Roman"/>
          <w:color w:val="222222"/>
          <w:sz w:val="24"/>
          <w:szCs w:val="24"/>
        </w:rPr>
        <w:tab/>
      </w:r>
      <w:r w:rsidR="00C131FE">
        <w:rPr>
          <w:rFonts w:eastAsia="Times New Roman" w:cs="Times New Roman"/>
          <w:color w:val="222222"/>
          <w:sz w:val="24"/>
          <w:szCs w:val="24"/>
        </w:rPr>
        <w:tab/>
      </w:r>
      <w:r w:rsidR="00340F65">
        <w:rPr>
          <w:rFonts w:eastAsia="Times New Roman" w:cs="Times New Roman"/>
          <w:color w:val="222222"/>
          <w:sz w:val="24"/>
          <w:szCs w:val="24"/>
        </w:rPr>
        <w:tab/>
      </w:r>
      <w:r w:rsidR="00C131FE">
        <w:rPr>
          <w:rFonts w:eastAsia="Times New Roman" w:cs="Times New Roman"/>
          <w:color w:val="222222"/>
          <w:sz w:val="24"/>
          <w:szCs w:val="24"/>
        </w:rPr>
        <w:tab/>
      </w:r>
      <w:r w:rsidR="006070F2" w:rsidRPr="00C15217">
        <w:rPr>
          <w:rFonts w:eastAsia="Times New Roman" w:cs="Times New Roman"/>
          <w:color w:val="222222"/>
          <w:sz w:val="24"/>
          <w:szCs w:val="24"/>
        </w:rPr>
        <w:tab/>
        <w:t>1</w:t>
      </w:r>
      <w:r w:rsidR="00165DB4">
        <w:rPr>
          <w:rFonts w:eastAsia="Times New Roman" w:cs="Times New Roman"/>
          <w:color w:val="222222"/>
          <w:sz w:val="24"/>
          <w:szCs w:val="24"/>
        </w:rPr>
        <w:t>0</w:t>
      </w:r>
      <w:r w:rsidR="006070F2" w:rsidRPr="00C15217">
        <w:rPr>
          <w:rFonts w:eastAsia="Times New Roman" w:cs="Times New Roman"/>
          <w:color w:val="222222"/>
          <w:sz w:val="24"/>
          <w:szCs w:val="24"/>
        </w:rPr>
        <w:t>0</w:t>
      </w:r>
    </w:p>
    <w:p w:rsidR="006070F2" w:rsidRPr="00C15217" w:rsidRDefault="00D60670" w:rsidP="00FB23EE">
      <w:pPr>
        <w:spacing w:after="0" w:line="255" w:lineRule="atLeast"/>
        <w:ind w:left="1440"/>
        <w:rPr>
          <w:rFonts w:eastAsia="Times New Roman" w:cs="Times New Roman"/>
          <w:color w:val="222222"/>
          <w:sz w:val="24"/>
          <w:szCs w:val="24"/>
        </w:rPr>
      </w:pPr>
      <w:r>
        <w:rPr>
          <w:rFonts w:eastAsia="Times New Roman" w:cs="Times New Roman"/>
          <w:color w:val="222222"/>
          <w:sz w:val="24"/>
          <w:szCs w:val="24"/>
          <w:u w:val="single"/>
        </w:rPr>
        <w:t xml:space="preserve">One </w:t>
      </w:r>
      <w:r w:rsidR="00340F65" w:rsidRPr="00340F65">
        <w:rPr>
          <w:rFonts w:eastAsia="Times New Roman" w:cs="Times New Roman"/>
          <w:color w:val="222222"/>
          <w:sz w:val="16"/>
          <w:szCs w:val="16"/>
          <w:u w:val="single"/>
        </w:rPr>
        <w:t>“</w:t>
      </w:r>
      <w:r w:rsidRPr="00340F65">
        <w:rPr>
          <w:rFonts w:eastAsia="Times New Roman" w:cs="Times New Roman"/>
          <w:i/>
          <w:color w:val="222222"/>
          <w:sz w:val="16"/>
          <w:szCs w:val="16"/>
          <w:u w:val="single"/>
        </w:rPr>
        <w:t>itty-bitty easy peasy</w:t>
      </w:r>
      <w:r w:rsidR="00340F65">
        <w:rPr>
          <w:rFonts w:eastAsia="Times New Roman" w:cs="Times New Roman"/>
          <w:i/>
          <w:color w:val="222222"/>
          <w:sz w:val="16"/>
          <w:szCs w:val="16"/>
          <w:u w:val="single"/>
        </w:rPr>
        <w:t>”</w:t>
      </w:r>
      <w:r>
        <w:rPr>
          <w:rFonts w:eastAsia="Times New Roman" w:cs="Times New Roman"/>
          <w:color w:val="222222"/>
          <w:sz w:val="24"/>
          <w:szCs w:val="24"/>
          <w:u w:val="single"/>
        </w:rPr>
        <w:t xml:space="preserve">  </w:t>
      </w:r>
      <w:r w:rsidR="006070F2" w:rsidRPr="00C131FE">
        <w:rPr>
          <w:rFonts w:eastAsia="Times New Roman" w:cs="Times New Roman"/>
          <w:color w:val="222222"/>
          <w:sz w:val="24"/>
          <w:szCs w:val="24"/>
          <w:u w:val="single"/>
        </w:rPr>
        <w:t>Final</w:t>
      </w:r>
      <w:r w:rsidR="00C131FE" w:rsidRPr="00C131FE">
        <w:rPr>
          <w:rFonts w:eastAsia="Times New Roman" w:cs="Times New Roman"/>
          <w:color w:val="222222"/>
          <w:sz w:val="24"/>
          <w:szCs w:val="24"/>
          <w:u w:val="single"/>
        </w:rPr>
        <w:t xml:space="preserve"> </w:t>
      </w:r>
      <w:r w:rsidR="00165DB4">
        <w:rPr>
          <w:rFonts w:eastAsia="Times New Roman" w:cs="Times New Roman"/>
          <w:color w:val="222222"/>
          <w:sz w:val="24"/>
          <w:szCs w:val="24"/>
          <w:u w:val="single"/>
        </w:rPr>
        <w:t xml:space="preserve">Exam </w:t>
      </w:r>
      <w:r w:rsidR="00C131FE" w:rsidRPr="00C131FE">
        <w:rPr>
          <w:rFonts w:eastAsia="Times New Roman" w:cs="Times New Roman"/>
          <w:color w:val="222222"/>
          <w:sz w:val="24"/>
          <w:szCs w:val="24"/>
          <w:u w:val="single"/>
        </w:rPr>
        <w:t>(Open Code &amp; Regs.)</w:t>
      </w:r>
      <w:r w:rsidR="006070F2" w:rsidRPr="00C15217">
        <w:rPr>
          <w:rFonts w:eastAsia="Times New Roman" w:cs="Times New Roman"/>
          <w:color w:val="222222"/>
          <w:sz w:val="24"/>
          <w:szCs w:val="24"/>
        </w:rPr>
        <w:tab/>
      </w:r>
      <w:r w:rsidR="00FE4468" w:rsidRPr="00C15217">
        <w:rPr>
          <w:rFonts w:eastAsia="Times New Roman" w:cs="Times New Roman"/>
          <w:color w:val="222222"/>
          <w:sz w:val="24"/>
          <w:szCs w:val="24"/>
          <w:u w:val="single"/>
        </w:rPr>
        <w:t>2</w:t>
      </w:r>
      <w:r w:rsidR="00165DB4">
        <w:rPr>
          <w:rFonts w:eastAsia="Times New Roman" w:cs="Times New Roman"/>
          <w:color w:val="222222"/>
          <w:sz w:val="24"/>
          <w:szCs w:val="24"/>
          <w:u w:val="single"/>
        </w:rPr>
        <w:t>0</w:t>
      </w:r>
      <w:r w:rsidR="006070F2" w:rsidRPr="00C15217">
        <w:rPr>
          <w:rFonts w:eastAsia="Times New Roman" w:cs="Times New Roman"/>
          <w:color w:val="222222"/>
          <w:sz w:val="24"/>
          <w:szCs w:val="24"/>
          <w:u w:val="single"/>
        </w:rPr>
        <w:t>0</w:t>
      </w:r>
    </w:p>
    <w:p w:rsidR="006070F2" w:rsidRPr="00897DC6" w:rsidRDefault="006070F2" w:rsidP="00FB23EE">
      <w:pPr>
        <w:spacing w:after="0" w:line="255" w:lineRule="atLeast"/>
        <w:ind w:left="1440"/>
        <w:rPr>
          <w:rFonts w:eastAsia="Times New Roman" w:cs="Times New Roman"/>
          <w:b/>
          <w:color w:val="222222"/>
          <w:sz w:val="24"/>
          <w:szCs w:val="24"/>
        </w:rPr>
      </w:pPr>
      <w:r w:rsidRPr="00753F0E">
        <w:rPr>
          <w:rFonts w:eastAsia="Times New Roman" w:cs="Times New Roman"/>
          <w:b/>
          <w:color w:val="222222"/>
          <w:sz w:val="24"/>
          <w:szCs w:val="24"/>
          <w:u w:val="double"/>
        </w:rPr>
        <w:t>TOTAL POSSIBLE</w:t>
      </w:r>
      <w:r w:rsidR="00897DC6" w:rsidRPr="00753F0E">
        <w:rPr>
          <w:rFonts w:eastAsia="Times New Roman" w:cs="Times New Roman"/>
          <w:b/>
          <w:color w:val="222222"/>
          <w:sz w:val="24"/>
          <w:szCs w:val="24"/>
          <w:u w:val="double"/>
        </w:rPr>
        <w:t xml:space="preserve"> POINTS</w:t>
      </w:r>
      <w:r w:rsidR="00340F65" w:rsidRPr="00897DC6">
        <w:rPr>
          <w:rFonts w:eastAsia="Times New Roman" w:cs="Times New Roman"/>
          <w:b/>
          <w:color w:val="222222"/>
          <w:sz w:val="24"/>
          <w:szCs w:val="24"/>
        </w:rPr>
        <w:tab/>
      </w:r>
      <w:r w:rsidR="00C131FE" w:rsidRPr="00897DC6">
        <w:rPr>
          <w:rFonts w:eastAsia="Times New Roman" w:cs="Times New Roman"/>
          <w:b/>
          <w:color w:val="222222"/>
          <w:sz w:val="24"/>
          <w:szCs w:val="24"/>
        </w:rPr>
        <w:tab/>
      </w:r>
      <w:r w:rsidR="00C131FE" w:rsidRPr="00897DC6">
        <w:rPr>
          <w:rFonts w:eastAsia="Times New Roman" w:cs="Times New Roman"/>
          <w:b/>
          <w:color w:val="222222"/>
          <w:sz w:val="24"/>
          <w:szCs w:val="24"/>
        </w:rPr>
        <w:tab/>
      </w:r>
      <w:r w:rsidR="00D60670" w:rsidRPr="00897DC6">
        <w:rPr>
          <w:rFonts w:eastAsia="Times New Roman" w:cs="Times New Roman"/>
          <w:b/>
          <w:color w:val="222222"/>
          <w:sz w:val="24"/>
          <w:szCs w:val="24"/>
        </w:rPr>
        <w:tab/>
      </w:r>
      <w:r w:rsidRPr="00897DC6">
        <w:rPr>
          <w:rFonts w:eastAsia="Times New Roman" w:cs="Times New Roman"/>
          <w:b/>
          <w:color w:val="222222"/>
          <w:sz w:val="24"/>
          <w:szCs w:val="24"/>
        </w:rPr>
        <w:tab/>
      </w:r>
      <w:r w:rsidRPr="00897DC6">
        <w:rPr>
          <w:rFonts w:eastAsia="Times New Roman" w:cs="Times New Roman"/>
          <w:b/>
          <w:color w:val="222222"/>
          <w:sz w:val="24"/>
          <w:szCs w:val="24"/>
          <w:u w:val="double"/>
        </w:rPr>
        <w:t>500</w:t>
      </w:r>
    </w:p>
    <w:p w:rsidR="00D7049E" w:rsidRDefault="00D7049E" w:rsidP="00D7049E">
      <w:pPr>
        <w:rPr>
          <w:sz w:val="24"/>
          <w:szCs w:val="24"/>
        </w:rPr>
      </w:pPr>
    </w:p>
    <w:p w:rsidR="00D60670" w:rsidRPr="00D7049E" w:rsidRDefault="00D7049E" w:rsidP="00D7049E">
      <w:pPr>
        <w:rPr>
          <w:sz w:val="24"/>
          <w:szCs w:val="24"/>
        </w:rPr>
      </w:pPr>
      <w:r w:rsidRPr="00D7049E">
        <w:rPr>
          <w:sz w:val="24"/>
          <w:szCs w:val="24"/>
        </w:rPr>
        <w:lastRenderedPageBreak/>
        <w:t xml:space="preserve">Letter grades will be assigned </w:t>
      </w:r>
      <w:r w:rsidR="00B0214F">
        <w:rPr>
          <w:sz w:val="24"/>
          <w:szCs w:val="24"/>
        </w:rPr>
        <w:t>in the traditional manner (</w:t>
      </w:r>
      <w:r>
        <w:rPr>
          <w:sz w:val="24"/>
          <w:szCs w:val="24"/>
        </w:rPr>
        <w:t>A+, A, A-, B+,</w:t>
      </w:r>
      <w:r w:rsidR="00B0214F">
        <w:rPr>
          <w:sz w:val="24"/>
          <w:szCs w:val="24"/>
        </w:rPr>
        <w:t xml:space="preserve"> B, etc.)</w:t>
      </w:r>
      <w:r>
        <w:rPr>
          <w:sz w:val="24"/>
          <w:szCs w:val="24"/>
        </w:rPr>
        <w:t xml:space="preserve"> based upon each student’s earned percenta</w:t>
      </w:r>
      <w:r w:rsidR="00EA45FE">
        <w:rPr>
          <w:sz w:val="24"/>
          <w:szCs w:val="24"/>
        </w:rPr>
        <w:t>ge of the total points possible;</w:t>
      </w:r>
      <w:r w:rsidR="00EA45FE">
        <w:rPr>
          <w:rStyle w:val="FootnoteReference"/>
          <w:sz w:val="24"/>
          <w:szCs w:val="24"/>
        </w:rPr>
        <w:footnoteReference w:id="1"/>
      </w:r>
      <w:r>
        <w:rPr>
          <w:sz w:val="24"/>
          <w:szCs w:val="24"/>
        </w:rPr>
        <w:t xml:space="preserve"> subject, however, to the instructor’s reserved power to make adjustments to compensate for professorial error.</w:t>
      </w:r>
      <w:r w:rsidR="00EA45FE">
        <w:rPr>
          <w:rStyle w:val="FootnoteReference"/>
          <w:sz w:val="24"/>
          <w:szCs w:val="24"/>
        </w:rPr>
        <w:footnoteReference w:id="2"/>
      </w:r>
    </w:p>
    <w:p w:rsidR="00220D7F" w:rsidRPr="00165DB4" w:rsidRDefault="00D60670" w:rsidP="00C131FE">
      <w:pPr>
        <w:jc w:val="center"/>
        <w:rPr>
          <w:b/>
          <w:u w:val="single"/>
        </w:rPr>
      </w:pPr>
      <w:r w:rsidRPr="00165DB4">
        <w:rPr>
          <w:b/>
          <w:sz w:val="24"/>
          <w:szCs w:val="24"/>
          <w:u w:val="single"/>
        </w:rPr>
        <w:t>TEXTS</w:t>
      </w:r>
    </w:p>
    <w:p w:rsidR="009F2ECD" w:rsidRPr="00405BD1" w:rsidRDefault="009F2ECD" w:rsidP="00405BD1">
      <w:pPr>
        <w:spacing w:after="0"/>
        <w:rPr>
          <w:b/>
        </w:rPr>
      </w:pPr>
      <w:r w:rsidRPr="00405BD1">
        <w:rPr>
          <w:b/>
        </w:rPr>
        <w:t>Required Course Text:</w:t>
      </w:r>
    </w:p>
    <w:p w:rsidR="00C131FE" w:rsidRPr="00C131FE" w:rsidRDefault="00C131FE" w:rsidP="00405BD1">
      <w:pPr>
        <w:spacing w:after="0"/>
        <w:rPr>
          <w:b/>
          <w:u w:val="single"/>
        </w:rPr>
      </w:pPr>
      <w:r w:rsidRPr="00C131FE">
        <w:rPr>
          <w:b/>
          <w:u w:val="single"/>
        </w:rPr>
        <w:t>Federal Estate &amp; Gift Taxes—Code &amp; Regulations</w:t>
      </w:r>
    </w:p>
    <w:p w:rsidR="00C131FE" w:rsidRPr="00C131FE" w:rsidRDefault="00C131FE" w:rsidP="00405BD1">
      <w:pPr>
        <w:spacing w:after="0"/>
        <w:rPr>
          <w:b/>
        </w:rPr>
      </w:pPr>
      <w:r w:rsidRPr="00C131FE">
        <w:rPr>
          <w:b/>
        </w:rPr>
        <w:t>Including Related Income Tax Provisions</w:t>
      </w:r>
    </w:p>
    <w:p w:rsidR="00C131FE" w:rsidRPr="00C131FE" w:rsidRDefault="00C131FE" w:rsidP="00405BD1">
      <w:pPr>
        <w:spacing w:after="0"/>
        <w:rPr>
          <w:b/>
          <w:i/>
        </w:rPr>
      </w:pPr>
      <w:r w:rsidRPr="00C131FE">
        <w:rPr>
          <w:b/>
          <w:i/>
        </w:rPr>
        <w:t>As of March 1, 201</w:t>
      </w:r>
      <w:r w:rsidR="00405BD1">
        <w:rPr>
          <w:b/>
          <w:i/>
        </w:rPr>
        <w:t>6</w:t>
      </w:r>
    </w:p>
    <w:p w:rsidR="00C131FE" w:rsidRDefault="00C131FE" w:rsidP="00405BD1">
      <w:r>
        <w:t>(CCH</w:t>
      </w:r>
      <w:r w:rsidR="009F2ECD">
        <w:t xml:space="preserve"> paperback, single volume)</w:t>
      </w:r>
    </w:p>
    <w:p w:rsidR="00D60670" w:rsidRDefault="00D60670">
      <w:r>
        <w:t xml:space="preserve">Please note that if you have CCH income tax code and regulations paperback volumes, </w:t>
      </w:r>
      <w:r w:rsidR="00EA45FE">
        <w:t xml:space="preserve">or if you have any of the prior versions of the </w:t>
      </w:r>
      <w:r w:rsidR="004E4DE5">
        <w:t xml:space="preserve">required text, </w:t>
      </w:r>
      <w:r>
        <w:t xml:space="preserve">these volumes are </w:t>
      </w:r>
      <w:r>
        <w:rPr>
          <w:u w:val="single"/>
        </w:rPr>
        <w:t>inadequate</w:t>
      </w:r>
      <w:r>
        <w:t xml:space="preserve">, as they do not contain necessary estate &amp; gift tax regulations.  Plus, you will want the single-volume version described above, as </w:t>
      </w:r>
      <w:r w:rsidR="00340F65">
        <w:t xml:space="preserve">your </w:t>
      </w:r>
      <w:r>
        <w:t>exam</w:t>
      </w:r>
      <w:r w:rsidR="00897DC6">
        <w:t>s and quizzes</w:t>
      </w:r>
      <w:r>
        <w:t xml:space="preserve"> will be </w:t>
      </w:r>
      <w:r w:rsidR="00897DC6">
        <w:t>“</w:t>
      </w:r>
      <w:r>
        <w:t>open book,</w:t>
      </w:r>
      <w:r w:rsidR="00897DC6">
        <w:t>”</w:t>
      </w:r>
      <w:r>
        <w:t xml:space="preserve"> and th</w:t>
      </w:r>
      <w:r w:rsidR="00340F65">
        <w:t xml:space="preserve">is </w:t>
      </w:r>
      <w:r w:rsidR="00897DC6">
        <w:t>volume will be</w:t>
      </w:r>
      <w:r w:rsidR="00340F65">
        <w:t xml:space="preserve"> the only book you may have open</w:t>
      </w:r>
      <w:r>
        <w:t>.</w:t>
      </w:r>
    </w:p>
    <w:p w:rsidR="00974102" w:rsidRDefault="00974102">
      <w:r>
        <w:t xml:space="preserve">Dean Nellen has also suggested that I remind you that </w:t>
      </w:r>
      <w:r w:rsidR="00B60B20">
        <w:t xml:space="preserve">the Cengage.com website offers the </w:t>
      </w:r>
      <w:r w:rsidR="00B60B20" w:rsidRPr="00B60B20">
        <w:rPr>
          <w:u w:val="single"/>
        </w:rPr>
        <w:t>South-Western Federal Taxation 2016: Comperehensive, 39</w:t>
      </w:r>
      <w:r w:rsidR="00B60B20" w:rsidRPr="00B60B20">
        <w:rPr>
          <w:u w:val="single"/>
          <w:vertAlign w:val="superscript"/>
        </w:rPr>
        <w:t>th</w:t>
      </w:r>
      <w:r w:rsidR="00B60B20" w:rsidRPr="00B60B20">
        <w:rPr>
          <w:u w:val="single"/>
        </w:rPr>
        <w:t xml:space="preserve"> Edition</w:t>
      </w:r>
      <w:r w:rsidR="00B60B20" w:rsidRPr="00B60B20">
        <w:t xml:space="preserve"> as</w:t>
      </w:r>
      <w:r w:rsidR="00B60B20">
        <w:t xml:space="preserve"> a review of</w:t>
      </w:r>
      <w:r w:rsidR="00721A0B">
        <w:t xml:space="preserve"> </w:t>
      </w:r>
      <w:r w:rsidR="00B60B20">
        <w:t xml:space="preserve">many of the prerequisite concepts for the course.  It also has a chapter on Federal Estate &amp; Gift Taxes </w:t>
      </w:r>
      <w:r w:rsidR="00721A0B">
        <w:t xml:space="preserve">(Ch. 27) </w:t>
      </w:r>
      <w:r w:rsidR="00B60B20">
        <w:t>and on Income Taxation of Trusts and Estates</w:t>
      </w:r>
      <w:r w:rsidR="00721A0B">
        <w:t xml:space="preserve"> (Ch. 28)</w:t>
      </w:r>
      <w:r w:rsidR="00B60B20">
        <w:t>.  I have not read them</w:t>
      </w:r>
      <w:r w:rsidR="00721A0B">
        <w:t>, but my understanding is that they are available to you, and can be purchased one chapter at a time if you wish.  Here is a link I was provided:</w:t>
      </w:r>
    </w:p>
    <w:p w:rsidR="00B60B20" w:rsidRDefault="00B60B20">
      <w:hyperlink r:id="rId10" w:history="1">
        <w:r w:rsidRPr="00DE0349">
          <w:rPr>
            <w:rStyle w:val="Hyperlink"/>
          </w:rPr>
          <w:t>http://www.cengage.com/search/productOverview.do?N=16+4294921414+4294966019&amp;Ntk=P_EPI&amp;Ntt=118966895521234155105915845382275</w:t>
        </w:r>
        <w:r w:rsidRPr="00DE0349">
          <w:rPr>
            <w:rStyle w:val="Hyperlink"/>
          </w:rPr>
          <w:t>2</w:t>
        </w:r>
        <w:r w:rsidRPr="00DE0349">
          <w:rPr>
            <w:rStyle w:val="Hyperlink"/>
          </w:rPr>
          <w:t>8146&amp;Ntx=mode%2Bmatchallpartial</w:t>
        </w:r>
      </w:hyperlink>
    </w:p>
    <w:p w:rsidR="009F2ECD" w:rsidRDefault="00D60670" w:rsidP="00D60670">
      <w:pPr>
        <w:keepNext/>
        <w:keepLines/>
        <w:spacing w:after="0"/>
        <w:rPr>
          <w:b/>
          <w:u w:val="single"/>
        </w:rPr>
      </w:pPr>
      <w:r>
        <w:rPr>
          <w:b/>
          <w:u w:val="single"/>
        </w:rPr>
        <w:t xml:space="preserve">IMPORTANT </w:t>
      </w:r>
      <w:r w:rsidR="009F2ECD" w:rsidRPr="009F2ECD">
        <w:rPr>
          <w:b/>
          <w:u w:val="single"/>
        </w:rPr>
        <w:t>NOTE:</w:t>
      </w:r>
    </w:p>
    <w:p w:rsidR="00B60B20" w:rsidRPr="009F2ECD" w:rsidRDefault="00B60B20" w:rsidP="00D60670">
      <w:pPr>
        <w:keepNext/>
        <w:keepLines/>
        <w:spacing w:after="0"/>
        <w:rPr>
          <w:b/>
          <w:u w:val="single"/>
        </w:rPr>
      </w:pPr>
    </w:p>
    <w:p w:rsidR="00C131FE" w:rsidRDefault="00C131FE">
      <w:r>
        <w:t>A commercially published textbook</w:t>
      </w:r>
      <w:r w:rsidR="00897DC6">
        <w:t>,</w:t>
      </w:r>
      <w:r>
        <w:t xml:space="preserve"> </w:t>
      </w:r>
      <w:r w:rsidR="009F2ECD">
        <w:t xml:space="preserve">appropriate </w:t>
      </w:r>
      <w:r>
        <w:t xml:space="preserve">for </w:t>
      </w:r>
      <w:r w:rsidR="009F2ECD">
        <w:t xml:space="preserve">this </w:t>
      </w:r>
      <w:r>
        <w:t>course</w:t>
      </w:r>
      <w:r w:rsidR="00897DC6">
        <w:t>,</w:t>
      </w:r>
      <w:r>
        <w:t xml:space="preserve"> does not exist</w:t>
      </w:r>
      <w:r w:rsidR="00010502">
        <w:t xml:space="preserve"> (I have searched high and low)</w:t>
      </w:r>
      <w:r w:rsidR="009F2ECD">
        <w:t xml:space="preserve">. </w:t>
      </w:r>
      <w:r>
        <w:t xml:space="preserve"> As a result, </w:t>
      </w:r>
      <w:r w:rsidR="009F2ECD">
        <w:t xml:space="preserve">your humble and loveable instructor will provide you with a </w:t>
      </w:r>
      <w:r w:rsidR="00340F65">
        <w:t xml:space="preserve">weekly </w:t>
      </w:r>
      <w:r w:rsidR="009F2ECD">
        <w:t xml:space="preserve">reading list.  </w:t>
      </w:r>
      <w:r w:rsidR="000D3146">
        <w:t>At the end of each class period, I will hand out a reading list.  The reading list will contain assigned readings as a fo</w:t>
      </w:r>
      <w:r w:rsidR="00C83A5B">
        <w:t>llow-</w:t>
      </w:r>
      <w:r w:rsidR="000D3146">
        <w:t>up to our class discussion that day, and a reading assignment to prepare for the upcoming class</w:t>
      </w:r>
      <w:r w:rsidR="009F2ECD">
        <w:t>.</w:t>
      </w:r>
    </w:p>
    <w:p w:rsidR="00C131FE" w:rsidRDefault="00340F65">
      <w:r>
        <w:t xml:space="preserve">I want to </w:t>
      </w:r>
      <w:r w:rsidR="00897DC6">
        <w:t>you to know</w:t>
      </w:r>
      <w:r>
        <w:t xml:space="preserve"> that I realize that this course is not your </w:t>
      </w:r>
      <w:r w:rsidRPr="00B0214F">
        <w:rPr>
          <w:u w:val="single"/>
        </w:rPr>
        <w:t>only</w:t>
      </w:r>
      <w:r>
        <w:t xml:space="preserve"> responsibility</w:t>
      </w:r>
      <w:r w:rsidR="00470ED6">
        <w:t xml:space="preserve">.  You are busy, as I am.  </w:t>
      </w:r>
      <w:r>
        <w:t>I will try to make the reading and class preparation burden</w:t>
      </w:r>
      <w:r w:rsidR="00405BD1">
        <w:t>-</w:t>
      </w:r>
      <w:r w:rsidR="00165DB4">
        <w:t xml:space="preserve">appropriate.  </w:t>
      </w:r>
      <w:r w:rsidR="00897DC6">
        <w:t>Please let me know if you ever think I’m being unreasonable</w:t>
      </w:r>
      <w:r w:rsidR="00757900">
        <w:t xml:space="preserve"> in my expectations.  </w:t>
      </w:r>
      <w:r w:rsidR="00470ED6">
        <w:t>That said;</w:t>
      </w:r>
      <w:r w:rsidR="00165DB4">
        <w:t xml:space="preserve"> you’re going to want to soak up as much information as you can, as this subject matter is absolutely the most fun you’ll </w:t>
      </w:r>
      <w:r w:rsidR="00470ED6">
        <w:t>ever have studying tax law</w:t>
      </w:r>
      <w:r w:rsidR="00165DB4">
        <w:t>.</w:t>
      </w:r>
    </w:p>
    <w:p w:rsidR="00C15217" w:rsidRPr="00C15217" w:rsidRDefault="00C15217" w:rsidP="00C15217">
      <w:pPr>
        <w:jc w:val="center"/>
        <w:rPr>
          <w:b/>
          <w:sz w:val="28"/>
          <w:szCs w:val="28"/>
          <w:u w:val="single"/>
        </w:rPr>
      </w:pPr>
      <w:r w:rsidRPr="00C15217">
        <w:rPr>
          <w:b/>
          <w:sz w:val="28"/>
          <w:szCs w:val="28"/>
          <w:u w:val="single"/>
        </w:rPr>
        <w:t>Map of the Course.</w:t>
      </w:r>
    </w:p>
    <w:p w:rsidR="00BF4DBF" w:rsidRDefault="00BF4DBF">
      <w:pPr>
        <w:rPr>
          <w:sz w:val="24"/>
          <w:szCs w:val="24"/>
        </w:rPr>
      </w:pPr>
      <w:r>
        <w:rPr>
          <w:sz w:val="24"/>
          <w:szCs w:val="24"/>
        </w:rPr>
        <w:t>There will be ten class sessions</w:t>
      </w:r>
      <w:r w:rsidR="00656D01">
        <w:rPr>
          <w:sz w:val="24"/>
          <w:szCs w:val="24"/>
        </w:rPr>
        <w:t xml:space="preserve"> over a</w:t>
      </w:r>
      <w:r w:rsidR="00405BD1">
        <w:rPr>
          <w:sz w:val="24"/>
          <w:szCs w:val="24"/>
        </w:rPr>
        <w:t>n</w:t>
      </w:r>
      <w:r w:rsidR="00656D01">
        <w:rPr>
          <w:sz w:val="24"/>
          <w:szCs w:val="24"/>
        </w:rPr>
        <w:t xml:space="preserve"> </w:t>
      </w:r>
      <w:r w:rsidR="00405BD1">
        <w:rPr>
          <w:sz w:val="24"/>
          <w:szCs w:val="24"/>
        </w:rPr>
        <w:t>eleven-</w:t>
      </w:r>
      <w:r w:rsidR="00656D01">
        <w:rPr>
          <w:sz w:val="24"/>
          <w:szCs w:val="24"/>
        </w:rPr>
        <w:t xml:space="preserve">week period </w:t>
      </w:r>
      <w:r w:rsidR="00405BD1">
        <w:rPr>
          <w:sz w:val="24"/>
          <w:szCs w:val="24"/>
        </w:rPr>
        <w:t>(</w:t>
      </w:r>
      <w:r w:rsidR="00405BD1">
        <w:rPr>
          <w:sz w:val="24"/>
          <w:szCs w:val="24"/>
          <w:u w:val="single"/>
        </w:rPr>
        <w:t>no class on 10</w:t>
      </w:r>
      <w:r w:rsidR="00656D01" w:rsidRPr="00656D01">
        <w:rPr>
          <w:sz w:val="24"/>
          <w:szCs w:val="24"/>
          <w:u w:val="single"/>
        </w:rPr>
        <w:t>/</w:t>
      </w:r>
      <w:r w:rsidR="00405BD1">
        <w:rPr>
          <w:sz w:val="24"/>
          <w:szCs w:val="24"/>
          <w:u w:val="single"/>
        </w:rPr>
        <w:t>3</w:t>
      </w:r>
      <w:r w:rsidR="00656D01" w:rsidRPr="00656D01">
        <w:rPr>
          <w:sz w:val="24"/>
          <w:szCs w:val="24"/>
          <w:u w:val="single"/>
        </w:rPr>
        <w:t>1</w:t>
      </w:r>
      <w:r w:rsidR="00405BD1">
        <w:rPr>
          <w:sz w:val="24"/>
          <w:szCs w:val="24"/>
          <w:u w:val="single"/>
        </w:rPr>
        <w:t>)</w:t>
      </w:r>
      <w:r>
        <w:rPr>
          <w:sz w:val="24"/>
          <w:szCs w:val="24"/>
        </w:rPr>
        <w:t>.  In those ten sessions, we will need to fit in each of our quizzes, projects, mid-terms, and the final exam.  The subjects covered in each of the class sessions are outlined (in varying levels of detail) i</w:t>
      </w:r>
      <w:r w:rsidR="00721A0B">
        <w:rPr>
          <w:sz w:val="24"/>
          <w:szCs w:val="24"/>
        </w:rPr>
        <w:t>n the “Course Map” below.  The C</w:t>
      </w:r>
      <w:r>
        <w:rPr>
          <w:sz w:val="24"/>
          <w:szCs w:val="24"/>
        </w:rPr>
        <w:t xml:space="preserve">ourse </w:t>
      </w:r>
      <w:r w:rsidR="00721A0B">
        <w:rPr>
          <w:sz w:val="24"/>
          <w:szCs w:val="24"/>
        </w:rPr>
        <w:t>Map</w:t>
      </w:r>
      <w:r>
        <w:rPr>
          <w:sz w:val="24"/>
          <w:szCs w:val="24"/>
        </w:rPr>
        <w:t xml:space="preserve"> is subject to change, depending upon how much time I sense we need for the different subjects as </w:t>
      </w:r>
      <w:r>
        <w:rPr>
          <w:sz w:val="24"/>
          <w:szCs w:val="24"/>
        </w:rPr>
        <w:lastRenderedPageBreak/>
        <w:t xml:space="preserve">we go through the materials.  I have outlined the first session in a fair amount of detail below, and I will add to the detail of each of the sessions as we go along our way.  I will also try to be open to your suggestions along the way, so if you have particular subject matters you feel are important, let me know and I’ll try to touch on </w:t>
      </w:r>
      <w:r w:rsidR="00656D01">
        <w:rPr>
          <w:sz w:val="24"/>
          <w:szCs w:val="24"/>
        </w:rPr>
        <w:t>those</w:t>
      </w:r>
      <w:r>
        <w:rPr>
          <w:sz w:val="24"/>
          <w:szCs w:val="24"/>
        </w:rPr>
        <w:t xml:space="preserve"> at the appropriate time.</w:t>
      </w:r>
    </w:p>
    <w:p w:rsidR="000C5B95" w:rsidRPr="000C5B95" w:rsidRDefault="00BF4DBF">
      <w:pPr>
        <w:rPr>
          <w:b/>
          <w:sz w:val="24"/>
          <w:szCs w:val="24"/>
          <w:u w:val="single"/>
        </w:rPr>
      </w:pPr>
      <w:r>
        <w:rPr>
          <w:b/>
          <w:sz w:val="24"/>
          <w:szCs w:val="24"/>
          <w:u w:val="single"/>
        </w:rPr>
        <w:t xml:space="preserve">Session 1, </w:t>
      </w:r>
      <w:r w:rsidR="004E4DE5">
        <w:rPr>
          <w:b/>
          <w:sz w:val="24"/>
          <w:szCs w:val="24"/>
          <w:u w:val="single"/>
        </w:rPr>
        <w:t>Mon</w:t>
      </w:r>
      <w:r w:rsidR="000C5B95" w:rsidRPr="000C5B95">
        <w:rPr>
          <w:b/>
          <w:sz w:val="24"/>
          <w:szCs w:val="24"/>
          <w:u w:val="single"/>
        </w:rPr>
        <w:t xml:space="preserve">day, </w:t>
      </w:r>
      <w:r w:rsidR="004E4DE5">
        <w:rPr>
          <w:b/>
          <w:sz w:val="24"/>
          <w:szCs w:val="24"/>
          <w:u w:val="single"/>
        </w:rPr>
        <w:t>September</w:t>
      </w:r>
      <w:r w:rsidR="000C5B95" w:rsidRPr="000C5B95">
        <w:rPr>
          <w:b/>
          <w:sz w:val="24"/>
          <w:szCs w:val="24"/>
          <w:u w:val="single"/>
        </w:rPr>
        <w:t xml:space="preserve"> </w:t>
      </w:r>
      <w:r w:rsidR="00E50779">
        <w:rPr>
          <w:b/>
          <w:sz w:val="24"/>
          <w:szCs w:val="24"/>
          <w:u w:val="single"/>
        </w:rPr>
        <w:t>19, 2016</w:t>
      </w:r>
      <w:r w:rsidR="00236797">
        <w:rPr>
          <w:b/>
          <w:sz w:val="24"/>
          <w:szCs w:val="24"/>
          <w:u w:val="single"/>
        </w:rPr>
        <w:t>--INTRODUCTION</w:t>
      </w:r>
    </w:p>
    <w:p w:rsidR="000E61E1" w:rsidRPr="004C0E23" w:rsidRDefault="00BD6338" w:rsidP="00A16B9F">
      <w:pPr>
        <w:ind w:left="360"/>
        <w:rPr>
          <w:i/>
          <w:sz w:val="24"/>
          <w:szCs w:val="24"/>
        </w:rPr>
      </w:pPr>
      <w:r w:rsidRPr="004C0E23">
        <w:rPr>
          <w:i/>
          <w:sz w:val="24"/>
          <w:szCs w:val="24"/>
        </w:rPr>
        <w:t>Non-Tax</w:t>
      </w:r>
      <w:r w:rsidR="000C5B95" w:rsidRPr="004C0E23">
        <w:rPr>
          <w:i/>
          <w:sz w:val="24"/>
          <w:szCs w:val="24"/>
        </w:rPr>
        <w:t xml:space="preserve"> Legal</w:t>
      </w:r>
      <w:r w:rsidR="00236797" w:rsidRPr="004C0E23">
        <w:rPr>
          <w:i/>
          <w:sz w:val="24"/>
          <w:szCs w:val="24"/>
        </w:rPr>
        <w:t xml:space="preserve"> and</w:t>
      </w:r>
      <w:r w:rsidRPr="004C0E23">
        <w:rPr>
          <w:i/>
          <w:sz w:val="24"/>
          <w:szCs w:val="24"/>
        </w:rPr>
        <w:t xml:space="preserve"> </w:t>
      </w:r>
      <w:r w:rsidR="00757900" w:rsidRPr="004C0E23">
        <w:rPr>
          <w:i/>
          <w:sz w:val="24"/>
          <w:szCs w:val="24"/>
        </w:rPr>
        <w:t>Foundation</w:t>
      </w:r>
      <w:r w:rsidR="00236797" w:rsidRPr="004C0E23">
        <w:rPr>
          <w:i/>
          <w:sz w:val="24"/>
          <w:szCs w:val="24"/>
        </w:rPr>
        <w:t>al</w:t>
      </w:r>
      <w:r w:rsidR="00757900" w:rsidRPr="004C0E23">
        <w:rPr>
          <w:i/>
          <w:sz w:val="24"/>
          <w:szCs w:val="24"/>
        </w:rPr>
        <w:t xml:space="preserve"> </w:t>
      </w:r>
      <w:r w:rsidRPr="004C0E23">
        <w:rPr>
          <w:i/>
          <w:sz w:val="24"/>
          <w:szCs w:val="24"/>
        </w:rPr>
        <w:t>Issues</w:t>
      </w:r>
      <w:r w:rsidR="00EB49EF" w:rsidRPr="004C0E23">
        <w:rPr>
          <w:i/>
          <w:sz w:val="24"/>
          <w:szCs w:val="24"/>
        </w:rPr>
        <w:t>.</w:t>
      </w:r>
      <w:r w:rsidR="000C5B95" w:rsidRPr="004C0E23">
        <w:rPr>
          <w:i/>
          <w:sz w:val="24"/>
          <w:szCs w:val="24"/>
        </w:rPr>
        <w:t xml:space="preserve"> </w:t>
      </w:r>
    </w:p>
    <w:p w:rsidR="00BD6338" w:rsidRDefault="00EB49EF" w:rsidP="00A16B9F">
      <w:pPr>
        <w:pStyle w:val="ListParagraph"/>
        <w:numPr>
          <w:ilvl w:val="0"/>
          <w:numId w:val="4"/>
        </w:numPr>
        <w:ind w:left="1440"/>
        <w:rPr>
          <w:sz w:val="24"/>
          <w:szCs w:val="24"/>
        </w:rPr>
      </w:pPr>
      <w:r>
        <w:rPr>
          <w:sz w:val="24"/>
          <w:szCs w:val="24"/>
        </w:rPr>
        <w:t>Introduction to Prope</w:t>
      </w:r>
      <w:r w:rsidR="00FB23EE">
        <w:rPr>
          <w:sz w:val="24"/>
          <w:szCs w:val="24"/>
        </w:rPr>
        <w:t>rty Law</w:t>
      </w:r>
      <w:r>
        <w:rPr>
          <w:sz w:val="24"/>
          <w:szCs w:val="24"/>
        </w:rPr>
        <w:t>.</w:t>
      </w:r>
    </w:p>
    <w:p w:rsidR="00C15217" w:rsidRDefault="000C5B95" w:rsidP="00A16B9F">
      <w:pPr>
        <w:pStyle w:val="ListParagraph"/>
        <w:numPr>
          <w:ilvl w:val="0"/>
          <w:numId w:val="4"/>
        </w:numPr>
        <w:ind w:left="1440"/>
        <w:rPr>
          <w:sz w:val="24"/>
          <w:szCs w:val="24"/>
        </w:rPr>
      </w:pPr>
      <w:r>
        <w:rPr>
          <w:sz w:val="24"/>
          <w:szCs w:val="24"/>
        </w:rPr>
        <w:t>Introducti</w:t>
      </w:r>
      <w:r w:rsidR="00FB23EE">
        <w:rPr>
          <w:sz w:val="24"/>
          <w:szCs w:val="24"/>
        </w:rPr>
        <w:t>on to Trust Law</w:t>
      </w:r>
      <w:r>
        <w:rPr>
          <w:sz w:val="24"/>
          <w:szCs w:val="24"/>
        </w:rPr>
        <w:t>.</w:t>
      </w:r>
    </w:p>
    <w:p w:rsidR="00C15217" w:rsidRDefault="00FB23EE" w:rsidP="00A16B9F">
      <w:pPr>
        <w:pStyle w:val="ListParagraph"/>
        <w:numPr>
          <w:ilvl w:val="0"/>
          <w:numId w:val="4"/>
        </w:numPr>
        <w:ind w:left="1440"/>
        <w:rPr>
          <w:sz w:val="24"/>
          <w:szCs w:val="24"/>
        </w:rPr>
      </w:pPr>
      <w:r w:rsidRPr="00C15217">
        <w:rPr>
          <w:sz w:val="24"/>
          <w:szCs w:val="24"/>
        </w:rPr>
        <w:t>Introduction to Probate Law</w:t>
      </w:r>
      <w:r w:rsidR="00EB49EF" w:rsidRPr="00C15217">
        <w:rPr>
          <w:sz w:val="24"/>
          <w:szCs w:val="24"/>
        </w:rPr>
        <w:t>.</w:t>
      </w:r>
    </w:p>
    <w:p w:rsidR="00C15217" w:rsidRPr="00C15217" w:rsidRDefault="00C15217" w:rsidP="00A16B9F">
      <w:pPr>
        <w:pStyle w:val="ListParagraph"/>
        <w:numPr>
          <w:ilvl w:val="0"/>
          <w:numId w:val="4"/>
        </w:numPr>
        <w:ind w:left="1440"/>
        <w:rPr>
          <w:sz w:val="24"/>
          <w:szCs w:val="24"/>
        </w:rPr>
      </w:pPr>
      <w:r w:rsidRPr="00C15217">
        <w:rPr>
          <w:sz w:val="24"/>
          <w:szCs w:val="24"/>
        </w:rPr>
        <w:t>Nonprobate Transfers</w:t>
      </w:r>
    </w:p>
    <w:p w:rsidR="000C5B95" w:rsidRPr="004C0E23" w:rsidRDefault="000C5B95" w:rsidP="00A16B9F">
      <w:pPr>
        <w:ind w:left="360"/>
        <w:rPr>
          <w:i/>
          <w:sz w:val="24"/>
          <w:szCs w:val="24"/>
        </w:rPr>
      </w:pPr>
      <w:r w:rsidRPr="004C0E23">
        <w:rPr>
          <w:i/>
          <w:sz w:val="24"/>
          <w:szCs w:val="24"/>
        </w:rPr>
        <w:t xml:space="preserve">Non-Tax </w:t>
      </w:r>
      <w:r w:rsidR="00372BDE" w:rsidRPr="004C0E23">
        <w:rPr>
          <w:i/>
          <w:sz w:val="24"/>
          <w:szCs w:val="24"/>
        </w:rPr>
        <w:t xml:space="preserve">Estate Planning &amp; </w:t>
      </w:r>
      <w:r w:rsidRPr="004C0E23">
        <w:rPr>
          <w:i/>
          <w:sz w:val="24"/>
          <w:szCs w:val="24"/>
        </w:rPr>
        <w:t>Wealth Transfer Issues</w:t>
      </w:r>
    </w:p>
    <w:p w:rsidR="00B9495F" w:rsidRDefault="00B9495F" w:rsidP="00A16B9F">
      <w:pPr>
        <w:pStyle w:val="ListParagraph"/>
        <w:numPr>
          <w:ilvl w:val="0"/>
          <w:numId w:val="6"/>
        </w:numPr>
        <w:ind w:left="1440"/>
        <w:rPr>
          <w:sz w:val="24"/>
          <w:szCs w:val="24"/>
        </w:rPr>
      </w:pPr>
      <w:r>
        <w:rPr>
          <w:sz w:val="24"/>
          <w:szCs w:val="24"/>
        </w:rPr>
        <w:t>Client Objectives</w:t>
      </w:r>
    </w:p>
    <w:p w:rsidR="001B70E6" w:rsidRDefault="00E93AAF" w:rsidP="00A16B9F">
      <w:pPr>
        <w:pStyle w:val="ListParagraph"/>
        <w:numPr>
          <w:ilvl w:val="0"/>
          <w:numId w:val="6"/>
        </w:numPr>
        <w:ind w:left="1440"/>
        <w:rPr>
          <w:sz w:val="24"/>
          <w:szCs w:val="24"/>
        </w:rPr>
      </w:pPr>
      <w:r>
        <w:rPr>
          <w:sz w:val="24"/>
          <w:szCs w:val="24"/>
        </w:rPr>
        <w:t>Family Politics</w:t>
      </w:r>
    </w:p>
    <w:p w:rsidR="001B70E6" w:rsidRDefault="001B70E6" w:rsidP="00A16B9F">
      <w:pPr>
        <w:pStyle w:val="ListParagraph"/>
        <w:numPr>
          <w:ilvl w:val="0"/>
          <w:numId w:val="6"/>
        </w:numPr>
        <w:ind w:left="1440"/>
        <w:rPr>
          <w:sz w:val="24"/>
          <w:szCs w:val="24"/>
        </w:rPr>
      </w:pPr>
      <w:r>
        <w:rPr>
          <w:sz w:val="24"/>
          <w:szCs w:val="24"/>
        </w:rPr>
        <w:t>Wealth/Asset/Business Management Issues.</w:t>
      </w:r>
    </w:p>
    <w:p w:rsidR="001B70E6" w:rsidRDefault="003157A4" w:rsidP="00A16B9F">
      <w:pPr>
        <w:pStyle w:val="ListParagraph"/>
        <w:numPr>
          <w:ilvl w:val="0"/>
          <w:numId w:val="6"/>
        </w:numPr>
        <w:ind w:left="1440"/>
        <w:rPr>
          <w:sz w:val="24"/>
          <w:szCs w:val="24"/>
        </w:rPr>
      </w:pPr>
      <w:r>
        <w:rPr>
          <w:sz w:val="24"/>
          <w:szCs w:val="24"/>
        </w:rPr>
        <w:t>Rule Against Perpetuities (RAP)</w:t>
      </w:r>
      <w:r w:rsidR="005357E5">
        <w:rPr>
          <w:sz w:val="24"/>
          <w:szCs w:val="24"/>
        </w:rPr>
        <w:t xml:space="preserve"> [</w:t>
      </w:r>
      <w:r w:rsidR="005357E5" w:rsidRPr="005357E5">
        <w:rPr>
          <w:i/>
          <w:sz w:val="24"/>
          <w:szCs w:val="24"/>
        </w:rPr>
        <w:t>The Duke of Norfolk’s Case (1681)</w:t>
      </w:r>
      <w:r w:rsidR="005357E5">
        <w:rPr>
          <w:sz w:val="24"/>
          <w:szCs w:val="24"/>
        </w:rPr>
        <w:t>]</w:t>
      </w:r>
    </w:p>
    <w:p w:rsidR="000C5B95" w:rsidRPr="004C0E23" w:rsidRDefault="000C5B95" w:rsidP="004E4DE5">
      <w:pPr>
        <w:keepNext/>
        <w:keepLines/>
        <w:ind w:left="360"/>
        <w:rPr>
          <w:i/>
          <w:sz w:val="24"/>
          <w:szCs w:val="24"/>
        </w:rPr>
      </w:pPr>
      <w:r w:rsidRPr="004C0E23">
        <w:rPr>
          <w:i/>
          <w:sz w:val="24"/>
          <w:szCs w:val="24"/>
        </w:rPr>
        <w:t xml:space="preserve">History and Overview of the Estate Tax </w:t>
      </w:r>
    </w:p>
    <w:p w:rsidR="000C5B95" w:rsidRDefault="00757900" w:rsidP="004E4DE5">
      <w:pPr>
        <w:pStyle w:val="ListParagraph"/>
        <w:keepNext/>
        <w:keepLines/>
        <w:numPr>
          <w:ilvl w:val="0"/>
          <w:numId w:val="5"/>
        </w:numPr>
        <w:ind w:left="1440"/>
        <w:rPr>
          <w:sz w:val="24"/>
          <w:szCs w:val="24"/>
        </w:rPr>
      </w:pPr>
      <w:r>
        <w:rPr>
          <w:sz w:val="24"/>
          <w:szCs w:val="24"/>
        </w:rPr>
        <w:t>Statutory</w:t>
      </w:r>
      <w:r w:rsidR="00B33527">
        <w:rPr>
          <w:sz w:val="24"/>
          <w:szCs w:val="24"/>
        </w:rPr>
        <w:t xml:space="preserve"> Scheme of the Federal Estate &amp; Gift </w:t>
      </w:r>
      <w:r>
        <w:rPr>
          <w:sz w:val="24"/>
          <w:szCs w:val="24"/>
        </w:rPr>
        <w:t>Taxes</w:t>
      </w:r>
      <w:r w:rsidR="00B33527">
        <w:rPr>
          <w:sz w:val="24"/>
          <w:szCs w:val="24"/>
        </w:rPr>
        <w:t xml:space="preserve"> (Title 26, Subtitle B, Chapters 11-15)</w:t>
      </w:r>
    </w:p>
    <w:p w:rsidR="006756E2" w:rsidRDefault="00B33527" w:rsidP="00A16B9F">
      <w:pPr>
        <w:pStyle w:val="ListParagraph"/>
        <w:numPr>
          <w:ilvl w:val="0"/>
          <w:numId w:val="5"/>
        </w:numPr>
        <w:ind w:left="1440"/>
        <w:rPr>
          <w:sz w:val="24"/>
          <w:szCs w:val="24"/>
        </w:rPr>
      </w:pPr>
      <w:r>
        <w:rPr>
          <w:sz w:val="24"/>
          <w:szCs w:val="24"/>
        </w:rPr>
        <w:t xml:space="preserve">Mathematical and Reporting Scheme </w:t>
      </w:r>
      <w:r w:rsidR="00BA21B7">
        <w:rPr>
          <w:sz w:val="24"/>
          <w:szCs w:val="24"/>
        </w:rPr>
        <w:t xml:space="preserve">and procedure </w:t>
      </w:r>
      <w:r>
        <w:rPr>
          <w:sz w:val="24"/>
          <w:szCs w:val="24"/>
        </w:rPr>
        <w:t xml:space="preserve">of Estate Tax: </w:t>
      </w:r>
    </w:p>
    <w:p w:rsidR="00B33527" w:rsidRDefault="00B33527" w:rsidP="00A16B9F">
      <w:pPr>
        <w:pStyle w:val="ListParagraph"/>
        <w:numPr>
          <w:ilvl w:val="1"/>
          <w:numId w:val="5"/>
        </w:numPr>
        <w:ind w:left="1800"/>
        <w:rPr>
          <w:sz w:val="24"/>
          <w:szCs w:val="24"/>
        </w:rPr>
      </w:pPr>
      <w:r>
        <w:rPr>
          <w:sz w:val="24"/>
          <w:szCs w:val="24"/>
        </w:rPr>
        <w:t>Form 706</w:t>
      </w:r>
    </w:p>
    <w:p w:rsidR="00BA21B7" w:rsidRPr="006756E2" w:rsidRDefault="00BA21B7" w:rsidP="00A16B9F">
      <w:pPr>
        <w:pStyle w:val="ListParagraph"/>
        <w:numPr>
          <w:ilvl w:val="1"/>
          <w:numId w:val="5"/>
        </w:numPr>
        <w:ind w:left="1800"/>
        <w:rPr>
          <w:rStyle w:val="Hyperlink"/>
          <w:color w:val="auto"/>
          <w:sz w:val="24"/>
          <w:szCs w:val="24"/>
          <w:u w:val="none"/>
        </w:rPr>
      </w:pPr>
      <w:r w:rsidRPr="006756E2">
        <w:rPr>
          <w:sz w:val="24"/>
          <w:szCs w:val="24"/>
        </w:rPr>
        <w:t>Transfer Tax Procedure—Overview</w:t>
      </w:r>
    </w:p>
    <w:p w:rsidR="00470ED6" w:rsidRDefault="00470ED6" w:rsidP="00A16B9F">
      <w:pPr>
        <w:pStyle w:val="ListParagraph"/>
        <w:numPr>
          <w:ilvl w:val="0"/>
          <w:numId w:val="5"/>
        </w:numPr>
        <w:ind w:left="1440"/>
        <w:rPr>
          <w:sz w:val="24"/>
          <w:szCs w:val="24"/>
        </w:rPr>
      </w:pPr>
      <w:r>
        <w:rPr>
          <w:sz w:val="24"/>
          <w:szCs w:val="24"/>
        </w:rPr>
        <w:t>Current state of volatility in the law</w:t>
      </w:r>
      <w:r w:rsidR="00C83A5B">
        <w:rPr>
          <w:sz w:val="24"/>
          <w:szCs w:val="24"/>
        </w:rPr>
        <w:t xml:space="preserve"> (Overview)</w:t>
      </w:r>
    </w:p>
    <w:p w:rsidR="00470ED6" w:rsidRDefault="00470ED6" w:rsidP="00A16B9F">
      <w:pPr>
        <w:pStyle w:val="ListParagraph"/>
        <w:numPr>
          <w:ilvl w:val="1"/>
          <w:numId w:val="5"/>
        </w:numPr>
        <w:ind w:left="1800"/>
        <w:rPr>
          <w:sz w:val="24"/>
          <w:szCs w:val="24"/>
        </w:rPr>
      </w:pPr>
      <w:r>
        <w:rPr>
          <w:sz w:val="24"/>
          <w:szCs w:val="24"/>
        </w:rPr>
        <w:t>2001 EGTRRA (12/31/2010 sunset)</w:t>
      </w:r>
    </w:p>
    <w:p w:rsidR="00470ED6" w:rsidRDefault="00470ED6" w:rsidP="00A16B9F">
      <w:pPr>
        <w:pStyle w:val="ListParagraph"/>
        <w:numPr>
          <w:ilvl w:val="1"/>
          <w:numId w:val="5"/>
        </w:numPr>
        <w:ind w:left="1800"/>
        <w:rPr>
          <w:sz w:val="24"/>
          <w:szCs w:val="24"/>
        </w:rPr>
      </w:pPr>
      <w:r>
        <w:rPr>
          <w:sz w:val="24"/>
          <w:szCs w:val="24"/>
        </w:rPr>
        <w:t>2010 TRA (12/31/2012 sunset)</w:t>
      </w:r>
    </w:p>
    <w:p w:rsidR="007E4016" w:rsidRDefault="007E4016" w:rsidP="00A16B9F">
      <w:pPr>
        <w:pStyle w:val="ListParagraph"/>
        <w:numPr>
          <w:ilvl w:val="1"/>
          <w:numId w:val="5"/>
        </w:numPr>
        <w:ind w:left="1800"/>
        <w:rPr>
          <w:sz w:val="24"/>
          <w:szCs w:val="24"/>
        </w:rPr>
      </w:pPr>
      <w:r>
        <w:rPr>
          <w:sz w:val="24"/>
          <w:szCs w:val="24"/>
        </w:rPr>
        <w:t>2012 ATRA (No Sunset!)</w:t>
      </w:r>
    </w:p>
    <w:p w:rsidR="00721A0B" w:rsidRDefault="00721A0B" w:rsidP="00A16B9F">
      <w:pPr>
        <w:pStyle w:val="ListParagraph"/>
        <w:numPr>
          <w:ilvl w:val="1"/>
          <w:numId w:val="5"/>
        </w:numPr>
        <w:ind w:left="1800"/>
        <w:rPr>
          <w:sz w:val="24"/>
          <w:szCs w:val="24"/>
        </w:rPr>
      </w:pPr>
      <w:r>
        <w:rPr>
          <w:sz w:val="24"/>
          <w:szCs w:val="24"/>
        </w:rPr>
        <w:t>Proposed Ch. 14 Regulations</w:t>
      </w:r>
    </w:p>
    <w:p w:rsidR="00BA21B7" w:rsidRPr="00470ED6" w:rsidRDefault="00BA21B7" w:rsidP="00A16B9F">
      <w:pPr>
        <w:pStyle w:val="ListParagraph"/>
        <w:numPr>
          <w:ilvl w:val="1"/>
          <w:numId w:val="5"/>
        </w:numPr>
        <w:ind w:left="1800"/>
        <w:rPr>
          <w:sz w:val="24"/>
          <w:szCs w:val="24"/>
        </w:rPr>
      </w:pPr>
      <w:r>
        <w:rPr>
          <w:sz w:val="24"/>
          <w:szCs w:val="24"/>
        </w:rPr>
        <w:t>Tax Policy</w:t>
      </w:r>
    </w:p>
    <w:p w:rsidR="0072687C" w:rsidRDefault="0072687C">
      <w:pPr>
        <w:rPr>
          <w:b/>
          <w:sz w:val="24"/>
          <w:szCs w:val="24"/>
        </w:rPr>
      </w:pPr>
      <w:r w:rsidRPr="00867CE2">
        <w:rPr>
          <w:b/>
          <w:sz w:val="24"/>
          <w:szCs w:val="24"/>
        </w:rPr>
        <w:t>PHASE I—</w:t>
      </w:r>
      <w:r w:rsidR="00BD6338">
        <w:rPr>
          <w:b/>
          <w:sz w:val="24"/>
          <w:szCs w:val="24"/>
        </w:rPr>
        <w:t xml:space="preserve">Federal </w:t>
      </w:r>
      <w:r w:rsidRPr="00867CE2">
        <w:rPr>
          <w:b/>
          <w:sz w:val="24"/>
          <w:szCs w:val="24"/>
        </w:rPr>
        <w:t>Estate, Gift, &amp; Generation-skipping Transfer Taxes</w:t>
      </w:r>
    </w:p>
    <w:p w:rsidR="00833C31" w:rsidRPr="006E3B5E" w:rsidRDefault="00A16B9F">
      <w:pPr>
        <w:rPr>
          <w:b/>
          <w:sz w:val="24"/>
          <w:szCs w:val="24"/>
          <w:u w:val="single"/>
        </w:rPr>
      </w:pPr>
      <w:r>
        <w:rPr>
          <w:b/>
          <w:u w:val="single"/>
        </w:rPr>
        <w:t xml:space="preserve">Session 2, </w:t>
      </w:r>
      <w:r w:rsidR="007E4016">
        <w:rPr>
          <w:b/>
          <w:u w:val="single"/>
        </w:rPr>
        <w:t xml:space="preserve">September </w:t>
      </w:r>
      <w:r w:rsidR="00E50779">
        <w:rPr>
          <w:b/>
          <w:u w:val="single"/>
        </w:rPr>
        <w:t>26</w:t>
      </w:r>
      <w:r w:rsidR="00245E01" w:rsidRPr="006E3B5E">
        <w:rPr>
          <w:b/>
          <w:u w:val="single"/>
        </w:rPr>
        <w:t xml:space="preserve"> + </w:t>
      </w:r>
      <w:r>
        <w:rPr>
          <w:b/>
          <w:u w:val="single"/>
        </w:rPr>
        <w:t xml:space="preserve">Session 3, </w:t>
      </w:r>
      <w:r w:rsidR="007E4016">
        <w:rPr>
          <w:b/>
          <w:u w:val="single"/>
        </w:rPr>
        <w:t xml:space="preserve">October </w:t>
      </w:r>
      <w:r w:rsidR="00E50779">
        <w:rPr>
          <w:b/>
          <w:u w:val="single"/>
        </w:rPr>
        <w:t>3</w:t>
      </w:r>
      <w:r>
        <w:rPr>
          <w:b/>
          <w:u w:val="single"/>
        </w:rPr>
        <w:t xml:space="preserve"> </w:t>
      </w:r>
    </w:p>
    <w:p w:rsidR="000D3146" w:rsidRPr="000D3146" w:rsidRDefault="000D3146" w:rsidP="000D3146">
      <w:pPr>
        <w:rPr>
          <w:b/>
          <w:sz w:val="24"/>
          <w:szCs w:val="24"/>
        </w:rPr>
      </w:pPr>
      <w:r>
        <w:rPr>
          <w:b/>
          <w:sz w:val="24"/>
          <w:szCs w:val="24"/>
        </w:rPr>
        <w:t>At the end of class o</w:t>
      </w:r>
      <w:r w:rsidRPr="000D3146">
        <w:rPr>
          <w:b/>
          <w:sz w:val="24"/>
          <w:szCs w:val="24"/>
        </w:rPr>
        <w:t>n September 26, I will introduce the Tax Return Project.  This</w:t>
      </w:r>
      <w:r>
        <w:rPr>
          <w:b/>
          <w:sz w:val="24"/>
          <w:szCs w:val="24"/>
        </w:rPr>
        <w:t xml:space="preserve"> Project will involve a single </w:t>
      </w:r>
      <w:r w:rsidRPr="000D3146">
        <w:rPr>
          <w:b/>
          <w:sz w:val="24"/>
          <w:szCs w:val="24"/>
        </w:rPr>
        <w:t>set of facts, which will require you to prepare a Federal Gift Tax Return (Form 709), a Federal Estate Tax Return (Form 706), and a Federal Fiduciary Income Tax Return (Form 1041).  The Project will require you to work together in groups of 2 - 4 classmates.</w:t>
      </w:r>
      <w:r>
        <w:rPr>
          <w:b/>
          <w:sz w:val="24"/>
          <w:szCs w:val="24"/>
        </w:rPr>
        <w:t xml:space="preserve"> </w:t>
      </w:r>
      <w:bookmarkStart w:id="0" w:name="_GoBack"/>
      <w:bookmarkEnd w:id="0"/>
    </w:p>
    <w:p w:rsidR="000D3146" w:rsidRPr="000D3146" w:rsidRDefault="000D3146" w:rsidP="000D3146">
      <w:pPr>
        <w:rPr>
          <w:u w:val="single"/>
        </w:rPr>
      </w:pPr>
      <w:r w:rsidRPr="000D3146">
        <w:rPr>
          <w:u w:val="single"/>
        </w:rPr>
        <w:t>IRC Chapter 11</w:t>
      </w:r>
    </w:p>
    <w:p w:rsidR="000D3146" w:rsidRDefault="000D3146" w:rsidP="0072687C">
      <w:pPr>
        <w:pStyle w:val="ListParagraph"/>
        <w:numPr>
          <w:ilvl w:val="0"/>
          <w:numId w:val="1"/>
        </w:numPr>
      </w:pPr>
      <w:r>
        <w:t>Imposition and Calculation of Tax</w:t>
      </w:r>
    </w:p>
    <w:p w:rsidR="0072687C" w:rsidRDefault="000D3146" w:rsidP="000D3146">
      <w:pPr>
        <w:pStyle w:val="ListParagraph"/>
        <w:numPr>
          <w:ilvl w:val="1"/>
          <w:numId w:val="1"/>
        </w:numPr>
      </w:pPr>
      <w:r>
        <w:lastRenderedPageBreak/>
        <w:t>Imposition of and liability for tax</w:t>
      </w:r>
      <w:r w:rsidR="00833C31">
        <w:t xml:space="preserve"> </w:t>
      </w:r>
    </w:p>
    <w:p w:rsidR="000D3146" w:rsidRDefault="000D3146" w:rsidP="000D3146">
      <w:pPr>
        <w:pStyle w:val="ListParagraph"/>
        <w:numPr>
          <w:ilvl w:val="1"/>
          <w:numId w:val="1"/>
        </w:numPr>
      </w:pPr>
      <w:r>
        <w:t>Unified Credit</w:t>
      </w:r>
    </w:p>
    <w:p w:rsidR="000D3146" w:rsidRDefault="000D3146" w:rsidP="000D3146">
      <w:pPr>
        <w:pStyle w:val="ListParagraph"/>
        <w:numPr>
          <w:ilvl w:val="1"/>
          <w:numId w:val="1"/>
        </w:numPr>
      </w:pPr>
      <w:r>
        <w:t>Valuation concepts</w:t>
      </w:r>
    </w:p>
    <w:p w:rsidR="00F74D13" w:rsidRDefault="00F74D13" w:rsidP="00F74D13">
      <w:pPr>
        <w:pStyle w:val="ListParagraph"/>
        <w:numPr>
          <w:ilvl w:val="2"/>
          <w:numId w:val="1"/>
        </w:numPr>
      </w:pPr>
      <w:r>
        <w:t>Fair Market Value</w:t>
      </w:r>
    </w:p>
    <w:p w:rsidR="00F74D13" w:rsidRDefault="00F74D13" w:rsidP="00F74D13">
      <w:pPr>
        <w:pStyle w:val="ListParagraph"/>
        <w:numPr>
          <w:ilvl w:val="2"/>
          <w:numId w:val="1"/>
        </w:numPr>
      </w:pPr>
      <w:r>
        <w:t>Alternate valuation provisions</w:t>
      </w:r>
    </w:p>
    <w:p w:rsidR="00F74D13" w:rsidRDefault="00F74D13" w:rsidP="00F74D13">
      <w:pPr>
        <w:pStyle w:val="ListParagraph"/>
        <w:numPr>
          <w:ilvl w:val="1"/>
          <w:numId w:val="1"/>
        </w:numPr>
      </w:pPr>
      <w:r>
        <w:t>Deductions Introduction</w:t>
      </w:r>
    </w:p>
    <w:p w:rsidR="00F74D13" w:rsidRDefault="00F74D13" w:rsidP="00F74D13">
      <w:pPr>
        <w:pStyle w:val="ListParagraph"/>
        <w:numPr>
          <w:ilvl w:val="0"/>
          <w:numId w:val="1"/>
        </w:numPr>
      </w:pPr>
      <w:r>
        <w:t>Gross Estate in Detail</w:t>
      </w:r>
    </w:p>
    <w:p w:rsidR="000D3146" w:rsidRDefault="00F74D13" w:rsidP="000D3146">
      <w:pPr>
        <w:pStyle w:val="ListParagraph"/>
        <w:numPr>
          <w:ilvl w:val="1"/>
          <w:numId w:val="1"/>
        </w:numPr>
      </w:pPr>
      <w:r>
        <w:t>“</w:t>
      </w:r>
      <w:r w:rsidR="000D3146">
        <w:t>String</w:t>
      </w:r>
      <w:r>
        <w:t>”</w:t>
      </w:r>
      <w:r w:rsidR="000D3146">
        <w:t xml:space="preserve"> powers</w:t>
      </w:r>
    </w:p>
    <w:p w:rsidR="00F74D13" w:rsidRDefault="00F74D13" w:rsidP="000D3146">
      <w:pPr>
        <w:pStyle w:val="ListParagraph"/>
        <w:numPr>
          <w:ilvl w:val="1"/>
          <w:numId w:val="1"/>
        </w:numPr>
      </w:pPr>
      <w:r>
        <w:t>Special Inclusions (2042 &amp; 2044)</w:t>
      </w:r>
    </w:p>
    <w:p w:rsidR="00F74D13" w:rsidRDefault="00F74D13" w:rsidP="00F74D13">
      <w:pPr>
        <w:pStyle w:val="ListParagraph"/>
        <w:numPr>
          <w:ilvl w:val="0"/>
          <w:numId w:val="1"/>
        </w:numPr>
      </w:pPr>
      <w:r>
        <w:t>Taxable Estate Refined</w:t>
      </w:r>
    </w:p>
    <w:p w:rsidR="00F74D13" w:rsidRDefault="00F74D13" w:rsidP="00F74D13">
      <w:pPr>
        <w:pStyle w:val="ListParagraph"/>
        <w:numPr>
          <w:ilvl w:val="1"/>
          <w:numId w:val="1"/>
        </w:numPr>
      </w:pPr>
      <w:r>
        <w:t>Marital Deduction</w:t>
      </w:r>
    </w:p>
    <w:p w:rsidR="00F74D13" w:rsidRDefault="00F74D13" w:rsidP="00F74D13">
      <w:pPr>
        <w:pStyle w:val="ListParagraph"/>
        <w:numPr>
          <w:ilvl w:val="2"/>
          <w:numId w:val="1"/>
        </w:numPr>
      </w:pPr>
      <w:r>
        <w:t>QTIP</w:t>
      </w:r>
    </w:p>
    <w:p w:rsidR="00F74D13" w:rsidRDefault="00F74D13" w:rsidP="00F74D13">
      <w:pPr>
        <w:pStyle w:val="ListParagraph"/>
        <w:numPr>
          <w:ilvl w:val="2"/>
          <w:numId w:val="1"/>
        </w:numPr>
      </w:pPr>
      <w:r>
        <w:t>DSUE concepts</w:t>
      </w:r>
    </w:p>
    <w:p w:rsidR="00F74D13" w:rsidRDefault="00F74D13" w:rsidP="00F74D13">
      <w:pPr>
        <w:pStyle w:val="ListParagraph"/>
        <w:numPr>
          <w:ilvl w:val="1"/>
          <w:numId w:val="1"/>
        </w:numPr>
      </w:pPr>
      <w:r>
        <w:t>Charitable Deduction</w:t>
      </w:r>
    </w:p>
    <w:p w:rsidR="00245E01" w:rsidRDefault="00F74D13" w:rsidP="00F74D13">
      <w:pPr>
        <w:pStyle w:val="ListParagraph"/>
        <w:numPr>
          <w:ilvl w:val="1"/>
          <w:numId w:val="1"/>
        </w:numPr>
      </w:pPr>
      <w:r>
        <w:t>Debts, Expenses and Taxes, etc.</w:t>
      </w:r>
    </w:p>
    <w:p w:rsidR="00787921" w:rsidRDefault="00787921" w:rsidP="006756E2">
      <w:pPr>
        <w:pStyle w:val="ListParagraph"/>
        <w:ind w:left="0"/>
        <w:jc w:val="center"/>
        <w:rPr>
          <w:b/>
          <w:sz w:val="28"/>
          <w:szCs w:val="28"/>
        </w:rPr>
      </w:pPr>
    </w:p>
    <w:p w:rsidR="006756E2" w:rsidRDefault="00DE428D" w:rsidP="006756E2">
      <w:pPr>
        <w:pStyle w:val="ListParagraph"/>
        <w:ind w:left="0"/>
        <w:rPr>
          <w:b/>
          <w:sz w:val="24"/>
          <w:szCs w:val="24"/>
        </w:rPr>
      </w:pPr>
      <w:r>
        <w:rPr>
          <w:b/>
          <w:u w:val="single"/>
        </w:rPr>
        <w:t>Session 4, October 1</w:t>
      </w:r>
      <w:r w:rsidR="007A1687">
        <w:rPr>
          <w:b/>
          <w:u w:val="single"/>
        </w:rPr>
        <w:t>0</w:t>
      </w:r>
    </w:p>
    <w:p w:rsidR="00DE428D" w:rsidRDefault="00DE428D" w:rsidP="006756E2">
      <w:pPr>
        <w:pStyle w:val="ListParagraph"/>
        <w:ind w:left="0"/>
        <w:rPr>
          <w:b/>
          <w:sz w:val="24"/>
          <w:szCs w:val="24"/>
        </w:rPr>
      </w:pPr>
    </w:p>
    <w:p w:rsidR="00DE428D" w:rsidRDefault="00DE428D" w:rsidP="00DE428D">
      <w:pPr>
        <w:pStyle w:val="ListParagraph"/>
        <w:numPr>
          <w:ilvl w:val="0"/>
          <w:numId w:val="8"/>
        </w:numPr>
      </w:pPr>
      <w:r>
        <w:t>Estate Tax Special Problems</w:t>
      </w:r>
    </w:p>
    <w:p w:rsidR="00F74D13" w:rsidRDefault="00F74D13" w:rsidP="00F74D13">
      <w:pPr>
        <w:pStyle w:val="ListParagraph"/>
        <w:numPr>
          <w:ilvl w:val="1"/>
          <w:numId w:val="8"/>
        </w:numPr>
      </w:pPr>
      <w:r>
        <w:t>Estates of Nonresidents Not Citizens</w:t>
      </w:r>
    </w:p>
    <w:p w:rsidR="00F74D13" w:rsidRDefault="00F74D13" w:rsidP="00F74D13">
      <w:pPr>
        <w:pStyle w:val="ListParagraph"/>
        <w:numPr>
          <w:ilvl w:val="1"/>
          <w:numId w:val="8"/>
        </w:numPr>
      </w:pPr>
      <w:r>
        <w:t>Situs of Property</w:t>
      </w:r>
    </w:p>
    <w:p w:rsidR="00F74D13" w:rsidRDefault="00C83A5B" w:rsidP="00F74D13">
      <w:pPr>
        <w:pStyle w:val="ListParagraph"/>
        <w:numPr>
          <w:ilvl w:val="1"/>
          <w:numId w:val="8"/>
        </w:numPr>
      </w:pPr>
      <w:r>
        <w:t>Exemptions &amp; credits</w:t>
      </w:r>
    </w:p>
    <w:p w:rsidR="00C83A5B" w:rsidRDefault="00C83A5B" w:rsidP="00F74D13">
      <w:pPr>
        <w:pStyle w:val="ListParagraph"/>
        <w:numPr>
          <w:ilvl w:val="1"/>
          <w:numId w:val="8"/>
        </w:numPr>
      </w:pPr>
      <w:r>
        <w:t>Marital Deduction—QDOT</w:t>
      </w:r>
    </w:p>
    <w:p w:rsidR="00010502" w:rsidRDefault="00010502" w:rsidP="00DE428D">
      <w:pPr>
        <w:pStyle w:val="ListParagraph"/>
        <w:numPr>
          <w:ilvl w:val="0"/>
          <w:numId w:val="8"/>
        </w:numPr>
      </w:pPr>
      <w:r>
        <w:t>Questions and Answers in preparation for Mid-term 1</w:t>
      </w:r>
    </w:p>
    <w:p w:rsidR="00DE428D" w:rsidRPr="006E3B5E" w:rsidRDefault="00DE428D" w:rsidP="00DE428D">
      <w:pPr>
        <w:pStyle w:val="ListParagraph"/>
        <w:numPr>
          <w:ilvl w:val="0"/>
          <w:numId w:val="8"/>
        </w:numPr>
      </w:pPr>
      <w:r>
        <w:t xml:space="preserve">Introduction to Gift Tax (IRC Chapter 12) </w:t>
      </w:r>
    </w:p>
    <w:p w:rsidR="00DE428D" w:rsidRDefault="00DE428D" w:rsidP="006756E2">
      <w:pPr>
        <w:pStyle w:val="ListParagraph"/>
        <w:ind w:left="0"/>
        <w:rPr>
          <w:b/>
          <w:sz w:val="24"/>
          <w:szCs w:val="24"/>
        </w:rPr>
      </w:pPr>
    </w:p>
    <w:p w:rsidR="00DE428D" w:rsidRDefault="00DE428D" w:rsidP="006756E2">
      <w:pPr>
        <w:pStyle w:val="ListParagraph"/>
        <w:ind w:left="0"/>
        <w:rPr>
          <w:b/>
          <w:sz w:val="24"/>
          <w:szCs w:val="24"/>
        </w:rPr>
      </w:pPr>
    </w:p>
    <w:p w:rsidR="006756E2" w:rsidRDefault="006E3B5E" w:rsidP="006756E2">
      <w:pPr>
        <w:pStyle w:val="ListParagraph"/>
        <w:ind w:left="0"/>
        <w:rPr>
          <w:b/>
          <w:u w:val="single"/>
        </w:rPr>
      </w:pPr>
      <w:r>
        <w:rPr>
          <w:b/>
          <w:u w:val="single"/>
        </w:rPr>
        <w:t xml:space="preserve">Session 5, </w:t>
      </w:r>
      <w:r w:rsidR="00DE428D">
        <w:rPr>
          <w:b/>
          <w:u w:val="single"/>
        </w:rPr>
        <w:t xml:space="preserve">October </w:t>
      </w:r>
      <w:r w:rsidR="007A1687">
        <w:rPr>
          <w:b/>
          <w:u w:val="single"/>
        </w:rPr>
        <w:t>17</w:t>
      </w:r>
    </w:p>
    <w:p w:rsidR="00DE428D" w:rsidRPr="006E3B5E" w:rsidRDefault="00DE428D" w:rsidP="00DE428D">
      <w:pPr>
        <w:pStyle w:val="ListParagraph"/>
        <w:ind w:left="0"/>
        <w:jc w:val="center"/>
        <w:rPr>
          <w:b/>
          <w:color w:val="FF0000"/>
          <w:sz w:val="28"/>
          <w:szCs w:val="28"/>
        </w:rPr>
      </w:pPr>
      <w:r w:rsidRPr="006E3B5E">
        <w:rPr>
          <w:b/>
          <w:color w:val="FF0000"/>
          <w:sz w:val="28"/>
          <w:szCs w:val="28"/>
        </w:rPr>
        <w:t xml:space="preserve">On </w:t>
      </w:r>
      <w:r>
        <w:rPr>
          <w:b/>
          <w:color w:val="FF0000"/>
          <w:sz w:val="28"/>
          <w:szCs w:val="28"/>
        </w:rPr>
        <w:t xml:space="preserve">October </w:t>
      </w:r>
      <w:r w:rsidR="00010502">
        <w:rPr>
          <w:b/>
          <w:color w:val="FF0000"/>
          <w:sz w:val="28"/>
          <w:szCs w:val="28"/>
        </w:rPr>
        <w:t>17</w:t>
      </w:r>
      <w:r w:rsidRPr="006E3B5E">
        <w:rPr>
          <w:b/>
          <w:color w:val="FF0000"/>
          <w:sz w:val="28"/>
          <w:szCs w:val="28"/>
        </w:rPr>
        <w:t xml:space="preserve">, the first 60 minutes of class will be the first 60-point midterm, covering the </w:t>
      </w:r>
      <w:r>
        <w:rPr>
          <w:b/>
          <w:color w:val="FF0000"/>
          <w:sz w:val="28"/>
          <w:szCs w:val="28"/>
        </w:rPr>
        <w:t>E</w:t>
      </w:r>
      <w:r w:rsidRPr="006E3B5E">
        <w:rPr>
          <w:b/>
          <w:color w:val="FF0000"/>
          <w:sz w:val="28"/>
          <w:szCs w:val="28"/>
        </w:rPr>
        <w:t xml:space="preserve">state </w:t>
      </w:r>
      <w:r>
        <w:rPr>
          <w:b/>
          <w:color w:val="FF0000"/>
          <w:sz w:val="28"/>
          <w:szCs w:val="28"/>
        </w:rPr>
        <w:t>T</w:t>
      </w:r>
      <w:r w:rsidRPr="006E3B5E">
        <w:rPr>
          <w:b/>
          <w:color w:val="FF0000"/>
          <w:sz w:val="28"/>
          <w:szCs w:val="28"/>
        </w:rPr>
        <w:t>ax topics</w:t>
      </w:r>
      <w:r>
        <w:rPr>
          <w:b/>
          <w:color w:val="FF0000"/>
          <w:sz w:val="28"/>
          <w:szCs w:val="28"/>
        </w:rPr>
        <w:t xml:space="preserve"> </w:t>
      </w:r>
      <w:r w:rsidRPr="006E3B5E">
        <w:rPr>
          <w:b/>
          <w:color w:val="FF0000"/>
          <w:sz w:val="28"/>
          <w:szCs w:val="28"/>
        </w:rPr>
        <w:t>discussed to date.</w:t>
      </w:r>
    </w:p>
    <w:p w:rsidR="00DE428D" w:rsidRPr="006E3B5E" w:rsidRDefault="00DE428D" w:rsidP="006756E2">
      <w:pPr>
        <w:pStyle w:val="ListParagraph"/>
        <w:ind w:left="0"/>
        <w:rPr>
          <w:b/>
          <w:sz w:val="24"/>
          <w:szCs w:val="24"/>
          <w:u w:val="single"/>
        </w:rPr>
      </w:pPr>
    </w:p>
    <w:p w:rsidR="006E3B5E" w:rsidRPr="006E3B5E" w:rsidRDefault="0072687C" w:rsidP="00DE428D">
      <w:pPr>
        <w:pStyle w:val="ListParagraph"/>
        <w:numPr>
          <w:ilvl w:val="0"/>
          <w:numId w:val="9"/>
        </w:numPr>
      </w:pPr>
      <w:r>
        <w:t>Gift Tax</w:t>
      </w:r>
      <w:r w:rsidR="000E61E1">
        <w:t xml:space="preserve"> </w:t>
      </w:r>
      <w:r w:rsidR="00DE428D">
        <w:t xml:space="preserve">(continued) </w:t>
      </w:r>
      <w:r w:rsidR="000E61E1">
        <w:t>(IRC Chapter 12)</w:t>
      </w:r>
      <w:r w:rsidR="00833C31">
        <w:t xml:space="preserve"> </w:t>
      </w:r>
    </w:p>
    <w:p w:rsidR="0072687C" w:rsidRPr="006E3B5E" w:rsidRDefault="006E3B5E" w:rsidP="006E3B5E">
      <w:pPr>
        <w:rPr>
          <w:u w:val="single"/>
        </w:rPr>
      </w:pPr>
      <w:r w:rsidRPr="006E3B5E">
        <w:rPr>
          <w:b/>
          <w:u w:val="single"/>
        </w:rPr>
        <w:t xml:space="preserve">Session 6, </w:t>
      </w:r>
      <w:r w:rsidR="007A1687">
        <w:rPr>
          <w:b/>
          <w:u w:val="single"/>
        </w:rPr>
        <w:t>October 24</w:t>
      </w:r>
    </w:p>
    <w:p w:rsidR="00DE428D" w:rsidRPr="006E3B5E" w:rsidRDefault="00DE428D" w:rsidP="00DE428D">
      <w:pPr>
        <w:pStyle w:val="ListParagraph"/>
        <w:numPr>
          <w:ilvl w:val="0"/>
          <w:numId w:val="10"/>
        </w:numPr>
      </w:pPr>
      <w:r>
        <w:t xml:space="preserve">Gift Tax (continued) (IRC Chapter 12) </w:t>
      </w:r>
    </w:p>
    <w:p w:rsidR="0072687C" w:rsidRDefault="0072687C" w:rsidP="00DE428D">
      <w:pPr>
        <w:pStyle w:val="ListParagraph"/>
        <w:numPr>
          <w:ilvl w:val="0"/>
          <w:numId w:val="10"/>
        </w:numPr>
      </w:pPr>
      <w:r>
        <w:t>GST Tax</w:t>
      </w:r>
      <w:r w:rsidR="000E61E1">
        <w:t xml:space="preserve"> (IRC Chapter 13)</w:t>
      </w:r>
    </w:p>
    <w:p w:rsidR="00F62888" w:rsidRDefault="00F62888" w:rsidP="00DE428D">
      <w:pPr>
        <w:pStyle w:val="ListParagraph"/>
        <w:numPr>
          <w:ilvl w:val="0"/>
          <w:numId w:val="10"/>
        </w:numPr>
      </w:pPr>
      <w:r>
        <w:t xml:space="preserve">Special </w:t>
      </w:r>
      <w:r w:rsidR="00010502">
        <w:t xml:space="preserve">Transfer Tax </w:t>
      </w:r>
      <w:r>
        <w:t>Issues (Chapter 14, International issues, etc.)</w:t>
      </w:r>
    </w:p>
    <w:p w:rsidR="006E3B5E" w:rsidRDefault="006E3B5E" w:rsidP="006E3B5E">
      <w:pPr>
        <w:keepNext/>
        <w:keepLines/>
        <w:rPr>
          <w:b/>
          <w:u w:val="single"/>
        </w:rPr>
      </w:pPr>
      <w:r w:rsidRPr="006E3B5E">
        <w:rPr>
          <w:b/>
          <w:u w:val="single"/>
        </w:rPr>
        <w:t xml:space="preserve">Session 7, </w:t>
      </w:r>
      <w:r w:rsidR="007A1687">
        <w:rPr>
          <w:b/>
          <w:u w:val="single"/>
        </w:rPr>
        <w:t>November 7</w:t>
      </w:r>
    </w:p>
    <w:p w:rsidR="00DE428D" w:rsidRPr="006E3B5E" w:rsidRDefault="00721A0B" w:rsidP="00DE428D">
      <w:pPr>
        <w:jc w:val="center"/>
        <w:rPr>
          <w:b/>
          <w:color w:val="FF0000"/>
          <w:sz w:val="28"/>
          <w:szCs w:val="28"/>
        </w:rPr>
      </w:pPr>
      <w:r>
        <w:rPr>
          <w:b/>
          <w:color w:val="FF0000"/>
          <w:sz w:val="28"/>
          <w:szCs w:val="28"/>
        </w:rPr>
        <w:t>O</w:t>
      </w:r>
      <w:r w:rsidR="00974102">
        <w:rPr>
          <w:b/>
          <w:color w:val="FF0000"/>
          <w:sz w:val="28"/>
          <w:szCs w:val="28"/>
        </w:rPr>
        <w:t xml:space="preserve">n </w:t>
      </w:r>
      <w:r w:rsidR="007A1687">
        <w:rPr>
          <w:b/>
          <w:color w:val="FF0000"/>
          <w:sz w:val="28"/>
          <w:szCs w:val="28"/>
        </w:rPr>
        <w:t>November 7</w:t>
      </w:r>
      <w:r w:rsidR="00DE428D" w:rsidRPr="006E3B5E">
        <w:rPr>
          <w:b/>
          <w:color w:val="FF0000"/>
          <w:sz w:val="28"/>
          <w:szCs w:val="28"/>
        </w:rPr>
        <w:t>, the first 60 minutes of class will be the second</w:t>
      </w:r>
      <w:r w:rsidR="007A1687">
        <w:rPr>
          <w:b/>
          <w:color w:val="FF0000"/>
          <w:sz w:val="28"/>
          <w:szCs w:val="28"/>
        </w:rPr>
        <w:t>,</w:t>
      </w:r>
      <w:r w:rsidR="00DE428D" w:rsidRPr="006E3B5E">
        <w:rPr>
          <w:b/>
          <w:color w:val="FF0000"/>
          <w:sz w:val="28"/>
          <w:szCs w:val="28"/>
        </w:rPr>
        <w:t xml:space="preserve"> 60-point midterm, covering the </w:t>
      </w:r>
      <w:r w:rsidR="00DE428D">
        <w:rPr>
          <w:b/>
          <w:color w:val="FF0000"/>
          <w:sz w:val="28"/>
          <w:szCs w:val="28"/>
        </w:rPr>
        <w:t>G</w:t>
      </w:r>
      <w:r w:rsidR="00DE428D" w:rsidRPr="006E3B5E">
        <w:rPr>
          <w:b/>
          <w:color w:val="FF0000"/>
          <w:sz w:val="28"/>
          <w:szCs w:val="28"/>
        </w:rPr>
        <w:t xml:space="preserve">ift </w:t>
      </w:r>
      <w:r w:rsidR="00DE428D">
        <w:rPr>
          <w:b/>
          <w:color w:val="FF0000"/>
          <w:sz w:val="28"/>
          <w:szCs w:val="28"/>
        </w:rPr>
        <w:t>T</w:t>
      </w:r>
      <w:r w:rsidR="00DE428D" w:rsidRPr="006E3B5E">
        <w:rPr>
          <w:b/>
          <w:color w:val="FF0000"/>
          <w:sz w:val="28"/>
          <w:szCs w:val="28"/>
        </w:rPr>
        <w:t>ax, GST tax and Special Issues topics discussed to date.</w:t>
      </w:r>
    </w:p>
    <w:p w:rsidR="006E3B5E" w:rsidRPr="006E3B5E" w:rsidRDefault="006E3B5E" w:rsidP="006E3B5E">
      <w:pPr>
        <w:keepNext/>
        <w:keepLines/>
        <w:rPr>
          <w:b/>
        </w:rPr>
      </w:pPr>
      <w:r w:rsidRPr="006E3B5E">
        <w:rPr>
          <w:b/>
        </w:rPr>
        <w:lastRenderedPageBreak/>
        <w:t>PHASE II—Income Taxation of Estates &amp; Trusts</w:t>
      </w:r>
    </w:p>
    <w:p w:rsidR="000117FA" w:rsidRDefault="000117FA" w:rsidP="006E3B5E">
      <w:pPr>
        <w:pStyle w:val="ListParagraph"/>
        <w:keepNext/>
        <w:keepLines/>
        <w:numPr>
          <w:ilvl w:val="0"/>
          <w:numId w:val="2"/>
        </w:numPr>
      </w:pPr>
      <w:r>
        <w:t>Foundational Concepts:</w:t>
      </w:r>
      <w:r w:rsidR="00833C31">
        <w:t xml:space="preserve"> </w:t>
      </w:r>
      <w:r w:rsidR="00833C31" w:rsidRPr="00833C31">
        <w:rPr>
          <w:b/>
        </w:rPr>
        <w:t>[</w:t>
      </w:r>
      <w:r w:rsidR="00DE428D">
        <w:rPr>
          <w:b/>
        </w:rPr>
        <w:t xml:space="preserve">November </w:t>
      </w:r>
      <w:r w:rsidR="007A1687">
        <w:rPr>
          <w:b/>
        </w:rPr>
        <w:t>7</w:t>
      </w:r>
      <w:r w:rsidR="00DE428D">
        <w:rPr>
          <w:b/>
        </w:rPr>
        <w:t>, 2013</w:t>
      </w:r>
      <w:r w:rsidR="00833C31" w:rsidRPr="00833C31">
        <w:rPr>
          <w:b/>
        </w:rPr>
        <w:t>]</w:t>
      </w:r>
    </w:p>
    <w:p w:rsidR="000117FA" w:rsidRDefault="000117FA" w:rsidP="000117FA">
      <w:pPr>
        <w:pStyle w:val="ListParagraph"/>
        <w:numPr>
          <w:ilvl w:val="1"/>
          <w:numId w:val="2"/>
        </w:numPr>
      </w:pPr>
      <w:r>
        <w:t>Grantor vs. Non-grantor</w:t>
      </w:r>
    </w:p>
    <w:p w:rsidR="000117FA" w:rsidRDefault="006E2C68" w:rsidP="000117FA">
      <w:pPr>
        <w:pStyle w:val="ListParagraph"/>
        <w:numPr>
          <w:ilvl w:val="1"/>
          <w:numId w:val="2"/>
        </w:numPr>
      </w:pPr>
      <w:r>
        <w:t>Simple vs. Complex</w:t>
      </w:r>
    </w:p>
    <w:p w:rsidR="006E2C68" w:rsidRDefault="006E2C68" w:rsidP="000117FA">
      <w:pPr>
        <w:pStyle w:val="ListParagraph"/>
        <w:numPr>
          <w:ilvl w:val="1"/>
          <w:numId w:val="2"/>
        </w:numPr>
      </w:pPr>
      <w:r>
        <w:t>Charitable trusts</w:t>
      </w:r>
    </w:p>
    <w:p w:rsidR="005F5B36" w:rsidRDefault="005F5B36" w:rsidP="005F5B36">
      <w:pPr>
        <w:pStyle w:val="ListParagraph"/>
        <w:numPr>
          <w:ilvl w:val="0"/>
          <w:numId w:val="2"/>
        </w:numPr>
      </w:pPr>
      <w:r>
        <w:t>Income Concepts</w:t>
      </w:r>
    </w:p>
    <w:p w:rsidR="00B12099" w:rsidRDefault="00B12099" w:rsidP="00B12099">
      <w:pPr>
        <w:pStyle w:val="ListParagraph"/>
        <w:numPr>
          <w:ilvl w:val="1"/>
          <w:numId w:val="2"/>
        </w:numPr>
      </w:pPr>
      <w:r>
        <w:t>Accounting income vs. taxable income</w:t>
      </w:r>
    </w:p>
    <w:p w:rsidR="00B12099" w:rsidRDefault="00B12099" w:rsidP="00B12099">
      <w:pPr>
        <w:pStyle w:val="ListParagraph"/>
        <w:numPr>
          <w:ilvl w:val="1"/>
          <w:numId w:val="2"/>
        </w:numPr>
      </w:pPr>
      <w:r>
        <w:t>Periods and Methods</w:t>
      </w:r>
      <w:r w:rsidR="00AF0008">
        <w:t xml:space="preserve"> (including sec. 645)</w:t>
      </w:r>
    </w:p>
    <w:p w:rsidR="00833C31" w:rsidRDefault="00833C31" w:rsidP="00833C31">
      <w:pPr>
        <w:pStyle w:val="ListParagraph"/>
        <w:numPr>
          <w:ilvl w:val="0"/>
          <w:numId w:val="2"/>
        </w:numPr>
      </w:pPr>
      <w:r>
        <w:t>State Fiduciary Income Taxes</w:t>
      </w:r>
    </w:p>
    <w:p w:rsidR="00833C31" w:rsidRDefault="00833C31" w:rsidP="00833C31">
      <w:pPr>
        <w:pStyle w:val="ListParagraph"/>
        <w:numPr>
          <w:ilvl w:val="1"/>
          <w:numId w:val="2"/>
        </w:numPr>
      </w:pPr>
      <w:r>
        <w:t>Nexus and Jurisdiction</w:t>
      </w:r>
    </w:p>
    <w:p w:rsidR="00833C31" w:rsidRDefault="00833C31" w:rsidP="00833C31">
      <w:pPr>
        <w:pStyle w:val="ListParagraph"/>
        <w:numPr>
          <w:ilvl w:val="2"/>
          <w:numId w:val="2"/>
        </w:numPr>
      </w:pPr>
      <w:r>
        <w:t>Situs</w:t>
      </w:r>
    </w:p>
    <w:p w:rsidR="00833C31" w:rsidRDefault="00833C31" w:rsidP="00833C31">
      <w:pPr>
        <w:pStyle w:val="ListParagraph"/>
        <w:numPr>
          <w:ilvl w:val="2"/>
          <w:numId w:val="2"/>
        </w:numPr>
      </w:pPr>
      <w:r>
        <w:t>Choice of Law</w:t>
      </w:r>
    </w:p>
    <w:p w:rsidR="006E3B5E" w:rsidRDefault="00833C31" w:rsidP="006E3B5E">
      <w:pPr>
        <w:pStyle w:val="ListParagraph"/>
        <w:numPr>
          <w:ilvl w:val="1"/>
          <w:numId w:val="2"/>
        </w:numPr>
      </w:pPr>
      <w:r>
        <w:t>Fiduciary vs Beneficiary</w:t>
      </w:r>
    </w:p>
    <w:p w:rsidR="006E3B5E" w:rsidRPr="006E3B5E" w:rsidRDefault="006E3B5E" w:rsidP="006E3B5E">
      <w:pPr>
        <w:rPr>
          <w:b/>
          <w:u w:val="single"/>
        </w:rPr>
      </w:pPr>
      <w:r w:rsidRPr="006E3B5E">
        <w:rPr>
          <w:b/>
          <w:u w:val="single"/>
        </w:rPr>
        <w:t xml:space="preserve">Session 8, </w:t>
      </w:r>
      <w:r w:rsidR="00DE428D">
        <w:rPr>
          <w:b/>
          <w:u w:val="single"/>
        </w:rPr>
        <w:t>November 1</w:t>
      </w:r>
      <w:r w:rsidR="00721A0B">
        <w:rPr>
          <w:b/>
          <w:u w:val="single"/>
        </w:rPr>
        <w:t>4</w:t>
      </w:r>
      <w:r w:rsidRPr="006E3B5E">
        <w:rPr>
          <w:b/>
          <w:u w:val="single"/>
        </w:rPr>
        <w:t>, 201</w:t>
      </w:r>
      <w:r w:rsidR="00DE428D">
        <w:rPr>
          <w:b/>
          <w:u w:val="single"/>
        </w:rPr>
        <w:t>3</w:t>
      </w:r>
    </w:p>
    <w:p w:rsidR="005F5B36" w:rsidRDefault="005F5B36" w:rsidP="005F5B36">
      <w:pPr>
        <w:pStyle w:val="ListParagraph"/>
        <w:numPr>
          <w:ilvl w:val="0"/>
          <w:numId w:val="2"/>
        </w:numPr>
      </w:pPr>
      <w:r>
        <w:t>Distributions and Other Deductions</w:t>
      </w:r>
    </w:p>
    <w:p w:rsidR="00B12099" w:rsidRDefault="00B12099" w:rsidP="00B12099">
      <w:pPr>
        <w:pStyle w:val="ListParagraph"/>
        <w:numPr>
          <w:ilvl w:val="1"/>
          <w:numId w:val="2"/>
        </w:numPr>
      </w:pPr>
      <w:r>
        <w:t>DNI</w:t>
      </w:r>
    </w:p>
    <w:p w:rsidR="00B12099" w:rsidRDefault="00B12099" w:rsidP="00B12099">
      <w:pPr>
        <w:pStyle w:val="ListParagraph"/>
        <w:numPr>
          <w:ilvl w:val="1"/>
          <w:numId w:val="2"/>
        </w:numPr>
      </w:pPr>
      <w:r>
        <w:t>Fiduciary Fees</w:t>
      </w:r>
    </w:p>
    <w:p w:rsidR="00974102" w:rsidRDefault="00974102" w:rsidP="00B12099">
      <w:pPr>
        <w:pStyle w:val="ListParagraph"/>
        <w:numPr>
          <w:ilvl w:val="1"/>
          <w:numId w:val="2"/>
        </w:numPr>
      </w:pPr>
      <w:r>
        <w:t>Charitable deductions</w:t>
      </w:r>
    </w:p>
    <w:p w:rsidR="00AF0008" w:rsidRDefault="00AF0008" w:rsidP="00B12099">
      <w:pPr>
        <w:pStyle w:val="ListParagraph"/>
        <w:numPr>
          <w:ilvl w:val="1"/>
          <w:numId w:val="2"/>
        </w:numPr>
      </w:pPr>
      <w:r>
        <w:t>Other deductions</w:t>
      </w:r>
    </w:p>
    <w:p w:rsidR="005F5B36" w:rsidRDefault="005F5B36" w:rsidP="005F5B36">
      <w:pPr>
        <w:pStyle w:val="ListParagraph"/>
        <w:numPr>
          <w:ilvl w:val="0"/>
          <w:numId w:val="2"/>
        </w:numPr>
      </w:pPr>
      <w:r>
        <w:t>Tax Calculations, Credits, and Taxation of Beneficiaries</w:t>
      </w:r>
    </w:p>
    <w:p w:rsidR="000117FA" w:rsidRDefault="000117FA" w:rsidP="005F5B36">
      <w:pPr>
        <w:pStyle w:val="ListParagraph"/>
        <w:numPr>
          <w:ilvl w:val="0"/>
          <w:numId w:val="2"/>
        </w:numPr>
      </w:pPr>
      <w:r>
        <w:t>Special Situations—CRTs, Grantor Trust transactions, etc.</w:t>
      </w:r>
      <w:r w:rsidR="006756E2" w:rsidRPr="006756E2">
        <w:rPr>
          <w:b/>
        </w:rPr>
        <w:t xml:space="preserve"> </w:t>
      </w:r>
    </w:p>
    <w:p w:rsidR="00BD6338" w:rsidRPr="006E3B5E" w:rsidRDefault="00BD6338" w:rsidP="00BD6338">
      <w:pPr>
        <w:rPr>
          <w:b/>
        </w:rPr>
      </w:pPr>
      <w:r w:rsidRPr="006E3B5E">
        <w:rPr>
          <w:b/>
        </w:rPr>
        <w:t>PHASE III—Other Taxes</w:t>
      </w:r>
    </w:p>
    <w:p w:rsidR="00BD6338" w:rsidRDefault="00BD6338" w:rsidP="00BD6338">
      <w:pPr>
        <w:pStyle w:val="ListParagraph"/>
        <w:numPr>
          <w:ilvl w:val="0"/>
          <w:numId w:val="3"/>
        </w:numPr>
      </w:pPr>
      <w:r>
        <w:t>California Real Property Taxes</w:t>
      </w:r>
    </w:p>
    <w:p w:rsidR="00BD6338" w:rsidRDefault="00BD6338" w:rsidP="00BD6338">
      <w:pPr>
        <w:pStyle w:val="ListParagraph"/>
        <w:numPr>
          <w:ilvl w:val="0"/>
          <w:numId w:val="3"/>
        </w:numPr>
      </w:pPr>
      <w:r>
        <w:t>State and Local Transfer Taxes</w:t>
      </w:r>
    </w:p>
    <w:p w:rsidR="00BD6338" w:rsidRPr="006E3B5E" w:rsidRDefault="006E3B5E">
      <w:pPr>
        <w:rPr>
          <w:b/>
          <w:u w:val="single"/>
        </w:rPr>
      </w:pPr>
      <w:r>
        <w:rPr>
          <w:b/>
          <w:u w:val="single"/>
        </w:rPr>
        <w:t xml:space="preserve">Session 9, </w:t>
      </w:r>
      <w:r w:rsidR="00721A0B">
        <w:rPr>
          <w:b/>
          <w:u w:val="single"/>
        </w:rPr>
        <w:t>November 21</w:t>
      </w:r>
    </w:p>
    <w:p w:rsidR="00DE428D" w:rsidRPr="00DE428D" w:rsidRDefault="00DE428D" w:rsidP="00DE428D">
      <w:pPr>
        <w:rPr>
          <w:color w:val="FF0000"/>
          <w:sz w:val="28"/>
          <w:szCs w:val="28"/>
        </w:rPr>
      </w:pPr>
      <w:r w:rsidRPr="006E3B5E">
        <w:rPr>
          <w:b/>
          <w:color w:val="FF0000"/>
          <w:sz w:val="28"/>
          <w:szCs w:val="28"/>
        </w:rPr>
        <w:t>Return Project Due</w:t>
      </w:r>
      <w:r w:rsidRPr="006E3B5E">
        <w:rPr>
          <w:color w:val="FF0000"/>
          <w:sz w:val="28"/>
          <w:szCs w:val="28"/>
        </w:rPr>
        <w:t xml:space="preserve"> </w:t>
      </w:r>
      <w:r w:rsidR="00721A0B">
        <w:rPr>
          <w:b/>
          <w:color w:val="FF0000"/>
          <w:sz w:val="28"/>
          <w:szCs w:val="28"/>
        </w:rPr>
        <w:t>November</w:t>
      </w:r>
      <w:r w:rsidR="00FE29A5">
        <w:rPr>
          <w:b/>
          <w:color w:val="FF0000"/>
          <w:sz w:val="28"/>
          <w:szCs w:val="28"/>
        </w:rPr>
        <w:t xml:space="preserve"> 2</w:t>
      </w:r>
      <w:r w:rsidR="00721A0B">
        <w:rPr>
          <w:b/>
          <w:color w:val="FF0000"/>
          <w:sz w:val="28"/>
          <w:szCs w:val="28"/>
        </w:rPr>
        <w:t>1</w:t>
      </w:r>
      <w:r w:rsidR="00FE29A5">
        <w:rPr>
          <w:b/>
          <w:color w:val="FF0000"/>
          <w:sz w:val="28"/>
          <w:szCs w:val="28"/>
        </w:rPr>
        <w:t>, 201</w:t>
      </w:r>
      <w:r w:rsidR="00721A0B">
        <w:rPr>
          <w:b/>
          <w:color w:val="FF0000"/>
          <w:sz w:val="28"/>
          <w:szCs w:val="28"/>
        </w:rPr>
        <w:t>6</w:t>
      </w:r>
    </w:p>
    <w:p w:rsidR="00147F53" w:rsidRPr="006E3B5E" w:rsidRDefault="00BD6338">
      <w:pPr>
        <w:rPr>
          <w:b/>
        </w:rPr>
      </w:pPr>
      <w:r w:rsidRPr="006E3B5E">
        <w:rPr>
          <w:b/>
        </w:rPr>
        <w:t>PHASE IV</w:t>
      </w:r>
      <w:r w:rsidR="000117FA" w:rsidRPr="006E3B5E">
        <w:rPr>
          <w:b/>
        </w:rPr>
        <w:t>—Common Planning Strategies</w:t>
      </w:r>
    </w:p>
    <w:p w:rsidR="006F74BE" w:rsidRDefault="006F74BE" w:rsidP="000117FA">
      <w:pPr>
        <w:pStyle w:val="ListParagraph"/>
        <w:numPr>
          <w:ilvl w:val="0"/>
          <w:numId w:val="3"/>
        </w:numPr>
      </w:pPr>
      <w:r>
        <w:t>Asset Titling</w:t>
      </w:r>
    </w:p>
    <w:p w:rsidR="00147F53" w:rsidRDefault="000117FA" w:rsidP="000117FA">
      <w:pPr>
        <w:pStyle w:val="ListParagraph"/>
        <w:numPr>
          <w:ilvl w:val="0"/>
          <w:numId w:val="3"/>
        </w:numPr>
      </w:pPr>
      <w:r>
        <w:t>Exemption Optimization: A-B-C and GST Trusts</w:t>
      </w:r>
    </w:p>
    <w:p w:rsidR="000117FA" w:rsidRDefault="000117FA" w:rsidP="000117FA">
      <w:pPr>
        <w:pStyle w:val="ListParagraph"/>
        <w:numPr>
          <w:ilvl w:val="0"/>
          <w:numId w:val="3"/>
        </w:numPr>
      </w:pPr>
      <w:r>
        <w:t>Valuation Strategies</w:t>
      </w:r>
      <w:r w:rsidR="00721A0B">
        <w:t>—New Proposed Regulations</w:t>
      </w:r>
    </w:p>
    <w:p w:rsidR="000117FA" w:rsidRDefault="000117FA" w:rsidP="000117FA">
      <w:pPr>
        <w:pStyle w:val="ListParagraph"/>
        <w:numPr>
          <w:ilvl w:val="0"/>
          <w:numId w:val="3"/>
        </w:numPr>
      </w:pPr>
      <w:r>
        <w:t>Time Value/Interest Rate Arbitrage</w:t>
      </w:r>
    </w:p>
    <w:p w:rsidR="000117FA" w:rsidRDefault="000117FA" w:rsidP="000117FA">
      <w:pPr>
        <w:pStyle w:val="ListParagraph"/>
        <w:numPr>
          <w:ilvl w:val="0"/>
          <w:numId w:val="3"/>
        </w:numPr>
      </w:pPr>
      <w:r>
        <w:t>Charitable Strategies</w:t>
      </w:r>
    </w:p>
    <w:p w:rsidR="00245E01" w:rsidRDefault="000117FA" w:rsidP="00BF4DBF">
      <w:pPr>
        <w:pStyle w:val="ListParagraph"/>
        <w:numPr>
          <w:ilvl w:val="0"/>
          <w:numId w:val="3"/>
        </w:numPr>
      </w:pPr>
      <w:r>
        <w:t>Life Insurance</w:t>
      </w:r>
      <w:r w:rsidR="006F74BE">
        <w:t xml:space="preserve"> Strategies</w:t>
      </w:r>
    </w:p>
    <w:p w:rsidR="00245E01" w:rsidRDefault="006756E2" w:rsidP="00787921">
      <w:pPr>
        <w:jc w:val="center"/>
        <w:rPr>
          <w:b/>
          <w:color w:val="FF0000"/>
          <w:sz w:val="28"/>
          <w:szCs w:val="28"/>
        </w:rPr>
      </w:pPr>
      <w:r w:rsidRPr="006E3B5E">
        <w:rPr>
          <w:b/>
          <w:color w:val="FF0000"/>
          <w:sz w:val="28"/>
          <w:szCs w:val="28"/>
        </w:rPr>
        <w:t xml:space="preserve">Session 10, </w:t>
      </w:r>
      <w:r w:rsidR="00721A0B">
        <w:rPr>
          <w:b/>
          <w:color w:val="FF0000"/>
          <w:sz w:val="28"/>
          <w:szCs w:val="28"/>
        </w:rPr>
        <w:t>November 28</w:t>
      </w:r>
      <w:r w:rsidR="00245E01" w:rsidRPr="006E3B5E">
        <w:rPr>
          <w:b/>
          <w:color w:val="FF0000"/>
          <w:sz w:val="28"/>
          <w:szCs w:val="28"/>
          <w:vertAlign w:val="superscript"/>
        </w:rPr>
        <w:t>th</w:t>
      </w:r>
      <w:r w:rsidRPr="006E3B5E">
        <w:rPr>
          <w:b/>
          <w:color w:val="FF0000"/>
          <w:sz w:val="28"/>
          <w:szCs w:val="28"/>
        </w:rPr>
        <w:t xml:space="preserve">—Final </w:t>
      </w:r>
      <w:r w:rsidR="00245E01" w:rsidRPr="006E3B5E">
        <w:rPr>
          <w:b/>
          <w:color w:val="FF0000"/>
          <w:sz w:val="28"/>
          <w:szCs w:val="28"/>
        </w:rPr>
        <w:t>Exam</w:t>
      </w:r>
    </w:p>
    <w:p w:rsidR="004C0E23" w:rsidRDefault="004C0E23" w:rsidP="004C0E23">
      <w:pPr>
        <w:rPr>
          <w:sz w:val="24"/>
          <w:szCs w:val="24"/>
        </w:rPr>
      </w:pPr>
      <w:r w:rsidRPr="004C0E23">
        <w:rPr>
          <w:sz w:val="24"/>
          <w:szCs w:val="24"/>
        </w:rPr>
        <w:t>After</w:t>
      </w:r>
      <w:r>
        <w:rPr>
          <w:sz w:val="24"/>
          <w:szCs w:val="24"/>
        </w:rPr>
        <w:t xml:space="preserve"> the Final Exam, we’ll have about 30-45 minutes to discuss cutting-edge, T&amp;E tax-planning strategies.</w:t>
      </w:r>
    </w:p>
    <w:p w:rsidR="00010502" w:rsidRDefault="00010502">
      <w:pPr>
        <w:rPr>
          <w:sz w:val="24"/>
          <w:szCs w:val="24"/>
        </w:rPr>
      </w:pPr>
      <w:r>
        <w:rPr>
          <w:sz w:val="24"/>
          <w:szCs w:val="24"/>
        </w:rPr>
        <w:br w:type="page"/>
      </w:r>
    </w:p>
    <w:p w:rsidR="00010502" w:rsidRPr="00974102" w:rsidRDefault="00010502" w:rsidP="00010502">
      <w:pPr>
        <w:rPr>
          <w:b/>
          <w:sz w:val="20"/>
          <w:szCs w:val="20"/>
          <w:u w:val="single"/>
        </w:rPr>
      </w:pPr>
      <w:r w:rsidRPr="00974102">
        <w:rPr>
          <w:b/>
          <w:sz w:val="20"/>
          <w:szCs w:val="20"/>
          <w:u w:val="single"/>
        </w:rPr>
        <w:lastRenderedPageBreak/>
        <w:t>University Policies</w:t>
      </w:r>
    </w:p>
    <w:p w:rsidR="00974102" w:rsidRPr="00974102" w:rsidRDefault="00010502" w:rsidP="00010502">
      <w:pPr>
        <w:rPr>
          <w:sz w:val="18"/>
          <w:szCs w:val="18"/>
        </w:rPr>
      </w:pPr>
      <w:r w:rsidRPr="00974102">
        <w:rPr>
          <w:sz w:val="18"/>
          <w:szCs w:val="18"/>
        </w:rPr>
        <w:t xml:space="preserve">Academic </w:t>
      </w:r>
      <w:r w:rsidRPr="00974102">
        <w:rPr>
          <w:sz w:val="18"/>
          <w:szCs w:val="18"/>
        </w:rPr>
        <w:t>I</w:t>
      </w:r>
      <w:r w:rsidRPr="00974102">
        <w:rPr>
          <w:sz w:val="18"/>
          <w:szCs w:val="18"/>
        </w:rPr>
        <w:t>ntegrity</w:t>
      </w:r>
      <w:r w:rsidRPr="00974102">
        <w:rPr>
          <w:sz w:val="18"/>
          <w:szCs w:val="18"/>
        </w:rPr>
        <w:t xml:space="preserve">.  </w:t>
      </w:r>
      <w:r w:rsidRPr="00974102">
        <w:rPr>
          <w:sz w:val="18"/>
          <w:szCs w:val="18"/>
        </w:rPr>
        <w:t xml:space="preserve">Students are expected to be familiar with the University’s Academic Integrity Policy. Your own commitment to learning, as evidenced by your enrollment at San José State University, and the University’s Academic Integrity Policy requires you to be honest in all your academic course work. Faculty members are required to report all infractions to the Office of Student Conduct and Ethical Development. The policy on academic integrity and other resources related to </w:t>
      </w:r>
      <w:r w:rsidR="00974102" w:rsidRPr="00974102">
        <w:rPr>
          <w:sz w:val="18"/>
          <w:szCs w:val="18"/>
        </w:rPr>
        <w:t>student conduct can be found at:</w:t>
      </w:r>
    </w:p>
    <w:p w:rsidR="00010502" w:rsidRPr="00974102" w:rsidRDefault="00974102" w:rsidP="00974102">
      <w:pPr>
        <w:jc w:val="center"/>
        <w:rPr>
          <w:sz w:val="18"/>
          <w:szCs w:val="18"/>
        </w:rPr>
      </w:pPr>
      <w:hyperlink r:id="rId11" w:history="1">
        <w:r w:rsidRPr="00974102">
          <w:rPr>
            <w:rStyle w:val="Hyperlink"/>
            <w:sz w:val="18"/>
            <w:szCs w:val="18"/>
          </w:rPr>
          <w:t>http://www.sjsu.edu/gup/syllabusinfo/#AcademicIntegrity</w:t>
        </w:r>
      </w:hyperlink>
    </w:p>
    <w:p w:rsidR="00010502" w:rsidRPr="00974102" w:rsidRDefault="00010502" w:rsidP="00010502">
      <w:pPr>
        <w:rPr>
          <w:sz w:val="18"/>
          <w:szCs w:val="18"/>
        </w:rPr>
      </w:pPr>
      <w:r w:rsidRPr="00974102">
        <w:rPr>
          <w:sz w:val="18"/>
          <w:szCs w:val="18"/>
        </w:rPr>
        <w:t>All work you do must be your own work. If your work includes anything you are representing as your own which is not your own, you will receive zero points for the assignment and a referral to Judicial Affairs will be required.  Be sure to read the SJSU Academic Integrity Policy and do the right thing. When in doubt, ask your instructor.</w:t>
      </w:r>
    </w:p>
    <w:p w:rsidR="00010502" w:rsidRPr="00974102" w:rsidRDefault="00010502" w:rsidP="00010502">
      <w:pPr>
        <w:rPr>
          <w:sz w:val="20"/>
          <w:szCs w:val="20"/>
          <w:u w:val="single"/>
        </w:rPr>
      </w:pPr>
      <w:r w:rsidRPr="00974102">
        <w:rPr>
          <w:sz w:val="20"/>
          <w:szCs w:val="20"/>
          <w:u w:val="single"/>
        </w:rPr>
        <w:t>Campus Policy in Compliance with the American Disabilities Act</w:t>
      </w:r>
    </w:p>
    <w:p w:rsidR="00010502" w:rsidRPr="00974102" w:rsidRDefault="00010502" w:rsidP="00010502">
      <w:pPr>
        <w:rPr>
          <w:sz w:val="18"/>
          <w:szCs w:val="18"/>
        </w:rPr>
      </w:pPr>
      <w:r w:rsidRPr="00974102">
        <w:rPr>
          <w:sz w:val="18"/>
          <w:szCs w:val="18"/>
        </w:rP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 Special accommodations for exams require ample notice to the testing office and must be submitted to the instructor well in advance of the exam date. </w:t>
      </w:r>
    </w:p>
    <w:p w:rsidR="00010502" w:rsidRDefault="00010502" w:rsidP="00010502">
      <w:pPr>
        <w:rPr>
          <w:sz w:val="18"/>
          <w:szCs w:val="18"/>
        </w:rPr>
      </w:pPr>
      <w:r w:rsidRPr="00974102">
        <w:rPr>
          <w:sz w:val="18"/>
          <w:szCs w:val="18"/>
        </w:rPr>
        <w:t xml:space="preserve">Other University Policies of Relevance to Coursework - </w:t>
      </w:r>
      <w:hyperlink r:id="rId12" w:history="1">
        <w:r w:rsidR="00974102" w:rsidRPr="00DE0349">
          <w:rPr>
            <w:rStyle w:val="Hyperlink"/>
            <w:sz w:val="18"/>
            <w:szCs w:val="18"/>
          </w:rPr>
          <w:t>http://www.sjsu.edu/gup/syllabusinfo/</w:t>
        </w:r>
      </w:hyperlink>
    </w:p>
    <w:p w:rsidR="00974102" w:rsidRPr="00974102" w:rsidRDefault="00974102" w:rsidP="00010502">
      <w:pPr>
        <w:rPr>
          <w:sz w:val="18"/>
          <w:szCs w:val="18"/>
        </w:rPr>
      </w:pPr>
    </w:p>
    <w:sectPr w:rsidR="00974102" w:rsidRPr="00974102" w:rsidSect="00DE428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2F2" w:rsidRDefault="00BC62F2" w:rsidP="00AC7C83">
      <w:pPr>
        <w:spacing w:after="0" w:line="240" w:lineRule="auto"/>
      </w:pPr>
      <w:r>
        <w:separator/>
      </w:r>
    </w:p>
  </w:endnote>
  <w:endnote w:type="continuationSeparator" w:id="0">
    <w:p w:rsidR="00BC62F2" w:rsidRDefault="00BC62F2" w:rsidP="00AC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E5" w:rsidRDefault="004E4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E5" w:rsidRPr="004E4DE5" w:rsidRDefault="00C83A5B" w:rsidP="004E4DE5">
    <w:pPr>
      <w:pStyle w:val="Footer"/>
    </w:pPr>
    <w:r w:rsidRPr="00C83A5B">
      <w:rPr>
        <w:noProof/>
        <w:sz w:val="16"/>
      </w:rPr>
      <w:t>{BUS 225A-Syllabus-Fall 2016 (00100149xC0CB4);1}</w:t>
    </w:r>
    <w:r w:rsidR="004E4DE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E5" w:rsidRDefault="004E4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2F2" w:rsidRDefault="00BC62F2" w:rsidP="00AC7C83">
      <w:pPr>
        <w:spacing w:after="0" w:line="240" w:lineRule="auto"/>
        <w:rPr>
          <w:noProof/>
        </w:rPr>
      </w:pPr>
      <w:r>
        <w:rPr>
          <w:noProof/>
        </w:rPr>
        <w:separator/>
      </w:r>
    </w:p>
  </w:footnote>
  <w:footnote w:type="continuationSeparator" w:id="0">
    <w:p w:rsidR="00BC62F2" w:rsidRDefault="00BC62F2" w:rsidP="00AC7C83">
      <w:pPr>
        <w:spacing w:after="0" w:line="240" w:lineRule="auto"/>
      </w:pPr>
      <w:r>
        <w:continuationSeparator/>
      </w:r>
    </w:p>
  </w:footnote>
  <w:footnote w:id="1">
    <w:p w:rsidR="00EA45FE" w:rsidRDefault="00EA45FE">
      <w:pPr>
        <w:pStyle w:val="FootnoteText"/>
      </w:pPr>
      <w:r>
        <w:rPr>
          <w:rStyle w:val="FootnoteReference"/>
        </w:rPr>
        <w:footnoteRef/>
      </w:r>
      <w:r>
        <w:t xml:space="preserve"> Total points possible generally will be adjusted downward such that it equals the highest score achieved on each item graded. </w:t>
      </w:r>
    </w:p>
  </w:footnote>
  <w:footnote w:id="2">
    <w:p w:rsidR="00EA45FE" w:rsidRDefault="00EA45FE">
      <w:pPr>
        <w:pStyle w:val="FootnoteText"/>
      </w:pPr>
      <w:r>
        <w:rPr>
          <w:rStyle w:val="FootnoteReference"/>
        </w:rPr>
        <w:footnoteRef/>
      </w:r>
      <w:r>
        <w:t xml:space="preserve"> Yes, your humble instructor is fallible</w:t>
      </w:r>
      <w:r w:rsidR="00B0214F">
        <w:t>, and I may choose to adjust grades based on errors in my own judgment about suitability of tested material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E5" w:rsidRDefault="004E4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E5" w:rsidRDefault="004E4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E5" w:rsidRDefault="004E4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341E"/>
    <w:multiLevelType w:val="hybridMultilevel"/>
    <w:tmpl w:val="3E604980"/>
    <w:lvl w:ilvl="0" w:tplc="5A1A18D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40EA1"/>
    <w:multiLevelType w:val="hybridMultilevel"/>
    <w:tmpl w:val="327AE4D6"/>
    <w:lvl w:ilvl="0" w:tplc="21D44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45A4C"/>
    <w:multiLevelType w:val="hybridMultilevel"/>
    <w:tmpl w:val="3E604980"/>
    <w:lvl w:ilvl="0" w:tplc="5A1A18D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952D1"/>
    <w:multiLevelType w:val="hybridMultilevel"/>
    <w:tmpl w:val="15A6CF0A"/>
    <w:lvl w:ilvl="0" w:tplc="05E461B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17FC2"/>
    <w:multiLevelType w:val="hybridMultilevel"/>
    <w:tmpl w:val="FB2A1DC6"/>
    <w:lvl w:ilvl="0" w:tplc="5A1A18D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F61B7"/>
    <w:multiLevelType w:val="hybridMultilevel"/>
    <w:tmpl w:val="31946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62397"/>
    <w:multiLevelType w:val="hybridMultilevel"/>
    <w:tmpl w:val="15A6CF0A"/>
    <w:lvl w:ilvl="0" w:tplc="05E461B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D315C"/>
    <w:multiLevelType w:val="hybridMultilevel"/>
    <w:tmpl w:val="DE202138"/>
    <w:lvl w:ilvl="0" w:tplc="B102230E">
      <w:start w:val="1"/>
      <w:numFmt w:val="lowerRoman"/>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15C0B"/>
    <w:multiLevelType w:val="hybridMultilevel"/>
    <w:tmpl w:val="AC667844"/>
    <w:lvl w:ilvl="0" w:tplc="14F2F69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C004E8"/>
    <w:multiLevelType w:val="hybridMultilevel"/>
    <w:tmpl w:val="FB2A1DC6"/>
    <w:lvl w:ilvl="0" w:tplc="5A1A18D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9"/>
  </w:num>
  <w:num w:numId="5">
    <w:abstractNumId w:val="4"/>
  </w:num>
  <w:num w:numId="6">
    <w:abstractNumId w:val="7"/>
  </w:num>
  <w:num w:numId="7">
    <w:abstractNumId w:val="5"/>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BE"/>
    <w:rsid w:val="00000315"/>
    <w:rsid w:val="000064BE"/>
    <w:rsid w:val="00010502"/>
    <w:rsid w:val="000117FA"/>
    <w:rsid w:val="00057AB1"/>
    <w:rsid w:val="000B24EA"/>
    <w:rsid w:val="000C5B95"/>
    <w:rsid w:val="000D3146"/>
    <w:rsid w:val="000E61E1"/>
    <w:rsid w:val="000F6EB2"/>
    <w:rsid w:val="00147F53"/>
    <w:rsid w:val="00165DB4"/>
    <w:rsid w:val="001746A5"/>
    <w:rsid w:val="001B70E6"/>
    <w:rsid w:val="001F492D"/>
    <w:rsid w:val="001F7815"/>
    <w:rsid w:val="00220D7F"/>
    <w:rsid w:val="00236797"/>
    <w:rsid w:val="00245E01"/>
    <w:rsid w:val="002506DD"/>
    <w:rsid w:val="00287FF9"/>
    <w:rsid w:val="003157A4"/>
    <w:rsid w:val="00340F65"/>
    <w:rsid w:val="00344255"/>
    <w:rsid w:val="00372BDE"/>
    <w:rsid w:val="003A7700"/>
    <w:rsid w:val="00405BD1"/>
    <w:rsid w:val="00410A47"/>
    <w:rsid w:val="004422AC"/>
    <w:rsid w:val="00470ED6"/>
    <w:rsid w:val="00490C44"/>
    <w:rsid w:val="004C0E23"/>
    <w:rsid w:val="004E4DE5"/>
    <w:rsid w:val="005357E5"/>
    <w:rsid w:val="00550925"/>
    <w:rsid w:val="005C2DD0"/>
    <w:rsid w:val="005D548D"/>
    <w:rsid w:val="005F5B36"/>
    <w:rsid w:val="006070F2"/>
    <w:rsid w:val="00656D01"/>
    <w:rsid w:val="00657BDE"/>
    <w:rsid w:val="006756E2"/>
    <w:rsid w:val="006E2C68"/>
    <w:rsid w:val="006E3B5E"/>
    <w:rsid w:val="006F74BE"/>
    <w:rsid w:val="00721A0B"/>
    <w:rsid w:val="0072687C"/>
    <w:rsid w:val="00742093"/>
    <w:rsid w:val="007450D7"/>
    <w:rsid w:val="00753F0E"/>
    <w:rsid w:val="00757900"/>
    <w:rsid w:val="00787921"/>
    <w:rsid w:val="007A1687"/>
    <w:rsid w:val="007B1E8C"/>
    <w:rsid w:val="007E4016"/>
    <w:rsid w:val="008066F6"/>
    <w:rsid w:val="00833C31"/>
    <w:rsid w:val="00843E30"/>
    <w:rsid w:val="00867CE2"/>
    <w:rsid w:val="00897DC6"/>
    <w:rsid w:val="00974102"/>
    <w:rsid w:val="00977ABD"/>
    <w:rsid w:val="009A1263"/>
    <w:rsid w:val="009D5BBA"/>
    <w:rsid w:val="009D6884"/>
    <w:rsid w:val="009E15A7"/>
    <w:rsid w:val="009F2ECD"/>
    <w:rsid w:val="009F4263"/>
    <w:rsid w:val="00A16B9F"/>
    <w:rsid w:val="00AA0F76"/>
    <w:rsid w:val="00AC53B0"/>
    <w:rsid w:val="00AC7C83"/>
    <w:rsid w:val="00AE6E31"/>
    <w:rsid w:val="00AF0008"/>
    <w:rsid w:val="00B0214F"/>
    <w:rsid w:val="00B12099"/>
    <w:rsid w:val="00B16DC1"/>
    <w:rsid w:val="00B33527"/>
    <w:rsid w:val="00B60B20"/>
    <w:rsid w:val="00B9495F"/>
    <w:rsid w:val="00BA21B7"/>
    <w:rsid w:val="00BC3A7E"/>
    <w:rsid w:val="00BC62F2"/>
    <w:rsid w:val="00BD6338"/>
    <w:rsid w:val="00BF4DBF"/>
    <w:rsid w:val="00C131FE"/>
    <w:rsid w:val="00C15217"/>
    <w:rsid w:val="00C52056"/>
    <w:rsid w:val="00C83A5B"/>
    <w:rsid w:val="00CB529A"/>
    <w:rsid w:val="00D10683"/>
    <w:rsid w:val="00D60670"/>
    <w:rsid w:val="00D7049E"/>
    <w:rsid w:val="00D74FBD"/>
    <w:rsid w:val="00DE428D"/>
    <w:rsid w:val="00E50779"/>
    <w:rsid w:val="00E93AAF"/>
    <w:rsid w:val="00E9603A"/>
    <w:rsid w:val="00EA45FE"/>
    <w:rsid w:val="00EB49EF"/>
    <w:rsid w:val="00EC1307"/>
    <w:rsid w:val="00EF17FC"/>
    <w:rsid w:val="00F05424"/>
    <w:rsid w:val="00F62888"/>
    <w:rsid w:val="00F74D13"/>
    <w:rsid w:val="00F84D75"/>
    <w:rsid w:val="00F976C8"/>
    <w:rsid w:val="00FB23EE"/>
    <w:rsid w:val="00FC73D4"/>
    <w:rsid w:val="00FD7CD1"/>
    <w:rsid w:val="00FE29A5"/>
    <w:rsid w:val="00FE4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D3A7"/>
  <w15:docId w15:val="{C5F3FE31-D5A1-4BD3-999E-E13E020F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0064BE"/>
    <w:pPr>
      <w:spacing w:after="0" w:line="240" w:lineRule="auto"/>
      <w:outlineLvl w:val="2"/>
    </w:pPr>
    <w:rPr>
      <w:rFonts w:ascii="Times New Roman" w:eastAsia="Times New Roman" w:hAnsi="Times New Roman" w:cs="Times New Roman"/>
      <w:b/>
      <w:bCs/>
      <w:color w:val="3366CC"/>
      <w:sz w:val="34"/>
      <w:szCs w:val="34"/>
    </w:rPr>
  </w:style>
  <w:style w:type="paragraph" w:styleId="Heading4">
    <w:name w:val="heading 4"/>
    <w:basedOn w:val="Normal"/>
    <w:link w:val="Heading4Char"/>
    <w:uiPriority w:val="9"/>
    <w:qFormat/>
    <w:rsid w:val="000064BE"/>
    <w:pPr>
      <w:spacing w:after="0" w:line="240" w:lineRule="auto"/>
      <w:outlineLvl w:val="3"/>
    </w:pPr>
    <w:rPr>
      <w:rFonts w:ascii="Times New Roman" w:eastAsia="Times New Roman" w:hAnsi="Times New Roman" w:cs="Times New Roman"/>
      <w:b/>
      <w:bCs/>
      <w:color w:val="3366CC"/>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64BE"/>
    <w:rPr>
      <w:rFonts w:ascii="Times New Roman" w:eastAsia="Times New Roman" w:hAnsi="Times New Roman" w:cs="Times New Roman"/>
      <w:b/>
      <w:bCs/>
      <w:color w:val="3366CC"/>
      <w:sz w:val="34"/>
      <w:szCs w:val="34"/>
    </w:rPr>
  </w:style>
  <w:style w:type="character" w:customStyle="1" w:styleId="Heading4Char">
    <w:name w:val="Heading 4 Char"/>
    <w:basedOn w:val="DefaultParagraphFont"/>
    <w:link w:val="Heading4"/>
    <w:uiPriority w:val="9"/>
    <w:rsid w:val="000064BE"/>
    <w:rPr>
      <w:rFonts w:ascii="Times New Roman" w:eastAsia="Times New Roman" w:hAnsi="Times New Roman" w:cs="Times New Roman"/>
      <w:b/>
      <w:bCs/>
      <w:color w:val="3366CC"/>
      <w:sz w:val="29"/>
      <w:szCs w:val="29"/>
    </w:rPr>
  </w:style>
  <w:style w:type="paragraph" w:styleId="ListParagraph">
    <w:name w:val="List Paragraph"/>
    <w:basedOn w:val="Normal"/>
    <w:uiPriority w:val="34"/>
    <w:qFormat/>
    <w:rsid w:val="0072687C"/>
    <w:pPr>
      <w:ind w:left="720"/>
      <w:contextualSpacing/>
    </w:pPr>
  </w:style>
  <w:style w:type="paragraph" w:styleId="Header">
    <w:name w:val="header"/>
    <w:basedOn w:val="Normal"/>
    <w:link w:val="HeaderChar"/>
    <w:uiPriority w:val="99"/>
    <w:unhideWhenUsed/>
    <w:rsid w:val="00AC7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C83"/>
  </w:style>
  <w:style w:type="paragraph" w:styleId="Footer">
    <w:name w:val="footer"/>
    <w:basedOn w:val="Normal"/>
    <w:link w:val="FooterChar"/>
    <w:uiPriority w:val="99"/>
    <w:unhideWhenUsed/>
    <w:rsid w:val="00AC7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C83"/>
  </w:style>
  <w:style w:type="character" w:styleId="Hyperlink">
    <w:name w:val="Hyperlink"/>
    <w:basedOn w:val="DefaultParagraphFont"/>
    <w:uiPriority w:val="99"/>
    <w:unhideWhenUsed/>
    <w:rsid w:val="00057AB1"/>
    <w:rPr>
      <w:color w:val="0000FF" w:themeColor="hyperlink"/>
      <w:u w:val="single"/>
    </w:rPr>
  </w:style>
  <w:style w:type="character" w:styleId="FollowedHyperlink">
    <w:name w:val="FollowedHyperlink"/>
    <w:basedOn w:val="DefaultParagraphFont"/>
    <w:uiPriority w:val="99"/>
    <w:semiHidden/>
    <w:unhideWhenUsed/>
    <w:rsid w:val="00236797"/>
    <w:rPr>
      <w:color w:val="800080" w:themeColor="followedHyperlink"/>
      <w:u w:val="single"/>
    </w:rPr>
  </w:style>
  <w:style w:type="paragraph" w:styleId="FootnoteText">
    <w:name w:val="footnote text"/>
    <w:basedOn w:val="Normal"/>
    <w:link w:val="FootnoteTextChar"/>
    <w:uiPriority w:val="99"/>
    <w:semiHidden/>
    <w:unhideWhenUsed/>
    <w:rsid w:val="00EA45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5FE"/>
    <w:rPr>
      <w:sz w:val="20"/>
      <w:szCs w:val="20"/>
    </w:rPr>
  </w:style>
  <w:style w:type="character" w:styleId="FootnoteReference">
    <w:name w:val="footnote reference"/>
    <w:basedOn w:val="DefaultParagraphFont"/>
    <w:uiPriority w:val="99"/>
    <w:semiHidden/>
    <w:unhideWhenUsed/>
    <w:rsid w:val="00EA45FE"/>
    <w:rPr>
      <w:vertAlign w:val="superscript"/>
    </w:rPr>
  </w:style>
  <w:style w:type="paragraph" w:customStyle="1" w:styleId="normalplus">
    <w:name w:val="normal plus"/>
    <w:basedOn w:val="Normal"/>
    <w:rsid w:val="00974102"/>
    <w:pPr>
      <w:spacing w:after="20" w:line="240" w:lineRule="auto"/>
      <w:ind w:right="-620"/>
      <w:jc w:val="both"/>
    </w:pPr>
    <w:rPr>
      <w:rFonts w:ascii="New York" w:eastAsia="Times New Roman" w:hAnsi="New York"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99764">
      <w:bodyDiv w:val="1"/>
      <w:marLeft w:val="0"/>
      <w:marRight w:val="0"/>
      <w:marTop w:val="0"/>
      <w:marBottom w:val="0"/>
      <w:divBdr>
        <w:top w:val="none" w:sz="0" w:space="0" w:color="auto"/>
        <w:left w:val="none" w:sz="0" w:space="0" w:color="auto"/>
        <w:bottom w:val="none" w:sz="0" w:space="0" w:color="auto"/>
        <w:right w:val="none" w:sz="0" w:space="0" w:color="auto"/>
      </w:divBdr>
      <w:divsChild>
        <w:div w:id="1139877885">
          <w:marLeft w:val="0"/>
          <w:marRight w:val="0"/>
          <w:marTop w:val="0"/>
          <w:marBottom w:val="0"/>
          <w:divBdr>
            <w:top w:val="none" w:sz="0" w:space="0" w:color="auto"/>
            <w:left w:val="none" w:sz="0" w:space="0" w:color="auto"/>
            <w:bottom w:val="none" w:sz="0" w:space="0" w:color="auto"/>
            <w:right w:val="none" w:sz="0" w:space="0" w:color="auto"/>
          </w:divBdr>
          <w:divsChild>
            <w:div w:id="17435244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pence@rroyselaw.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AcademicIntegr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engage.com/search/productOverview.do?N=16+4294921414+4294966019&amp;Ntk=P_EPI&amp;Ntt=11896689552123415510591584538227528146&amp;Ntx=mode%2Bmatchallparti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royselaw.com/people/david-spenc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DC30-A3BF-407D-A793-4D740940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1629</Words>
  <Characters>8621</Characters>
  <Application>Microsoft Office Word</Application>
  <DocSecurity>0</DocSecurity>
  <PresentationFormat/>
  <Lines>204</Lines>
  <Paragraphs>145</Paragraphs>
  <ScaleCrop>false</ScaleCrop>
  <HeadingPairs>
    <vt:vector size="2" baseType="variant">
      <vt:variant>
        <vt:lpstr>Title</vt:lpstr>
      </vt:variant>
      <vt:variant>
        <vt:i4>1</vt:i4>
      </vt:variant>
    </vt:vector>
  </HeadingPairs>
  <TitlesOfParts>
    <vt:vector size="1" baseType="lpstr">
      <vt:lpstr>BUS 225A-Syllabus-Fall 2013  (BUS 225A-Syllabus-Fall 2013.docx;1)</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225A-Syllabus-Fall 2013  (BUS 225A-Syllabus-Fall 2013.docx;1)</dc:title>
  <dc:subject>BUS 225A-Syllabus-Fall 2016 (00100149xC0CB4);1/Font=8</dc:subject>
  <dc:creator>David Spence</dc:creator>
  <cp:lastModifiedBy>David Spence</cp:lastModifiedBy>
  <cp:revision>6</cp:revision>
  <cp:lastPrinted>2013-09-25T06:09:00Z</cp:lastPrinted>
  <dcterms:created xsi:type="dcterms:W3CDTF">2016-09-19T19:32:00Z</dcterms:created>
  <dcterms:modified xsi:type="dcterms:W3CDTF">2016-09-19T21:11:00Z</dcterms:modified>
</cp:coreProperties>
</file>