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2EDA4" w14:textId="77777777" w:rsidR="00C15F49" w:rsidRDefault="00FB669D">
      <w:pPr>
        <w:jc w:val="center"/>
        <w:rPr>
          <w:rFonts w:ascii="Arial" w:eastAsia="Arial" w:hAnsi="Arial" w:cs="Arial"/>
          <w:b/>
          <w:sz w:val="32"/>
          <w:szCs w:val="32"/>
        </w:rPr>
      </w:pPr>
      <w:r>
        <w:rPr>
          <w:rFonts w:ascii="Arial" w:eastAsia="Arial" w:hAnsi="Arial" w:cs="Arial"/>
          <w:b/>
          <w:sz w:val="32"/>
          <w:szCs w:val="32"/>
        </w:rPr>
        <w:t>SJSU College of Business</w:t>
      </w:r>
    </w:p>
    <w:p w14:paraId="4E739554" w14:textId="77777777" w:rsidR="00C15F49" w:rsidRDefault="00FB669D">
      <w:pPr>
        <w:jc w:val="center"/>
        <w:rPr>
          <w:rFonts w:ascii="Arial" w:eastAsia="Arial" w:hAnsi="Arial" w:cs="Arial"/>
          <w:b/>
          <w:sz w:val="32"/>
          <w:szCs w:val="32"/>
        </w:rPr>
      </w:pPr>
      <w:r>
        <w:rPr>
          <w:rFonts w:ascii="Arial" w:eastAsia="Arial" w:hAnsi="Arial" w:cs="Arial"/>
          <w:b/>
          <w:sz w:val="32"/>
          <w:szCs w:val="32"/>
        </w:rPr>
        <w:t>MST Program</w:t>
      </w:r>
    </w:p>
    <w:p w14:paraId="43348EF5" w14:textId="77777777" w:rsidR="00C15F49" w:rsidRDefault="00C15F49">
      <w:pPr>
        <w:jc w:val="center"/>
        <w:rPr>
          <w:rFonts w:ascii="Arial" w:eastAsia="Arial" w:hAnsi="Arial" w:cs="Arial"/>
          <w:b/>
          <w:sz w:val="28"/>
          <w:szCs w:val="28"/>
        </w:rPr>
      </w:pPr>
    </w:p>
    <w:p w14:paraId="525D25DE" w14:textId="77777777" w:rsidR="00C15F49" w:rsidRDefault="00FB669D">
      <w:pPr>
        <w:jc w:val="center"/>
        <w:rPr>
          <w:rFonts w:ascii="Arial" w:eastAsia="Arial" w:hAnsi="Arial" w:cs="Arial"/>
          <w:b/>
          <w:sz w:val="28"/>
          <w:szCs w:val="28"/>
        </w:rPr>
      </w:pPr>
      <w:r>
        <w:rPr>
          <w:rFonts w:ascii="Arial" w:eastAsia="Arial" w:hAnsi="Arial" w:cs="Arial"/>
          <w:b/>
          <w:sz w:val="28"/>
          <w:szCs w:val="28"/>
        </w:rPr>
        <w:t>Class: BUS 225U - Fundamentals of Transfer Pricing</w:t>
      </w:r>
    </w:p>
    <w:p w14:paraId="5A829FD2" w14:textId="77777777" w:rsidR="00C15F49" w:rsidRDefault="00C15F49">
      <w:pPr>
        <w:jc w:val="center"/>
        <w:rPr>
          <w:rFonts w:ascii="Arial" w:eastAsia="Arial" w:hAnsi="Arial" w:cs="Arial"/>
          <w:b/>
        </w:rPr>
      </w:pPr>
    </w:p>
    <w:p w14:paraId="603A23E3" w14:textId="0AE6EB35" w:rsidR="00442981" w:rsidRDefault="00FB669D">
      <w:pPr>
        <w:jc w:val="center"/>
        <w:rPr>
          <w:rFonts w:ascii="Arial" w:eastAsia="Arial" w:hAnsi="Arial" w:cs="Arial"/>
          <w:b/>
        </w:rPr>
      </w:pPr>
      <w:bookmarkStart w:id="0" w:name="_gjdgxs" w:colFirst="0" w:colLast="0"/>
      <w:bookmarkEnd w:id="0"/>
      <w:r>
        <w:rPr>
          <w:rFonts w:ascii="Arial" w:eastAsia="Arial" w:hAnsi="Arial" w:cs="Arial"/>
          <w:b/>
        </w:rPr>
        <w:t>Professor: Matthew Haag, Ph.D.</w:t>
      </w:r>
    </w:p>
    <w:p w14:paraId="09D6FD40" w14:textId="7E22CBCA" w:rsidR="00C15F49" w:rsidRDefault="00BD6B4F">
      <w:pPr>
        <w:jc w:val="center"/>
        <w:rPr>
          <w:rFonts w:ascii="Arial" w:eastAsia="Arial" w:hAnsi="Arial" w:cs="Arial"/>
          <w:b/>
        </w:rPr>
      </w:pPr>
      <w:r>
        <w:rPr>
          <w:rFonts w:ascii="Arial" w:eastAsia="Arial" w:hAnsi="Arial" w:cs="Arial"/>
          <w:b/>
        </w:rPr>
        <w:t>Email: matthew_haag@yahoo.com</w:t>
      </w:r>
    </w:p>
    <w:p w14:paraId="72BE8CFA" w14:textId="77777777" w:rsidR="00BD6B4F" w:rsidRDefault="00BD6B4F">
      <w:pPr>
        <w:jc w:val="center"/>
        <w:rPr>
          <w:rFonts w:ascii="Arial" w:eastAsia="Arial" w:hAnsi="Arial" w:cs="Arial"/>
          <w:b/>
        </w:rPr>
      </w:pPr>
    </w:p>
    <w:p w14:paraId="17BE2531" w14:textId="1F82D2DB" w:rsidR="00C15F49" w:rsidRDefault="00FB669D">
      <w:pPr>
        <w:jc w:val="center"/>
        <w:rPr>
          <w:rFonts w:ascii="Arial" w:eastAsia="Arial" w:hAnsi="Arial" w:cs="Arial"/>
          <w:b/>
        </w:rPr>
      </w:pPr>
      <w:r>
        <w:rPr>
          <w:rFonts w:ascii="Arial" w:eastAsia="Arial" w:hAnsi="Arial" w:cs="Arial"/>
          <w:b/>
        </w:rPr>
        <w:t>Summer 20</w:t>
      </w:r>
      <w:r w:rsidR="00734683">
        <w:rPr>
          <w:rFonts w:ascii="Arial" w:eastAsia="Arial" w:hAnsi="Arial" w:cs="Arial"/>
          <w:b/>
        </w:rPr>
        <w:t>22</w:t>
      </w:r>
    </w:p>
    <w:p w14:paraId="74A59154" w14:textId="77777777" w:rsidR="00C15F49" w:rsidRDefault="00C15F49" w:rsidP="00F60338">
      <w:pPr>
        <w:rPr>
          <w:rFonts w:ascii="Arial" w:eastAsia="Arial" w:hAnsi="Arial" w:cs="Arial"/>
          <w:b/>
        </w:rPr>
      </w:pPr>
    </w:p>
    <w:p w14:paraId="0EC53D21" w14:textId="77777777" w:rsidR="001D5EBC" w:rsidRDefault="001D5EBC" w:rsidP="001D5EBC">
      <w:pPr>
        <w:rPr>
          <w:rFonts w:ascii="Arial" w:eastAsia="Arial" w:hAnsi="Arial" w:cs="Arial"/>
          <w:b/>
          <w:sz w:val="22"/>
          <w:szCs w:val="22"/>
        </w:rPr>
      </w:pPr>
      <w:r>
        <w:rPr>
          <w:rFonts w:ascii="Arial" w:eastAsia="Arial" w:hAnsi="Arial" w:cs="Arial"/>
          <w:b/>
          <w:sz w:val="22"/>
          <w:szCs w:val="22"/>
        </w:rPr>
        <w:t xml:space="preserve">Course </w:t>
      </w:r>
      <w:r w:rsidRPr="001D5EBC">
        <w:rPr>
          <w:rFonts w:ascii="Arial" w:eastAsia="Arial" w:hAnsi="Arial" w:cs="Arial"/>
          <w:b/>
          <w:sz w:val="22"/>
          <w:szCs w:val="22"/>
        </w:rPr>
        <w:t>Description</w:t>
      </w:r>
      <w:r>
        <w:rPr>
          <w:rFonts w:ascii="Arial" w:eastAsia="Arial" w:hAnsi="Arial" w:cs="Arial"/>
          <w:b/>
          <w:sz w:val="22"/>
          <w:szCs w:val="22"/>
        </w:rPr>
        <w:t xml:space="preserve">:  </w:t>
      </w:r>
      <w:r w:rsidRPr="001D5EBC">
        <w:rPr>
          <w:rFonts w:ascii="Arial" w:eastAsia="Arial" w:hAnsi="Arial" w:cs="Arial"/>
          <w:sz w:val="22"/>
          <w:szCs w:val="22"/>
        </w:rPr>
        <w:t>Introduction to the fundamental principles of intercompany pricing, applications of transfer pricing methods to related party transactions under U.S. transfer pricing regulations and OECD Guidelines, and the economic analysis required for intercompany transactions of multinational corporations. Prerequisites: BUS 223A.</w:t>
      </w:r>
    </w:p>
    <w:p w14:paraId="3FC6C6F9" w14:textId="77777777" w:rsidR="001D5EBC" w:rsidRDefault="001D5EBC" w:rsidP="001D5EBC">
      <w:pPr>
        <w:rPr>
          <w:rFonts w:ascii="Arial" w:eastAsia="Arial" w:hAnsi="Arial" w:cs="Arial"/>
          <w:b/>
          <w:sz w:val="22"/>
          <w:szCs w:val="22"/>
        </w:rPr>
      </w:pPr>
    </w:p>
    <w:p w14:paraId="47CC09D6" w14:textId="77777777" w:rsidR="001D5EBC" w:rsidRDefault="00D64C3C">
      <w:pPr>
        <w:rPr>
          <w:rFonts w:ascii="Arial" w:eastAsia="Arial" w:hAnsi="Arial" w:cs="Arial"/>
          <w:sz w:val="22"/>
          <w:szCs w:val="22"/>
        </w:rPr>
      </w:pPr>
      <w:r>
        <w:rPr>
          <w:rFonts w:ascii="Arial" w:eastAsia="Arial" w:hAnsi="Arial" w:cs="Arial"/>
          <w:b/>
          <w:sz w:val="22"/>
          <w:szCs w:val="22"/>
        </w:rPr>
        <w:t xml:space="preserve">Course </w:t>
      </w:r>
      <w:r w:rsidR="00FB669D">
        <w:rPr>
          <w:rFonts w:ascii="Arial" w:eastAsia="Arial" w:hAnsi="Arial" w:cs="Arial"/>
          <w:b/>
          <w:sz w:val="22"/>
          <w:szCs w:val="22"/>
        </w:rPr>
        <w:t>Objective</w:t>
      </w:r>
      <w:r>
        <w:rPr>
          <w:rFonts w:ascii="Arial" w:eastAsia="Arial" w:hAnsi="Arial" w:cs="Arial"/>
          <w:b/>
          <w:sz w:val="22"/>
          <w:szCs w:val="22"/>
        </w:rPr>
        <w:t>s</w:t>
      </w:r>
      <w:r w:rsidR="00FB669D">
        <w:rPr>
          <w:rFonts w:ascii="Arial" w:eastAsia="Arial" w:hAnsi="Arial" w:cs="Arial"/>
          <w:sz w:val="22"/>
          <w:szCs w:val="22"/>
        </w:rPr>
        <w:t>: The course objective</w:t>
      </w:r>
      <w:r w:rsidR="001D5EBC">
        <w:rPr>
          <w:rFonts w:ascii="Arial" w:eastAsia="Arial" w:hAnsi="Arial" w:cs="Arial"/>
          <w:sz w:val="22"/>
          <w:szCs w:val="22"/>
        </w:rPr>
        <w:t>s are as follows.</w:t>
      </w:r>
    </w:p>
    <w:p w14:paraId="79A2263D" w14:textId="77777777" w:rsidR="001D5EBC" w:rsidRDefault="001D5EBC">
      <w:pPr>
        <w:rPr>
          <w:rFonts w:ascii="Arial" w:eastAsia="Arial" w:hAnsi="Arial" w:cs="Arial"/>
          <w:sz w:val="22"/>
          <w:szCs w:val="22"/>
        </w:rPr>
      </w:pPr>
    </w:p>
    <w:p w14:paraId="5CA1E7A5" w14:textId="77777777" w:rsidR="001D5EBC" w:rsidRPr="001D5EBC" w:rsidRDefault="001D5EBC" w:rsidP="001D5EBC">
      <w:pPr>
        <w:pStyle w:val="ListParagraph"/>
        <w:numPr>
          <w:ilvl w:val="0"/>
          <w:numId w:val="4"/>
        </w:numPr>
      </w:pPr>
      <w:r>
        <w:rPr>
          <w:rFonts w:ascii="Arial" w:eastAsia="Arial" w:hAnsi="Arial" w:cs="Arial"/>
          <w:sz w:val="22"/>
          <w:szCs w:val="22"/>
        </w:rPr>
        <w:t>Learn</w:t>
      </w:r>
      <w:r w:rsidR="00FB669D" w:rsidRPr="001D5EBC">
        <w:rPr>
          <w:rFonts w:ascii="Arial" w:eastAsia="Arial" w:hAnsi="Arial" w:cs="Arial"/>
          <w:sz w:val="22"/>
          <w:szCs w:val="22"/>
        </w:rPr>
        <w:t xml:space="preserve"> the fundamental </w:t>
      </w:r>
      <w:r>
        <w:rPr>
          <w:rFonts w:ascii="Arial" w:eastAsia="Arial" w:hAnsi="Arial" w:cs="Arial"/>
          <w:sz w:val="22"/>
          <w:szCs w:val="22"/>
        </w:rPr>
        <w:t xml:space="preserve">transfer pricing </w:t>
      </w:r>
      <w:r w:rsidR="00FB669D" w:rsidRPr="001D5EBC">
        <w:rPr>
          <w:rFonts w:ascii="Arial" w:eastAsia="Arial" w:hAnsi="Arial" w:cs="Arial"/>
          <w:sz w:val="22"/>
          <w:szCs w:val="22"/>
        </w:rPr>
        <w:t>principles</w:t>
      </w:r>
      <w:r>
        <w:rPr>
          <w:rFonts w:ascii="Arial" w:eastAsia="Arial" w:hAnsi="Arial" w:cs="Arial"/>
          <w:sz w:val="22"/>
          <w:szCs w:val="22"/>
        </w:rPr>
        <w:t xml:space="preserve"> applicable to related party </w:t>
      </w:r>
      <w:proofErr w:type="gramStart"/>
      <w:r>
        <w:rPr>
          <w:rFonts w:ascii="Arial" w:eastAsia="Arial" w:hAnsi="Arial" w:cs="Arial"/>
          <w:sz w:val="22"/>
          <w:szCs w:val="22"/>
        </w:rPr>
        <w:t>transactions;</w:t>
      </w:r>
      <w:proofErr w:type="gramEnd"/>
      <w:r w:rsidR="00FB669D" w:rsidRPr="001D5EBC">
        <w:rPr>
          <w:rFonts w:ascii="Arial" w:eastAsia="Arial" w:hAnsi="Arial" w:cs="Arial"/>
          <w:sz w:val="22"/>
          <w:szCs w:val="22"/>
        </w:rPr>
        <w:t xml:space="preserve"> </w:t>
      </w:r>
    </w:p>
    <w:p w14:paraId="4A409DF3" w14:textId="77777777" w:rsidR="001D5EBC" w:rsidRPr="001D5EBC" w:rsidRDefault="001D5EBC" w:rsidP="001D5EBC">
      <w:pPr>
        <w:pStyle w:val="ListParagraph"/>
        <w:numPr>
          <w:ilvl w:val="0"/>
          <w:numId w:val="4"/>
        </w:numPr>
      </w:pPr>
      <w:r>
        <w:rPr>
          <w:rFonts w:ascii="Arial" w:eastAsia="Arial" w:hAnsi="Arial" w:cs="Arial"/>
          <w:sz w:val="22"/>
          <w:szCs w:val="22"/>
        </w:rPr>
        <w:t>U</w:t>
      </w:r>
      <w:r w:rsidR="00FB669D" w:rsidRPr="001D5EBC">
        <w:rPr>
          <w:rFonts w:ascii="Arial" w:eastAsia="Arial" w:hAnsi="Arial" w:cs="Arial"/>
          <w:sz w:val="22"/>
          <w:szCs w:val="22"/>
        </w:rPr>
        <w:t>nder</w:t>
      </w:r>
      <w:r>
        <w:rPr>
          <w:rFonts w:ascii="Arial" w:eastAsia="Arial" w:hAnsi="Arial" w:cs="Arial"/>
          <w:sz w:val="22"/>
          <w:szCs w:val="22"/>
        </w:rPr>
        <w:t>stand the basic principles of</w:t>
      </w:r>
      <w:r w:rsidR="00FB669D" w:rsidRPr="001D5EBC">
        <w:rPr>
          <w:rFonts w:ascii="Arial" w:eastAsia="Arial" w:hAnsi="Arial" w:cs="Arial"/>
          <w:sz w:val="22"/>
          <w:szCs w:val="22"/>
        </w:rPr>
        <w:t xml:space="preserve"> U.S. transfer pricing regulations and OE</w:t>
      </w:r>
      <w:r>
        <w:rPr>
          <w:rFonts w:ascii="Arial" w:eastAsia="Arial" w:hAnsi="Arial" w:cs="Arial"/>
          <w:sz w:val="22"/>
          <w:szCs w:val="22"/>
        </w:rPr>
        <w:t>CD Transfer Pricing Guidelines; and</w:t>
      </w:r>
    </w:p>
    <w:p w14:paraId="2BF85A88" w14:textId="77777777" w:rsidR="00C15F49" w:rsidRDefault="001D5EBC" w:rsidP="001D5EBC">
      <w:pPr>
        <w:pStyle w:val="ListParagraph"/>
        <w:numPr>
          <w:ilvl w:val="0"/>
          <w:numId w:val="4"/>
        </w:numPr>
      </w:pPr>
      <w:r>
        <w:rPr>
          <w:rFonts w:ascii="Arial" w:eastAsia="Arial" w:hAnsi="Arial" w:cs="Arial"/>
          <w:sz w:val="22"/>
          <w:szCs w:val="22"/>
        </w:rPr>
        <w:t>Gain an understanding of</w:t>
      </w:r>
      <w:r w:rsidR="00D64C3C" w:rsidRPr="001D5EBC">
        <w:rPr>
          <w:rFonts w:ascii="Arial" w:eastAsia="Arial" w:hAnsi="Arial" w:cs="Arial"/>
          <w:sz w:val="22"/>
          <w:szCs w:val="22"/>
        </w:rPr>
        <w:t xml:space="preserve"> certain provisions of U.S. tax reform, including GILTI, FDII, and BEAT.</w:t>
      </w:r>
    </w:p>
    <w:p w14:paraId="71B5D26B" w14:textId="77777777" w:rsidR="00C15F49" w:rsidRDefault="00C15F49">
      <w:pPr>
        <w:rPr>
          <w:rFonts w:ascii="Arial" w:eastAsia="Arial" w:hAnsi="Arial" w:cs="Arial"/>
          <w:sz w:val="22"/>
          <w:szCs w:val="22"/>
        </w:rPr>
      </w:pPr>
    </w:p>
    <w:p w14:paraId="675649DB" w14:textId="77777777" w:rsidR="00C15F49" w:rsidRDefault="00FB669D">
      <w:pPr>
        <w:rPr>
          <w:rFonts w:ascii="Arial" w:eastAsia="Arial" w:hAnsi="Arial" w:cs="Arial"/>
          <w:sz w:val="22"/>
          <w:szCs w:val="22"/>
        </w:rPr>
      </w:pPr>
      <w:r>
        <w:rPr>
          <w:rFonts w:ascii="Arial" w:eastAsia="Arial" w:hAnsi="Arial" w:cs="Arial"/>
          <w:b/>
          <w:sz w:val="22"/>
          <w:szCs w:val="22"/>
        </w:rPr>
        <w:t>Reading assignments</w:t>
      </w:r>
      <w:r>
        <w:rPr>
          <w:rFonts w:ascii="Arial" w:eastAsia="Arial" w:hAnsi="Arial" w:cs="Arial"/>
          <w:sz w:val="22"/>
          <w:szCs w:val="22"/>
        </w:rPr>
        <w:t xml:space="preserve">: Reading assignments will be taken from: </w:t>
      </w:r>
    </w:p>
    <w:p w14:paraId="745C417A" w14:textId="77777777" w:rsidR="001D5EBC" w:rsidRDefault="001D5EBC">
      <w:pPr>
        <w:rPr>
          <w:rFonts w:ascii="Arial" w:eastAsia="Arial" w:hAnsi="Arial" w:cs="Arial"/>
          <w:sz w:val="22"/>
          <w:szCs w:val="22"/>
        </w:rPr>
      </w:pPr>
    </w:p>
    <w:p w14:paraId="1248ED3E" w14:textId="77777777" w:rsidR="00C15F49" w:rsidRDefault="00FB669D">
      <w:pPr>
        <w:numPr>
          <w:ilvl w:val="0"/>
          <w:numId w:val="1"/>
        </w:numPr>
        <w:pBdr>
          <w:top w:val="nil"/>
          <w:left w:val="nil"/>
          <w:bottom w:val="nil"/>
          <w:right w:val="nil"/>
          <w:between w:val="nil"/>
        </w:pBdr>
        <w:contextualSpacing/>
        <w:rPr>
          <w:rFonts w:ascii="Arial" w:eastAsia="Arial" w:hAnsi="Arial" w:cs="Arial"/>
          <w:color w:val="000000"/>
          <w:sz w:val="22"/>
          <w:szCs w:val="22"/>
        </w:rPr>
      </w:pPr>
      <w:r>
        <w:rPr>
          <w:rFonts w:ascii="Arial" w:eastAsia="Arial" w:hAnsi="Arial" w:cs="Arial"/>
          <w:color w:val="000000"/>
          <w:sz w:val="22"/>
          <w:szCs w:val="22"/>
        </w:rPr>
        <w:t>various articles</w:t>
      </w:r>
    </w:p>
    <w:p w14:paraId="12C22A2F" w14:textId="77777777" w:rsidR="00C15F49" w:rsidRDefault="00FB669D">
      <w:pPr>
        <w:numPr>
          <w:ilvl w:val="0"/>
          <w:numId w:val="1"/>
        </w:numPr>
        <w:pBdr>
          <w:top w:val="nil"/>
          <w:left w:val="nil"/>
          <w:bottom w:val="nil"/>
          <w:right w:val="nil"/>
          <w:between w:val="nil"/>
        </w:pBdr>
        <w:contextualSpacing/>
        <w:rPr>
          <w:rFonts w:ascii="Arial" w:eastAsia="Arial" w:hAnsi="Arial" w:cs="Arial"/>
          <w:color w:val="000000"/>
          <w:sz w:val="22"/>
          <w:szCs w:val="22"/>
        </w:rPr>
      </w:pPr>
      <w:r>
        <w:rPr>
          <w:rFonts w:ascii="Arial" w:eastAsia="Arial" w:hAnsi="Arial" w:cs="Arial"/>
          <w:color w:val="000000"/>
          <w:sz w:val="22"/>
          <w:szCs w:val="22"/>
        </w:rPr>
        <w:t>OECD Transfer Pricing Guidelines</w:t>
      </w:r>
    </w:p>
    <w:p w14:paraId="3DD90B91" w14:textId="77777777" w:rsidR="00C15F49" w:rsidRDefault="00FB669D">
      <w:pPr>
        <w:numPr>
          <w:ilvl w:val="0"/>
          <w:numId w:val="1"/>
        </w:numPr>
        <w:pBdr>
          <w:top w:val="nil"/>
          <w:left w:val="nil"/>
          <w:bottom w:val="nil"/>
          <w:right w:val="nil"/>
          <w:between w:val="nil"/>
        </w:pBdr>
        <w:contextualSpacing/>
        <w:rPr>
          <w:rFonts w:ascii="Arial" w:eastAsia="Arial" w:hAnsi="Arial" w:cs="Arial"/>
          <w:color w:val="000000"/>
          <w:sz w:val="22"/>
          <w:szCs w:val="22"/>
        </w:rPr>
      </w:pPr>
      <w:r>
        <w:rPr>
          <w:rFonts w:ascii="Arial" w:eastAsia="Arial" w:hAnsi="Arial" w:cs="Arial"/>
          <w:color w:val="000000"/>
          <w:sz w:val="22"/>
          <w:szCs w:val="22"/>
        </w:rPr>
        <w:t xml:space="preserve">US transfer pricing regulations (students can access via RIA, </w:t>
      </w:r>
      <w:proofErr w:type="gramStart"/>
      <w:r>
        <w:rPr>
          <w:rFonts w:ascii="Arial" w:eastAsia="Arial" w:hAnsi="Arial" w:cs="Arial"/>
          <w:color w:val="000000"/>
          <w:sz w:val="22"/>
          <w:szCs w:val="22"/>
        </w:rPr>
        <w:t>CCH</w:t>
      </w:r>
      <w:proofErr w:type="gramEnd"/>
      <w:r>
        <w:rPr>
          <w:rFonts w:ascii="Arial" w:eastAsia="Arial" w:hAnsi="Arial" w:cs="Arial"/>
          <w:color w:val="000000"/>
          <w:sz w:val="22"/>
          <w:szCs w:val="22"/>
        </w:rPr>
        <w:t xml:space="preserve"> and BNA).</w:t>
      </w:r>
    </w:p>
    <w:p w14:paraId="4A9D7FE2" w14:textId="77777777" w:rsidR="00F60338" w:rsidRDefault="00F60338">
      <w:pPr>
        <w:pBdr>
          <w:top w:val="nil"/>
          <w:left w:val="nil"/>
          <w:bottom w:val="nil"/>
          <w:right w:val="nil"/>
          <w:between w:val="nil"/>
        </w:pBdr>
        <w:ind w:hanging="720"/>
        <w:rPr>
          <w:rFonts w:ascii="Arial" w:eastAsia="Arial" w:hAnsi="Arial" w:cs="Arial"/>
          <w:color w:val="000000"/>
          <w:sz w:val="22"/>
          <w:szCs w:val="22"/>
        </w:rPr>
      </w:pPr>
    </w:p>
    <w:p w14:paraId="173FE283" w14:textId="77777777" w:rsidR="00C15F49" w:rsidRDefault="00FB669D" w:rsidP="00F6033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Because new developments related to transfer pricing arise frequently, it is </w:t>
      </w:r>
      <w:r w:rsidR="00442981">
        <w:rPr>
          <w:rFonts w:ascii="Arial" w:eastAsia="Arial" w:hAnsi="Arial" w:cs="Arial"/>
          <w:color w:val="000000"/>
          <w:sz w:val="22"/>
          <w:szCs w:val="22"/>
        </w:rPr>
        <w:t>possible</w:t>
      </w:r>
      <w:r>
        <w:rPr>
          <w:rFonts w:ascii="Arial" w:eastAsia="Arial" w:hAnsi="Arial" w:cs="Arial"/>
          <w:color w:val="000000"/>
          <w:sz w:val="22"/>
          <w:szCs w:val="22"/>
        </w:rPr>
        <w:t xml:space="preserve"> that the reading list will be augmented or otherwise revised during the term.  For your convenience, we have included a bibliography of </w:t>
      </w:r>
      <w:r w:rsidR="00D64C3C">
        <w:rPr>
          <w:rFonts w:ascii="Arial" w:eastAsia="Arial" w:hAnsi="Arial" w:cs="Arial"/>
          <w:color w:val="000000"/>
          <w:sz w:val="22"/>
          <w:szCs w:val="22"/>
        </w:rPr>
        <w:t>required</w:t>
      </w:r>
      <w:r>
        <w:rPr>
          <w:rFonts w:ascii="Arial" w:eastAsia="Arial" w:hAnsi="Arial" w:cs="Arial"/>
          <w:color w:val="000000"/>
          <w:sz w:val="22"/>
          <w:szCs w:val="22"/>
        </w:rPr>
        <w:t xml:space="preserve"> readings and a list of court cases.  </w:t>
      </w:r>
    </w:p>
    <w:p w14:paraId="08E1742A" w14:textId="77777777" w:rsidR="00C15F49" w:rsidRDefault="00C15F49">
      <w:pPr>
        <w:rPr>
          <w:rFonts w:ascii="Arial" w:eastAsia="Arial" w:hAnsi="Arial" w:cs="Arial"/>
          <w:sz w:val="22"/>
          <w:szCs w:val="22"/>
        </w:rPr>
      </w:pPr>
    </w:p>
    <w:p w14:paraId="4C32280E" w14:textId="77777777" w:rsidR="00C15F49" w:rsidRDefault="00FB669D">
      <w:pPr>
        <w:rPr>
          <w:rFonts w:ascii="Arial" w:eastAsia="Arial" w:hAnsi="Arial" w:cs="Arial"/>
          <w:sz w:val="22"/>
          <w:szCs w:val="22"/>
        </w:rPr>
      </w:pPr>
      <w:r>
        <w:rPr>
          <w:rFonts w:ascii="Arial" w:eastAsia="Arial" w:hAnsi="Arial" w:cs="Arial"/>
          <w:b/>
          <w:sz w:val="22"/>
          <w:szCs w:val="22"/>
        </w:rPr>
        <w:t>Grading</w:t>
      </w:r>
      <w:r w:rsidR="001D5EBC">
        <w:rPr>
          <w:rFonts w:ascii="Arial" w:eastAsia="Arial" w:hAnsi="Arial" w:cs="Arial"/>
          <w:sz w:val="22"/>
          <w:szCs w:val="22"/>
        </w:rPr>
        <w:t xml:space="preserve">: </w:t>
      </w:r>
      <w:r>
        <w:rPr>
          <w:rFonts w:ascii="Arial" w:eastAsia="Arial" w:hAnsi="Arial" w:cs="Arial"/>
          <w:sz w:val="22"/>
          <w:szCs w:val="22"/>
        </w:rPr>
        <w:t>Grading will be based on:</w:t>
      </w:r>
    </w:p>
    <w:p w14:paraId="3B376ECA" w14:textId="77777777" w:rsidR="001D5EBC" w:rsidRDefault="001D5EBC">
      <w:pPr>
        <w:rPr>
          <w:rFonts w:ascii="Arial" w:eastAsia="Arial" w:hAnsi="Arial" w:cs="Arial"/>
          <w:sz w:val="22"/>
          <w:szCs w:val="22"/>
        </w:rPr>
      </w:pPr>
    </w:p>
    <w:p w14:paraId="58A1FCB8" w14:textId="77777777" w:rsidR="00C15F49" w:rsidRDefault="00FB669D">
      <w:pPr>
        <w:numPr>
          <w:ilvl w:val="0"/>
          <w:numId w:val="2"/>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30% for at home assignments (5 homework assignments)</w:t>
      </w:r>
    </w:p>
    <w:p w14:paraId="596907AB" w14:textId="77777777" w:rsidR="00C15F49" w:rsidRDefault="00FB669D">
      <w:pPr>
        <w:numPr>
          <w:ilvl w:val="0"/>
          <w:numId w:val="2"/>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30% for </w:t>
      </w:r>
      <w:r w:rsidR="00157FFD">
        <w:rPr>
          <w:rFonts w:ascii="Arial" w:eastAsia="Arial" w:hAnsi="Arial" w:cs="Arial"/>
          <w:color w:val="000000"/>
          <w:sz w:val="22"/>
          <w:szCs w:val="22"/>
        </w:rPr>
        <w:t>the case study</w:t>
      </w:r>
      <w:r>
        <w:rPr>
          <w:rFonts w:ascii="Arial" w:eastAsia="Arial" w:hAnsi="Arial" w:cs="Arial"/>
          <w:color w:val="000000"/>
          <w:sz w:val="22"/>
          <w:szCs w:val="22"/>
        </w:rPr>
        <w:t xml:space="preserve"> (groups of </w:t>
      </w:r>
      <w:r w:rsidR="00157FFD">
        <w:rPr>
          <w:rFonts w:ascii="Arial" w:eastAsia="Arial" w:hAnsi="Arial" w:cs="Arial"/>
          <w:color w:val="000000"/>
          <w:sz w:val="22"/>
          <w:szCs w:val="22"/>
        </w:rPr>
        <w:t>2-4</w:t>
      </w:r>
      <w:r>
        <w:rPr>
          <w:rFonts w:ascii="Arial" w:eastAsia="Arial" w:hAnsi="Arial" w:cs="Arial"/>
          <w:color w:val="000000"/>
          <w:sz w:val="22"/>
          <w:szCs w:val="22"/>
        </w:rPr>
        <w:t xml:space="preserve"> students will be formed and each student will </w:t>
      </w:r>
      <w:r w:rsidR="00157FFD">
        <w:rPr>
          <w:rFonts w:ascii="Arial" w:eastAsia="Arial" w:hAnsi="Arial" w:cs="Arial"/>
          <w:color w:val="000000"/>
          <w:sz w:val="22"/>
          <w:szCs w:val="22"/>
        </w:rPr>
        <w:t xml:space="preserve">prepare a written component and </w:t>
      </w:r>
      <w:r>
        <w:rPr>
          <w:rFonts w:ascii="Arial" w:eastAsia="Arial" w:hAnsi="Arial" w:cs="Arial"/>
          <w:color w:val="000000"/>
          <w:sz w:val="22"/>
          <w:szCs w:val="22"/>
        </w:rPr>
        <w:t xml:space="preserve">present during the </w:t>
      </w:r>
      <w:r w:rsidR="00157FFD">
        <w:rPr>
          <w:rFonts w:ascii="Arial" w:eastAsia="Arial" w:hAnsi="Arial" w:cs="Arial"/>
          <w:color w:val="000000"/>
          <w:sz w:val="22"/>
          <w:szCs w:val="22"/>
        </w:rPr>
        <w:t>final</w:t>
      </w:r>
      <w:r>
        <w:rPr>
          <w:rFonts w:ascii="Arial" w:eastAsia="Arial" w:hAnsi="Arial" w:cs="Arial"/>
          <w:color w:val="000000"/>
          <w:sz w:val="22"/>
          <w:szCs w:val="22"/>
        </w:rPr>
        <w:t xml:space="preserve"> class) </w:t>
      </w:r>
    </w:p>
    <w:p w14:paraId="2D580962" w14:textId="77777777" w:rsidR="00C15F49" w:rsidRDefault="00FB669D">
      <w:pPr>
        <w:numPr>
          <w:ilvl w:val="1"/>
          <w:numId w:val="2"/>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20% on written </w:t>
      </w:r>
      <w:r w:rsidR="00157FFD">
        <w:rPr>
          <w:rFonts w:ascii="Arial" w:eastAsia="Arial" w:hAnsi="Arial" w:cs="Arial"/>
          <w:color w:val="000000"/>
          <w:sz w:val="22"/>
          <w:szCs w:val="22"/>
        </w:rPr>
        <w:t>assignment</w:t>
      </w:r>
    </w:p>
    <w:p w14:paraId="256CBB69" w14:textId="77777777" w:rsidR="00C15F49" w:rsidRDefault="00FB669D">
      <w:pPr>
        <w:numPr>
          <w:ilvl w:val="1"/>
          <w:numId w:val="2"/>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10% on oral presentation</w:t>
      </w:r>
    </w:p>
    <w:p w14:paraId="575E7792" w14:textId="77777777" w:rsidR="00C15F49" w:rsidRDefault="00FB669D">
      <w:pPr>
        <w:numPr>
          <w:ilvl w:val="0"/>
          <w:numId w:val="2"/>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40% for final exam</w:t>
      </w:r>
    </w:p>
    <w:p w14:paraId="5E1E005E" w14:textId="77777777" w:rsidR="00C15F49" w:rsidRDefault="00C15F49">
      <w:pPr>
        <w:rPr>
          <w:rFonts w:ascii="Arial" w:eastAsia="Arial" w:hAnsi="Arial" w:cs="Arial"/>
          <w:sz w:val="22"/>
          <w:szCs w:val="22"/>
        </w:rPr>
      </w:pPr>
    </w:p>
    <w:p w14:paraId="3993A41C" w14:textId="77777777" w:rsidR="006D00FE" w:rsidRDefault="006514FA" w:rsidP="006514FA">
      <w:pPr>
        <w:shd w:val="clear" w:color="auto" w:fill="FFFFFF"/>
        <w:rPr>
          <w:color w:val="000000"/>
        </w:rPr>
      </w:pPr>
      <w:r>
        <w:rPr>
          <w:color w:val="000000"/>
        </w:rPr>
        <w:t xml:space="preserve">There are no extra-credit opportunities available for this course. </w:t>
      </w:r>
    </w:p>
    <w:p w14:paraId="07293A3C" w14:textId="77777777" w:rsidR="006D00FE" w:rsidRDefault="006D00FE">
      <w:pPr>
        <w:rPr>
          <w:color w:val="000000"/>
        </w:rPr>
      </w:pPr>
      <w:r>
        <w:rPr>
          <w:color w:val="000000"/>
        </w:rPr>
        <w:br w:type="page"/>
      </w:r>
    </w:p>
    <w:p w14:paraId="2F2F6623" w14:textId="700B9392" w:rsidR="006514FA" w:rsidRDefault="006514FA" w:rsidP="006514FA">
      <w:pPr>
        <w:shd w:val="clear" w:color="auto" w:fill="FFFFFF"/>
        <w:rPr>
          <w:color w:val="000000"/>
          <w:sz w:val="20"/>
          <w:szCs w:val="20"/>
        </w:rPr>
      </w:pPr>
      <w:r>
        <w:rPr>
          <w:color w:val="000000"/>
        </w:rPr>
        <w:lastRenderedPageBreak/>
        <w:t>Course grades are determined using the following table:</w:t>
      </w:r>
    </w:p>
    <w:p w14:paraId="486E2534" w14:textId="77777777" w:rsidR="006514FA" w:rsidRDefault="006514FA" w:rsidP="006514FA">
      <w:pPr>
        <w:shd w:val="clear" w:color="auto" w:fill="FFFFFF"/>
        <w:rPr>
          <w:color w:val="000000"/>
          <w:sz w:val="20"/>
          <w:szCs w:val="20"/>
        </w:rPr>
      </w:pPr>
    </w:p>
    <w:tbl>
      <w:tblPr>
        <w:tblW w:w="0" w:type="auto"/>
        <w:tblInd w:w="918" w:type="dxa"/>
        <w:shd w:val="clear" w:color="auto" w:fill="FFFFFF"/>
        <w:tblCellMar>
          <w:left w:w="0" w:type="dxa"/>
          <w:right w:w="0" w:type="dxa"/>
        </w:tblCellMar>
        <w:tblLook w:val="04A0" w:firstRow="1" w:lastRow="0" w:firstColumn="1" w:lastColumn="0" w:noHBand="0" w:noVBand="1"/>
      </w:tblPr>
      <w:tblGrid>
        <w:gridCol w:w="1710"/>
        <w:gridCol w:w="1800"/>
      </w:tblGrid>
      <w:tr w:rsidR="006514FA" w14:paraId="021F48BA" w14:textId="77777777" w:rsidTr="006514FA">
        <w:trPr>
          <w:tblHeader/>
        </w:trPr>
        <w:tc>
          <w:tcPr>
            <w:tcW w:w="1710" w:type="dxa"/>
            <w:tcBorders>
              <w:top w:val="single" w:sz="8" w:space="0" w:color="auto"/>
              <w:left w:val="single" w:sz="8" w:space="0" w:color="auto"/>
              <w:bottom w:val="single" w:sz="8" w:space="0" w:color="auto"/>
              <w:right w:val="single" w:sz="8" w:space="0" w:color="auto"/>
            </w:tcBorders>
            <w:shd w:val="clear" w:color="auto" w:fill="7F7F7F"/>
            <w:tcMar>
              <w:top w:w="0" w:type="dxa"/>
              <w:left w:w="108" w:type="dxa"/>
              <w:bottom w:w="0" w:type="dxa"/>
              <w:right w:w="108" w:type="dxa"/>
            </w:tcMar>
            <w:hideMark/>
          </w:tcPr>
          <w:p w14:paraId="44962996" w14:textId="77777777" w:rsidR="006514FA" w:rsidRDefault="006514FA">
            <w:pPr>
              <w:rPr>
                <w:color w:val="000000"/>
                <w:sz w:val="20"/>
                <w:szCs w:val="20"/>
              </w:rPr>
            </w:pPr>
            <w:r>
              <w:rPr>
                <w:rFonts w:ascii="Calibri" w:hAnsi="Calibri" w:cs="Calibri"/>
                <w:i/>
                <w:iCs/>
                <w:color w:val="000000"/>
                <w:sz w:val="22"/>
                <w:szCs w:val="22"/>
              </w:rPr>
              <w:t>Grade</w:t>
            </w:r>
          </w:p>
        </w:tc>
        <w:tc>
          <w:tcPr>
            <w:tcW w:w="1800" w:type="dxa"/>
            <w:tcBorders>
              <w:top w:val="single" w:sz="8" w:space="0" w:color="auto"/>
              <w:left w:val="nil"/>
              <w:bottom w:val="single" w:sz="8" w:space="0" w:color="auto"/>
              <w:right w:val="single" w:sz="8" w:space="0" w:color="auto"/>
            </w:tcBorders>
            <w:shd w:val="clear" w:color="auto" w:fill="7F7F7F"/>
            <w:tcMar>
              <w:top w:w="0" w:type="dxa"/>
              <w:left w:w="108" w:type="dxa"/>
              <w:bottom w:w="0" w:type="dxa"/>
              <w:right w:w="108" w:type="dxa"/>
            </w:tcMar>
            <w:hideMark/>
          </w:tcPr>
          <w:p w14:paraId="4FC63655" w14:textId="77777777" w:rsidR="006514FA" w:rsidRDefault="006514FA">
            <w:pPr>
              <w:rPr>
                <w:color w:val="000000"/>
                <w:sz w:val="20"/>
                <w:szCs w:val="20"/>
              </w:rPr>
            </w:pPr>
            <w:r>
              <w:rPr>
                <w:rFonts w:ascii="Calibri" w:hAnsi="Calibri" w:cs="Calibri"/>
                <w:i/>
                <w:iCs/>
                <w:color w:val="000000"/>
                <w:sz w:val="22"/>
                <w:szCs w:val="22"/>
              </w:rPr>
              <w:t>Percentage</w:t>
            </w:r>
          </w:p>
        </w:tc>
      </w:tr>
      <w:tr w:rsidR="006514FA" w14:paraId="4638C053" w14:textId="77777777" w:rsidTr="006514FA">
        <w:tc>
          <w:tcPr>
            <w:tcW w:w="1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35C5FD" w14:textId="77777777" w:rsidR="006514FA" w:rsidRDefault="006514FA">
            <w:pPr>
              <w:rPr>
                <w:color w:val="000000"/>
                <w:sz w:val="20"/>
                <w:szCs w:val="20"/>
              </w:rPr>
            </w:pPr>
            <w:r>
              <w:rPr>
                <w:rFonts w:ascii="Calibri" w:hAnsi="Calibri" w:cs="Calibri"/>
                <w:i/>
                <w:iCs/>
                <w:color w:val="000000"/>
                <w:sz w:val="22"/>
                <w:szCs w:val="22"/>
              </w:rPr>
              <w:t>A plus</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F93A26" w14:textId="77777777" w:rsidR="006514FA" w:rsidRDefault="006514FA">
            <w:pPr>
              <w:rPr>
                <w:color w:val="000000"/>
                <w:sz w:val="20"/>
                <w:szCs w:val="20"/>
              </w:rPr>
            </w:pPr>
            <w:r>
              <w:rPr>
                <w:rFonts w:ascii="Calibri" w:hAnsi="Calibri" w:cs="Calibri"/>
                <w:i/>
                <w:iCs/>
                <w:color w:val="000000"/>
                <w:sz w:val="22"/>
                <w:szCs w:val="22"/>
              </w:rPr>
              <w:t>98 to 100%</w:t>
            </w:r>
          </w:p>
        </w:tc>
      </w:tr>
      <w:tr w:rsidR="006514FA" w14:paraId="753E27BF" w14:textId="77777777" w:rsidTr="006514FA">
        <w:tc>
          <w:tcPr>
            <w:tcW w:w="1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371CE0" w14:textId="77777777" w:rsidR="006514FA" w:rsidRDefault="006514FA">
            <w:pPr>
              <w:rPr>
                <w:color w:val="000000"/>
                <w:sz w:val="20"/>
                <w:szCs w:val="20"/>
              </w:rPr>
            </w:pPr>
            <w:r>
              <w:rPr>
                <w:rFonts w:ascii="Calibri" w:hAnsi="Calibri" w:cs="Calibri"/>
                <w:i/>
                <w:iCs/>
                <w:color w:val="000000"/>
                <w:sz w:val="22"/>
                <w:szCs w:val="22"/>
              </w:rPr>
              <w:t>A</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5B865A" w14:textId="77777777" w:rsidR="006514FA" w:rsidRDefault="006514FA">
            <w:pPr>
              <w:rPr>
                <w:color w:val="000000"/>
                <w:sz w:val="20"/>
                <w:szCs w:val="20"/>
              </w:rPr>
            </w:pPr>
            <w:r>
              <w:rPr>
                <w:rFonts w:ascii="Calibri" w:hAnsi="Calibri" w:cs="Calibri"/>
                <w:i/>
                <w:iCs/>
                <w:color w:val="000000"/>
                <w:sz w:val="22"/>
                <w:szCs w:val="22"/>
              </w:rPr>
              <w:t>92 to 97%</w:t>
            </w:r>
          </w:p>
        </w:tc>
      </w:tr>
      <w:tr w:rsidR="006514FA" w14:paraId="393DE36A" w14:textId="77777777" w:rsidTr="006514FA">
        <w:tc>
          <w:tcPr>
            <w:tcW w:w="1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87D0BB" w14:textId="77777777" w:rsidR="006514FA" w:rsidRDefault="006514FA">
            <w:pPr>
              <w:rPr>
                <w:color w:val="000000"/>
                <w:sz w:val="20"/>
                <w:szCs w:val="20"/>
              </w:rPr>
            </w:pPr>
            <w:r>
              <w:rPr>
                <w:rFonts w:ascii="Calibri" w:hAnsi="Calibri" w:cs="Calibri"/>
                <w:i/>
                <w:iCs/>
                <w:color w:val="000000"/>
                <w:sz w:val="22"/>
                <w:szCs w:val="22"/>
              </w:rPr>
              <w:t>A minus</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5F8A00" w14:textId="77777777" w:rsidR="006514FA" w:rsidRDefault="006514FA">
            <w:pPr>
              <w:rPr>
                <w:color w:val="000000"/>
                <w:sz w:val="20"/>
                <w:szCs w:val="20"/>
              </w:rPr>
            </w:pPr>
            <w:r>
              <w:rPr>
                <w:rFonts w:ascii="Calibri" w:hAnsi="Calibri" w:cs="Calibri"/>
                <w:i/>
                <w:iCs/>
                <w:color w:val="000000"/>
                <w:sz w:val="22"/>
                <w:szCs w:val="22"/>
              </w:rPr>
              <w:t>90 to 91%</w:t>
            </w:r>
          </w:p>
        </w:tc>
      </w:tr>
      <w:tr w:rsidR="006514FA" w14:paraId="5429FCB2" w14:textId="77777777" w:rsidTr="006514FA">
        <w:tc>
          <w:tcPr>
            <w:tcW w:w="1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4A22F1" w14:textId="77777777" w:rsidR="006514FA" w:rsidRDefault="006514FA">
            <w:pPr>
              <w:rPr>
                <w:color w:val="000000"/>
                <w:sz w:val="20"/>
                <w:szCs w:val="20"/>
              </w:rPr>
            </w:pPr>
            <w:r>
              <w:rPr>
                <w:rFonts w:ascii="Calibri" w:hAnsi="Calibri" w:cs="Calibri"/>
                <w:i/>
                <w:iCs/>
                <w:color w:val="000000"/>
                <w:sz w:val="22"/>
                <w:szCs w:val="22"/>
              </w:rPr>
              <w:t>B plus</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2B2B54" w14:textId="77777777" w:rsidR="006514FA" w:rsidRDefault="006514FA">
            <w:pPr>
              <w:rPr>
                <w:color w:val="000000"/>
                <w:sz w:val="20"/>
                <w:szCs w:val="20"/>
              </w:rPr>
            </w:pPr>
            <w:r>
              <w:rPr>
                <w:rFonts w:ascii="Calibri" w:hAnsi="Calibri" w:cs="Calibri"/>
                <w:i/>
                <w:iCs/>
                <w:color w:val="000000"/>
                <w:sz w:val="22"/>
                <w:szCs w:val="22"/>
              </w:rPr>
              <w:t>88 to 89 %</w:t>
            </w:r>
          </w:p>
        </w:tc>
      </w:tr>
      <w:tr w:rsidR="006514FA" w14:paraId="0DC59DE4" w14:textId="77777777" w:rsidTr="006514FA">
        <w:tc>
          <w:tcPr>
            <w:tcW w:w="1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D027EE" w14:textId="77777777" w:rsidR="006514FA" w:rsidRDefault="006514FA">
            <w:pPr>
              <w:rPr>
                <w:color w:val="000000"/>
                <w:sz w:val="20"/>
                <w:szCs w:val="20"/>
              </w:rPr>
            </w:pPr>
            <w:r>
              <w:rPr>
                <w:rFonts w:ascii="Calibri" w:hAnsi="Calibri" w:cs="Calibri"/>
                <w:i/>
                <w:iCs/>
                <w:color w:val="000000"/>
                <w:sz w:val="22"/>
                <w:szCs w:val="22"/>
              </w:rPr>
              <w:t>B</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98CB8C" w14:textId="77777777" w:rsidR="006514FA" w:rsidRDefault="006514FA">
            <w:pPr>
              <w:rPr>
                <w:color w:val="000000"/>
                <w:sz w:val="20"/>
                <w:szCs w:val="20"/>
              </w:rPr>
            </w:pPr>
            <w:r>
              <w:rPr>
                <w:rFonts w:ascii="Calibri" w:hAnsi="Calibri" w:cs="Calibri"/>
                <w:i/>
                <w:iCs/>
                <w:color w:val="000000"/>
                <w:sz w:val="22"/>
                <w:szCs w:val="22"/>
              </w:rPr>
              <w:t>82 to 87%</w:t>
            </w:r>
          </w:p>
        </w:tc>
      </w:tr>
      <w:tr w:rsidR="006514FA" w14:paraId="45C6FBB7" w14:textId="77777777" w:rsidTr="006514FA">
        <w:tc>
          <w:tcPr>
            <w:tcW w:w="1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46FA2F" w14:textId="77777777" w:rsidR="006514FA" w:rsidRDefault="006514FA">
            <w:pPr>
              <w:rPr>
                <w:color w:val="000000"/>
                <w:sz w:val="20"/>
                <w:szCs w:val="20"/>
              </w:rPr>
            </w:pPr>
            <w:r>
              <w:rPr>
                <w:rFonts w:ascii="Calibri" w:hAnsi="Calibri" w:cs="Calibri"/>
                <w:i/>
                <w:iCs/>
                <w:color w:val="000000"/>
                <w:sz w:val="22"/>
                <w:szCs w:val="22"/>
              </w:rPr>
              <w:t>B minus</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F8CC6B" w14:textId="77777777" w:rsidR="006514FA" w:rsidRDefault="006514FA">
            <w:pPr>
              <w:rPr>
                <w:color w:val="000000"/>
                <w:sz w:val="20"/>
                <w:szCs w:val="20"/>
              </w:rPr>
            </w:pPr>
            <w:r>
              <w:rPr>
                <w:rFonts w:ascii="Calibri" w:hAnsi="Calibri" w:cs="Calibri"/>
                <w:i/>
                <w:iCs/>
                <w:color w:val="000000"/>
                <w:sz w:val="22"/>
                <w:szCs w:val="22"/>
              </w:rPr>
              <w:t>80 to 81%</w:t>
            </w:r>
          </w:p>
        </w:tc>
      </w:tr>
      <w:tr w:rsidR="006514FA" w14:paraId="1E23DD1F" w14:textId="77777777" w:rsidTr="006514FA">
        <w:tc>
          <w:tcPr>
            <w:tcW w:w="1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B362F5" w14:textId="77777777" w:rsidR="006514FA" w:rsidRDefault="006514FA">
            <w:pPr>
              <w:rPr>
                <w:color w:val="000000"/>
                <w:sz w:val="20"/>
                <w:szCs w:val="20"/>
              </w:rPr>
            </w:pPr>
            <w:r>
              <w:rPr>
                <w:rFonts w:ascii="Calibri" w:hAnsi="Calibri" w:cs="Calibri"/>
                <w:i/>
                <w:iCs/>
                <w:color w:val="000000"/>
                <w:sz w:val="22"/>
                <w:szCs w:val="22"/>
              </w:rPr>
              <w:t>C plus</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E85C25" w14:textId="77777777" w:rsidR="006514FA" w:rsidRDefault="006514FA">
            <w:pPr>
              <w:rPr>
                <w:color w:val="000000"/>
                <w:sz w:val="20"/>
                <w:szCs w:val="20"/>
              </w:rPr>
            </w:pPr>
            <w:r>
              <w:rPr>
                <w:rFonts w:ascii="Calibri" w:hAnsi="Calibri" w:cs="Calibri"/>
                <w:i/>
                <w:iCs/>
                <w:color w:val="000000"/>
                <w:sz w:val="22"/>
                <w:szCs w:val="22"/>
              </w:rPr>
              <w:t>78 to 79%</w:t>
            </w:r>
          </w:p>
        </w:tc>
      </w:tr>
      <w:tr w:rsidR="006514FA" w14:paraId="4FD2120B" w14:textId="77777777" w:rsidTr="006514FA">
        <w:tc>
          <w:tcPr>
            <w:tcW w:w="1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E6B465" w14:textId="77777777" w:rsidR="006514FA" w:rsidRDefault="006514FA">
            <w:pPr>
              <w:rPr>
                <w:color w:val="000000"/>
                <w:sz w:val="20"/>
                <w:szCs w:val="20"/>
              </w:rPr>
            </w:pPr>
            <w:r>
              <w:rPr>
                <w:rFonts w:ascii="Calibri" w:hAnsi="Calibri" w:cs="Calibri"/>
                <w:i/>
                <w:iCs/>
                <w:color w:val="000000"/>
                <w:sz w:val="22"/>
                <w:szCs w:val="22"/>
              </w:rPr>
              <w:t>C</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A36122" w14:textId="77777777" w:rsidR="006514FA" w:rsidRDefault="006514FA">
            <w:pPr>
              <w:rPr>
                <w:color w:val="000000"/>
                <w:sz w:val="20"/>
                <w:szCs w:val="20"/>
              </w:rPr>
            </w:pPr>
            <w:r>
              <w:rPr>
                <w:rFonts w:ascii="Calibri" w:hAnsi="Calibri" w:cs="Calibri"/>
                <w:i/>
                <w:iCs/>
                <w:color w:val="000000"/>
                <w:sz w:val="22"/>
                <w:szCs w:val="22"/>
              </w:rPr>
              <w:t>72 to 77%</w:t>
            </w:r>
          </w:p>
        </w:tc>
      </w:tr>
      <w:tr w:rsidR="006514FA" w14:paraId="489390AE" w14:textId="77777777" w:rsidTr="006514FA">
        <w:tc>
          <w:tcPr>
            <w:tcW w:w="1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0B0EC8" w14:textId="77777777" w:rsidR="006514FA" w:rsidRDefault="006514FA">
            <w:pPr>
              <w:rPr>
                <w:color w:val="000000"/>
                <w:sz w:val="20"/>
                <w:szCs w:val="20"/>
              </w:rPr>
            </w:pPr>
            <w:r>
              <w:rPr>
                <w:rFonts w:ascii="Calibri" w:hAnsi="Calibri" w:cs="Calibri"/>
                <w:i/>
                <w:iCs/>
                <w:color w:val="000000"/>
                <w:sz w:val="22"/>
                <w:szCs w:val="22"/>
              </w:rPr>
              <w:t>C minus</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42DFE1" w14:textId="77777777" w:rsidR="006514FA" w:rsidRDefault="006514FA">
            <w:pPr>
              <w:rPr>
                <w:color w:val="000000"/>
                <w:sz w:val="20"/>
                <w:szCs w:val="20"/>
              </w:rPr>
            </w:pPr>
            <w:r>
              <w:rPr>
                <w:rFonts w:ascii="Calibri" w:hAnsi="Calibri" w:cs="Calibri"/>
                <w:i/>
                <w:iCs/>
                <w:color w:val="000000"/>
                <w:sz w:val="22"/>
                <w:szCs w:val="22"/>
              </w:rPr>
              <w:t>70 to 71%</w:t>
            </w:r>
          </w:p>
        </w:tc>
      </w:tr>
      <w:tr w:rsidR="006514FA" w14:paraId="479E77F2" w14:textId="77777777" w:rsidTr="006514FA">
        <w:tc>
          <w:tcPr>
            <w:tcW w:w="1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224A29" w14:textId="77777777" w:rsidR="006514FA" w:rsidRDefault="006514FA">
            <w:pPr>
              <w:rPr>
                <w:color w:val="000000"/>
                <w:sz w:val="20"/>
                <w:szCs w:val="20"/>
              </w:rPr>
            </w:pPr>
            <w:r>
              <w:rPr>
                <w:rFonts w:ascii="Calibri" w:hAnsi="Calibri" w:cs="Calibri"/>
                <w:i/>
                <w:iCs/>
                <w:color w:val="000000"/>
                <w:sz w:val="22"/>
                <w:szCs w:val="22"/>
              </w:rPr>
              <w:t>D plus</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83F6C4" w14:textId="77777777" w:rsidR="006514FA" w:rsidRDefault="006514FA">
            <w:pPr>
              <w:rPr>
                <w:color w:val="000000"/>
                <w:sz w:val="20"/>
                <w:szCs w:val="20"/>
              </w:rPr>
            </w:pPr>
            <w:r>
              <w:rPr>
                <w:rFonts w:ascii="Calibri" w:hAnsi="Calibri" w:cs="Calibri"/>
                <w:i/>
                <w:iCs/>
                <w:color w:val="000000"/>
                <w:sz w:val="22"/>
                <w:szCs w:val="22"/>
              </w:rPr>
              <w:t>68 to 69%</w:t>
            </w:r>
          </w:p>
        </w:tc>
      </w:tr>
      <w:tr w:rsidR="006514FA" w14:paraId="4BA1C2AB" w14:textId="77777777" w:rsidTr="006514FA">
        <w:tc>
          <w:tcPr>
            <w:tcW w:w="1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6C6857" w14:textId="77777777" w:rsidR="006514FA" w:rsidRDefault="006514FA">
            <w:pPr>
              <w:rPr>
                <w:color w:val="000000"/>
                <w:sz w:val="20"/>
                <w:szCs w:val="20"/>
              </w:rPr>
            </w:pPr>
            <w:r>
              <w:rPr>
                <w:rFonts w:ascii="Calibri" w:hAnsi="Calibri" w:cs="Calibri"/>
                <w:i/>
                <w:iCs/>
                <w:color w:val="000000"/>
                <w:sz w:val="22"/>
                <w:szCs w:val="22"/>
              </w:rPr>
              <w:t>D</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EB9AE3" w14:textId="77777777" w:rsidR="006514FA" w:rsidRDefault="006514FA">
            <w:pPr>
              <w:rPr>
                <w:color w:val="000000"/>
                <w:sz w:val="20"/>
                <w:szCs w:val="20"/>
              </w:rPr>
            </w:pPr>
            <w:r>
              <w:rPr>
                <w:rFonts w:ascii="Calibri" w:hAnsi="Calibri" w:cs="Calibri"/>
                <w:i/>
                <w:iCs/>
                <w:color w:val="000000"/>
                <w:sz w:val="22"/>
                <w:szCs w:val="22"/>
              </w:rPr>
              <w:t>62 to 67%</w:t>
            </w:r>
          </w:p>
        </w:tc>
      </w:tr>
      <w:tr w:rsidR="006514FA" w14:paraId="3B1C3839" w14:textId="77777777" w:rsidTr="006514FA">
        <w:tc>
          <w:tcPr>
            <w:tcW w:w="1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B5E98C" w14:textId="77777777" w:rsidR="006514FA" w:rsidRDefault="006514FA">
            <w:pPr>
              <w:rPr>
                <w:color w:val="000000"/>
                <w:sz w:val="20"/>
                <w:szCs w:val="20"/>
              </w:rPr>
            </w:pPr>
            <w:r>
              <w:rPr>
                <w:rFonts w:ascii="Calibri" w:hAnsi="Calibri" w:cs="Calibri"/>
                <w:i/>
                <w:iCs/>
                <w:color w:val="000000"/>
                <w:sz w:val="22"/>
                <w:szCs w:val="22"/>
              </w:rPr>
              <w:t>D minus</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CD6804" w14:textId="77777777" w:rsidR="006514FA" w:rsidRDefault="006514FA">
            <w:pPr>
              <w:rPr>
                <w:color w:val="000000"/>
                <w:sz w:val="20"/>
                <w:szCs w:val="20"/>
              </w:rPr>
            </w:pPr>
            <w:r>
              <w:rPr>
                <w:rFonts w:ascii="Calibri" w:hAnsi="Calibri" w:cs="Calibri"/>
                <w:i/>
                <w:iCs/>
                <w:color w:val="000000"/>
                <w:sz w:val="22"/>
                <w:szCs w:val="22"/>
              </w:rPr>
              <w:t>60 to 61%</w:t>
            </w:r>
          </w:p>
        </w:tc>
      </w:tr>
      <w:tr w:rsidR="006514FA" w14:paraId="67A523C0" w14:textId="77777777" w:rsidTr="006514FA">
        <w:trPr>
          <w:trHeight w:val="125"/>
        </w:trPr>
        <w:tc>
          <w:tcPr>
            <w:tcW w:w="1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A5A338" w14:textId="77777777" w:rsidR="006514FA" w:rsidRDefault="006514FA">
            <w:pPr>
              <w:rPr>
                <w:color w:val="000000"/>
                <w:sz w:val="20"/>
                <w:szCs w:val="20"/>
              </w:rPr>
            </w:pPr>
            <w:r>
              <w:rPr>
                <w:rFonts w:ascii="Calibri" w:hAnsi="Calibri" w:cs="Calibri"/>
                <w:i/>
                <w:iCs/>
                <w:color w:val="000000"/>
                <w:sz w:val="22"/>
                <w:szCs w:val="22"/>
              </w:rPr>
              <w:t>F</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73843F" w14:textId="77777777" w:rsidR="006514FA" w:rsidRDefault="006514FA">
            <w:pPr>
              <w:rPr>
                <w:color w:val="000000"/>
                <w:sz w:val="20"/>
                <w:szCs w:val="20"/>
              </w:rPr>
            </w:pPr>
            <w:r>
              <w:rPr>
                <w:rFonts w:ascii="Calibri" w:hAnsi="Calibri" w:cs="Calibri"/>
                <w:i/>
                <w:iCs/>
                <w:color w:val="000000"/>
                <w:sz w:val="22"/>
                <w:szCs w:val="22"/>
              </w:rPr>
              <w:t> Below 60%</w:t>
            </w:r>
          </w:p>
        </w:tc>
      </w:tr>
    </w:tbl>
    <w:p w14:paraId="3073ED8B" w14:textId="77777777" w:rsidR="006514FA" w:rsidRDefault="006514FA">
      <w:pPr>
        <w:rPr>
          <w:rFonts w:ascii="Arial" w:eastAsia="Arial" w:hAnsi="Arial" w:cs="Arial"/>
          <w:sz w:val="22"/>
          <w:szCs w:val="22"/>
        </w:rPr>
      </w:pPr>
    </w:p>
    <w:p w14:paraId="4000F84E" w14:textId="73C6E609" w:rsidR="001D5EBC" w:rsidRDefault="00A04DED">
      <w:pPr>
        <w:rPr>
          <w:rFonts w:ascii="Arial" w:eastAsia="Arial" w:hAnsi="Arial" w:cs="Arial"/>
          <w:sz w:val="22"/>
          <w:szCs w:val="22"/>
        </w:rPr>
      </w:pPr>
      <w:r>
        <w:rPr>
          <w:rFonts w:ascii="Arial" w:eastAsia="Arial" w:hAnsi="Arial" w:cs="Arial"/>
          <w:sz w:val="22"/>
          <w:szCs w:val="22"/>
        </w:rPr>
        <w:t>F</w:t>
      </w:r>
      <w:r w:rsidR="00D64C3C">
        <w:rPr>
          <w:rFonts w:ascii="Arial" w:eastAsia="Arial" w:hAnsi="Arial" w:cs="Arial"/>
          <w:sz w:val="22"/>
          <w:szCs w:val="22"/>
        </w:rPr>
        <w:t xml:space="preserve">inal grades will be </w:t>
      </w:r>
      <w:r w:rsidR="00F2561F">
        <w:rPr>
          <w:rFonts w:ascii="Arial" w:eastAsia="Arial" w:hAnsi="Arial" w:cs="Arial"/>
          <w:sz w:val="22"/>
          <w:szCs w:val="22"/>
        </w:rPr>
        <w:t>a +/- letter grade</w:t>
      </w:r>
      <w:r w:rsidR="00D64C3C">
        <w:rPr>
          <w:rFonts w:ascii="Arial" w:eastAsia="Arial" w:hAnsi="Arial" w:cs="Arial"/>
          <w:sz w:val="22"/>
          <w:szCs w:val="22"/>
        </w:rPr>
        <w:t xml:space="preserve"> (A, B-, C+, etc.)</w:t>
      </w:r>
      <w:r w:rsidR="00F2561F">
        <w:rPr>
          <w:rFonts w:ascii="Arial" w:eastAsia="Arial" w:hAnsi="Arial" w:cs="Arial"/>
          <w:sz w:val="22"/>
          <w:szCs w:val="22"/>
        </w:rPr>
        <w:t>.</w:t>
      </w:r>
      <w:r w:rsidR="001D5EBC">
        <w:rPr>
          <w:rFonts w:ascii="Arial" w:eastAsia="Arial" w:hAnsi="Arial" w:cs="Arial"/>
          <w:sz w:val="22"/>
          <w:szCs w:val="22"/>
        </w:rPr>
        <w:t xml:space="preserve"> </w:t>
      </w:r>
    </w:p>
    <w:p w14:paraId="0042A03B" w14:textId="77777777" w:rsidR="001D5EBC" w:rsidRDefault="001D5EBC">
      <w:pPr>
        <w:rPr>
          <w:rFonts w:ascii="Arial" w:eastAsia="Arial" w:hAnsi="Arial" w:cs="Arial"/>
          <w:sz w:val="22"/>
          <w:szCs w:val="22"/>
        </w:rPr>
      </w:pPr>
    </w:p>
    <w:p w14:paraId="5FE1834E" w14:textId="77777777" w:rsidR="006D00FE" w:rsidRDefault="00FB669D">
      <w:pPr>
        <w:rPr>
          <w:rFonts w:ascii="Arial" w:eastAsia="Arial" w:hAnsi="Arial" w:cs="Arial"/>
          <w:sz w:val="22"/>
          <w:szCs w:val="22"/>
        </w:rPr>
      </w:pPr>
      <w:r>
        <w:rPr>
          <w:rFonts w:ascii="Arial" w:eastAsia="Arial" w:hAnsi="Arial" w:cs="Arial"/>
          <w:sz w:val="22"/>
          <w:szCs w:val="22"/>
        </w:rPr>
        <w:t xml:space="preserve">The date of the final exam is August </w:t>
      </w:r>
      <w:r w:rsidR="00771934">
        <w:rPr>
          <w:rFonts w:ascii="Arial" w:eastAsia="Arial" w:hAnsi="Arial" w:cs="Arial"/>
          <w:sz w:val="22"/>
          <w:szCs w:val="22"/>
        </w:rPr>
        <w:t>3</w:t>
      </w:r>
      <w:r>
        <w:rPr>
          <w:rFonts w:ascii="Arial" w:eastAsia="Arial" w:hAnsi="Arial" w:cs="Arial"/>
          <w:sz w:val="22"/>
          <w:szCs w:val="22"/>
        </w:rPr>
        <w:t>, 20</w:t>
      </w:r>
      <w:r w:rsidR="00734683">
        <w:rPr>
          <w:rFonts w:ascii="Arial" w:eastAsia="Arial" w:hAnsi="Arial" w:cs="Arial"/>
          <w:sz w:val="22"/>
          <w:szCs w:val="22"/>
        </w:rPr>
        <w:t>22</w:t>
      </w:r>
      <w:r>
        <w:rPr>
          <w:rFonts w:ascii="Arial" w:eastAsia="Arial" w:hAnsi="Arial" w:cs="Arial"/>
          <w:sz w:val="22"/>
          <w:szCs w:val="22"/>
        </w:rPr>
        <w:t>.</w:t>
      </w:r>
    </w:p>
    <w:p w14:paraId="1E487E98" w14:textId="77777777" w:rsidR="006D00FE" w:rsidRDefault="006D00FE">
      <w:pPr>
        <w:rPr>
          <w:rFonts w:ascii="Arial" w:eastAsia="Arial" w:hAnsi="Arial" w:cs="Arial"/>
          <w:sz w:val="22"/>
          <w:szCs w:val="22"/>
        </w:rPr>
      </w:pPr>
    </w:p>
    <w:p w14:paraId="0FEC2011" w14:textId="69773C12" w:rsidR="00C15F49" w:rsidRDefault="00FB669D">
      <w:pPr>
        <w:rPr>
          <w:rFonts w:ascii="Arial" w:eastAsia="Arial" w:hAnsi="Arial" w:cs="Arial"/>
          <w:b/>
          <w:sz w:val="22"/>
          <w:szCs w:val="22"/>
        </w:rPr>
      </w:pPr>
      <w:r>
        <w:rPr>
          <w:rFonts w:ascii="Arial" w:eastAsia="Arial" w:hAnsi="Arial" w:cs="Arial"/>
          <w:b/>
          <w:sz w:val="22"/>
          <w:szCs w:val="22"/>
        </w:rPr>
        <w:t xml:space="preserve">University Policies - Academic integrity: </w:t>
      </w:r>
      <w:r>
        <w:rPr>
          <w:rFonts w:ascii="Arial" w:eastAsia="Arial" w:hAnsi="Arial" w:cs="Arial"/>
          <w:sz w:val="22"/>
          <w:szCs w:val="22"/>
        </w:rPr>
        <w:t xml:space="preserve">Students are expected to be familiar with the University’s Academic Integrity Policy. Your own commitment to learning, as evidenced by your enrollment at San José State University, and the University’s Academic Integrity Policy requires you to be honest in all your academic course work. Faculty members are required to report all infractions to the Office of Student Conduct and Ethical Development. The policy on academic integrity and other resources related to student conduct can be found at: </w:t>
      </w:r>
      <w:hyperlink r:id="rId7" w:history="1">
        <w:r w:rsidR="00D64C3C">
          <w:rPr>
            <w:rStyle w:val="Hyperlink"/>
          </w:rPr>
          <w:t>http://www.sjsu.edu/studentconduct/docs/Academic%20Integrity%20Policy%20F15-7.pdf</w:t>
        </w:r>
      </w:hyperlink>
    </w:p>
    <w:p w14:paraId="7096E199" w14:textId="77777777" w:rsidR="00C15F49" w:rsidRDefault="00C15F49">
      <w:pPr>
        <w:rPr>
          <w:rFonts w:ascii="Arial" w:eastAsia="Arial" w:hAnsi="Arial" w:cs="Arial"/>
          <w:sz w:val="22"/>
          <w:szCs w:val="22"/>
        </w:rPr>
      </w:pPr>
    </w:p>
    <w:p w14:paraId="675997FA" w14:textId="77777777" w:rsidR="00442981" w:rsidRDefault="00FB669D" w:rsidP="001D5EBC">
      <w:pPr>
        <w:rPr>
          <w:rFonts w:ascii="Arial" w:eastAsia="Arial" w:hAnsi="Arial" w:cs="Arial"/>
          <w:sz w:val="22"/>
          <w:szCs w:val="22"/>
        </w:rPr>
      </w:pPr>
      <w:r>
        <w:rPr>
          <w:rFonts w:ascii="Arial" w:eastAsia="Arial" w:hAnsi="Arial" w:cs="Arial"/>
          <w:sz w:val="22"/>
          <w:szCs w:val="22"/>
        </w:rPr>
        <w:t>All work you do must be your own work. If your work includes anything you are representing as your own which is not your own, you will receive zero points for the assignment and a referral to Judicial Affairs will be required.  Be sure to read the SJSU Academic Integrity Policy and do the right thing. When in doubt, ask your instructor.</w:t>
      </w:r>
    </w:p>
    <w:p w14:paraId="73283326" w14:textId="77777777" w:rsidR="001D5EBC" w:rsidRDefault="001D5EBC" w:rsidP="001D5EBC">
      <w:pPr>
        <w:rPr>
          <w:rFonts w:ascii="Arial" w:eastAsia="Arial" w:hAnsi="Arial" w:cs="Arial"/>
          <w:sz w:val="22"/>
          <w:szCs w:val="22"/>
        </w:rPr>
      </w:pPr>
    </w:p>
    <w:p w14:paraId="683F3722" w14:textId="77777777" w:rsidR="00C15F49" w:rsidRDefault="00FB669D">
      <w:pPr>
        <w:pStyle w:val="Heading3"/>
        <w:spacing w:before="120"/>
        <w:rPr>
          <w:rFonts w:ascii="Arial" w:eastAsia="Arial" w:hAnsi="Arial" w:cs="Arial"/>
          <w:sz w:val="22"/>
          <w:szCs w:val="22"/>
        </w:rPr>
      </w:pPr>
      <w:r>
        <w:rPr>
          <w:rFonts w:ascii="Arial" w:eastAsia="Arial" w:hAnsi="Arial" w:cs="Arial"/>
          <w:sz w:val="22"/>
          <w:szCs w:val="22"/>
        </w:rPr>
        <w:t xml:space="preserve">Campus Policy in Compliance with the American Disabilities Act: </w:t>
      </w:r>
      <w:r>
        <w:rPr>
          <w:rFonts w:ascii="Arial" w:eastAsia="Arial" w:hAnsi="Arial" w:cs="Arial"/>
          <w:b w:val="0"/>
          <w:sz w:val="22"/>
          <w:szCs w:val="22"/>
        </w:rPr>
        <w:t xml:space="preserve">If you need course adaptations or accommodations because of a disability, or if you need to make special arrangements in case the building must be evacuated, please make an appointment with </w:t>
      </w:r>
      <w:r w:rsidR="00442981">
        <w:rPr>
          <w:rFonts w:ascii="Arial" w:eastAsia="Arial" w:hAnsi="Arial" w:cs="Arial"/>
          <w:b w:val="0"/>
          <w:sz w:val="22"/>
          <w:szCs w:val="22"/>
        </w:rPr>
        <w:t>one of us</w:t>
      </w:r>
      <w:r>
        <w:rPr>
          <w:rFonts w:ascii="Arial" w:eastAsia="Arial" w:hAnsi="Arial" w:cs="Arial"/>
          <w:b w:val="0"/>
          <w:sz w:val="22"/>
          <w:szCs w:val="22"/>
        </w:rPr>
        <w:t xml:space="preserve"> as soon as possible. Presidential Directive 97-03 requires that students with disabilities requesting accommodations must register with the DRC (Disability Resource Center) to establish a record of their disability. Special accommodations for exams require ample notice to the testing office and must be submitted to the instructor well in advance of the exam date.</w:t>
      </w:r>
      <w:r>
        <w:rPr>
          <w:rFonts w:ascii="Arial" w:eastAsia="Arial" w:hAnsi="Arial" w:cs="Arial"/>
          <w:sz w:val="22"/>
          <w:szCs w:val="22"/>
        </w:rPr>
        <w:t xml:space="preserve"> </w:t>
      </w:r>
    </w:p>
    <w:p w14:paraId="5C32F6C8" w14:textId="33F311CF" w:rsidR="00C15F49" w:rsidRDefault="00C15F49">
      <w:pPr>
        <w:rPr>
          <w:rFonts w:ascii="Arial" w:eastAsia="Arial" w:hAnsi="Arial" w:cs="Arial"/>
          <w:sz w:val="22"/>
          <w:szCs w:val="22"/>
        </w:rPr>
      </w:pPr>
    </w:p>
    <w:p w14:paraId="68BFF5D7" w14:textId="77777777" w:rsidR="009B5B99" w:rsidRDefault="009B5B99" w:rsidP="009B5B99">
      <w:pPr>
        <w:pStyle w:val="NormalWeb"/>
        <w:shd w:val="clear" w:color="auto" w:fill="FFFFFF"/>
        <w:spacing w:before="0" w:beforeAutospacing="0" w:after="120" w:afterAutospacing="0"/>
        <w:rPr>
          <w:rFonts w:ascii="Calibri" w:hAnsi="Calibri" w:cs="Calibri"/>
          <w:color w:val="000000"/>
          <w:sz w:val="22"/>
          <w:szCs w:val="22"/>
        </w:rPr>
      </w:pPr>
      <w:r>
        <w:rPr>
          <w:b/>
          <w:bCs/>
          <w:color w:val="000000"/>
        </w:rPr>
        <w:t>MST Program Learning Objectives</w:t>
      </w:r>
    </w:p>
    <w:p w14:paraId="274715F2" w14:textId="77777777" w:rsidR="009B5B99" w:rsidRDefault="009B5B99" w:rsidP="009B5B99">
      <w:pPr>
        <w:pStyle w:val="NormalWeb"/>
        <w:shd w:val="clear" w:color="auto" w:fill="FFFFFF"/>
        <w:spacing w:before="0" w:beforeAutospacing="0" w:after="120" w:afterAutospacing="0"/>
        <w:rPr>
          <w:rFonts w:ascii="Calibri" w:hAnsi="Calibri" w:cs="Calibri"/>
          <w:color w:val="000000"/>
          <w:sz w:val="22"/>
          <w:szCs w:val="22"/>
        </w:rPr>
      </w:pPr>
      <w:r>
        <w:rPr>
          <w:b/>
          <w:bCs/>
          <w:color w:val="000000"/>
        </w:rPr>
        <w:t>1.</w:t>
      </w:r>
      <w:r>
        <w:rPr>
          <w:color w:val="000000"/>
          <w:sz w:val="14"/>
          <w:szCs w:val="14"/>
        </w:rPr>
        <w:t>     </w:t>
      </w:r>
      <w:r>
        <w:rPr>
          <w:b/>
          <w:bCs/>
          <w:color w:val="000000"/>
        </w:rPr>
        <w:t>Global Economy:</w:t>
      </w:r>
      <w:r>
        <w:rPr>
          <w:color w:val="000000"/>
        </w:rPr>
        <w:t> Evaluate tax compliance and planning issues within the context of our global economy.</w:t>
      </w:r>
    </w:p>
    <w:p w14:paraId="6D219A69" w14:textId="77777777" w:rsidR="009B5B99" w:rsidRDefault="009B5B99" w:rsidP="009B5B99">
      <w:pPr>
        <w:pStyle w:val="NormalWeb"/>
        <w:shd w:val="clear" w:color="auto" w:fill="FFFFFF"/>
        <w:spacing w:before="0" w:beforeAutospacing="0" w:after="120" w:afterAutospacing="0"/>
        <w:rPr>
          <w:rFonts w:ascii="Calibri" w:hAnsi="Calibri" w:cs="Calibri"/>
          <w:color w:val="000000"/>
          <w:sz w:val="22"/>
          <w:szCs w:val="22"/>
        </w:rPr>
      </w:pPr>
      <w:r>
        <w:rPr>
          <w:b/>
          <w:bCs/>
          <w:color w:val="000000"/>
        </w:rPr>
        <w:t>2.</w:t>
      </w:r>
      <w:r>
        <w:rPr>
          <w:color w:val="000000"/>
          <w:sz w:val="14"/>
          <w:szCs w:val="14"/>
        </w:rPr>
        <w:t>     </w:t>
      </w:r>
      <w:r>
        <w:rPr>
          <w:b/>
          <w:bCs/>
          <w:color w:val="000000"/>
        </w:rPr>
        <w:t>Research:</w:t>
      </w:r>
      <w:r>
        <w:rPr>
          <w:color w:val="000000"/>
        </w:rPr>
        <w:t> Prepare tax research reports based on primary authority.</w:t>
      </w:r>
    </w:p>
    <w:p w14:paraId="3D2DA282" w14:textId="77777777" w:rsidR="009B5B99" w:rsidRDefault="009B5B99" w:rsidP="009B5B99">
      <w:pPr>
        <w:pStyle w:val="NormalWeb"/>
        <w:shd w:val="clear" w:color="auto" w:fill="FFFFFF"/>
        <w:spacing w:before="0" w:beforeAutospacing="0" w:after="120" w:afterAutospacing="0"/>
        <w:rPr>
          <w:rFonts w:ascii="Calibri" w:hAnsi="Calibri" w:cs="Calibri"/>
          <w:color w:val="000000"/>
          <w:sz w:val="22"/>
          <w:szCs w:val="22"/>
        </w:rPr>
      </w:pPr>
      <w:r>
        <w:rPr>
          <w:b/>
          <w:bCs/>
          <w:color w:val="000000"/>
        </w:rPr>
        <w:lastRenderedPageBreak/>
        <w:t>3.</w:t>
      </w:r>
      <w:r>
        <w:rPr>
          <w:color w:val="000000"/>
          <w:sz w:val="14"/>
          <w:szCs w:val="14"/>
        </w:rPr>
        <w:t>     </w:t>
      </w:r>
      <w:r>
        <w:rPr>
          <w:b/>
          <w:bCs/>
          <w:color w:val="000000"/>
        </w:rPr>
        <w:t>Communication:</w:t>
      </w:r>
      <w:r>
        <w:rPr>
          <w:color w:val="000000"/>
        </w:rPr>
        <w:t> Demonstrate effective written and oral communication skills for tax compliance and planning.</w:t>
      </w:r>
    </w:p>
    <w:p w14:paraId="1AC03284" w14:textId="77777777" w:rsidR="009B5B99" w:rsidRDefault="009B5B99" w:rsidP="009B5B99">
      <w:pPr>
        <w:pStyle w:val="NormalWeb"/>
        <w:shd w:val="clear" w:color="auto" w:fill="FFFFFF"/>
        <w:spacing w:before="0" w:beforeAutospacing="0" w:after="120" w:afterAutospacing="0"/>
        <w:rPr>
          <w:rFonts w:ascii="Calibri" w:hAnsi="Calibri" w:cs="Calibri"/>
          <w:color w:val="000000"/>
          <w:sz w:val="22"/>
          <w:szCs w:val="22"/>
        </w:rPr>
      </w:pPr>
      <w:r>
        <w:rPr>
          <w:b/>
          <w:bCs/>
          <w:color w:val="333333"/>
        </w:rPr>
        <w:t>4.</w:t>
      </w:r>
      <w:r>
        <w:rPr>
          <w:color w:val="333333"/>
          <w:sz w:val="14"/>
          <w:szCs w:val="14"/>
        </w:rPr>
        <w:t>     </w:t>
      </w:r>
      <w:r>
        <w:rPr>
          <w:b/>
          <w:bCs/>
          <w:color w:val="333333"/>
        </w:rPr>
        <w:t>Tax Policy:</w:t>
      </w:r>
      <w:r>
        <w:rPr>
          <w:color w:val="333333"/>
        </w:rPr>
        <w:t> Explain policy principles for existing tax law and proposals for change.</w:t>
      </w:r>
    </w:p>
    <w:p w14:paraId="5A5EAAE6" w14:textId="77777777" w:rsidR="009B5B99" w:rsidRDefault="009B5B99" w:rsidP="009B5B99">
      <w:pPr>
        <w:pStyle w:val="NormalWeb"/>
        <w:shd w:val="clear" w:color="auto" w:fill="FFFFFF"/>
        <w:spacing w:before="0" w:beforeAutospacing="0" w:after="120" w:afterAutospacing="0"/>
        <w:rPr>
          <w:rFonts w:ascii="Calibri" w:hAnsi="Calibri" w:cs="Calibri"/>
          <w:color w:val="000000"/>
          <w:sz w:val="22"/>
          <w:szCs w:val="22"/>
        </w:rPr>
      </w:pPr>
      <w:r>
        <w:rPr>
          <w:b/>
          <w:bCs/>
          <w:color w:val="333333"/>
        </w:rPr>
        <w:t>5.</w:t>
      </w:r>
      <w:r>
        <w:rPr>
          <w:color w:val="333333"/>
          <w:sz w:val="14"/>
          <w:szCs w:val="14"/>
        </w:rPr>
        <w:t>     </w:t>
      </w:r>
      <w:r>
        <w:rPr>
          <w:b/>
          <w:bCs/>
          <w:color w:val="333333"/>
        </w:rPr>
        <w:t>Ethics:</w:t>
      </w:r>
      <w:r>
        <w:rPr>
          <w:color w:val="333333"/>
        </w:rPr>
        <w:t> Evaluate appropriate approaches to the ethical issues of tax compliance and planning.</w:t>
      </w:r>
    </w:p>
    <w:p w14:paraId="7CCF1530" w14:textId="77777777" w:rsidR="009B5B99" w:rsidRDefault="009B5B99" w:rsidP="009B5B99">
      <w:pPr>
        <w:pStyle w:val="NormalWeb"/>
        <w:shd w:val="clear" w:color="auto" w:fill="FFFFFF"/>
        <w:spacing w:before="0" w:beforeAutospacing="0" w:after="120" w:afterAutospacing="0"/>
        <w:rPr>
          <w:rFonts w:ascii="Calibri" w:hAnsi="Calibri" w:cs="Calibri"/>
          <w:color w:val="000000"/>
          <w:sz w:val="22"/>
          <w:szCs w:val="22"/>
        </w:rPr>
      </w:pPr>
      <w:r>
        <w:rPr>
          <w:b/>
          <w:bCs/>
          <w:color w:val="333333"/>
        </w:rPr>
        <w:t>6.</w:t>
      </w:r>
      <w:r>
        <w:rPr>
          <w:color w:val="333333"/>
          <w:sz w:val="14"/>
          <w:szCs w:val="14"/>
        </w:rPr>
        <w:t>     </w:t>
      </w:r>
      <w:r>
        <w:rPr>
          <w:b/>
          <w:bCs/>
          <w:color w:val="000000"/>
        </w:rPr>
        <w:t>Professional Development:</w:t>
      </w:r>
      <w:r>
        <w:rPr>
          <w:color w:val="000000"/>
        </w:rPr>
        <w:t> </w:t>
      </w:r>
      <w:r>
        <w:rPr>
          <w:color w:val="333333"/>
        </w:rPr>
        <w:t>Demonstrate skills for effective and inclusive tax practice to excel in the tax profession.</w:t>
      </w:r>
    </w:p>
    <w:p w14:paraId="1A80F106" w14:textId="77777777" w:rsidR="009B5B99" w:rsidRDefault="009B5B99">
      <w:pPr>
        <w:rPr>
          <w:rFonts w:ascii="Arial" w:eastAsia="Arial" w:hAnsi="Arial" w:cs="Arial"/>
          <w:b/>
          <w:sz w:val="22"/>
          <w:szCs w:val="22"/>
        </w:rPr>
      </w:pPr>
    </w:p>
    <w:p w14:paraId="2A3231EC" w14:textId="386C7F06" w:rsidR="00C15F49" w:rsidRPr="00BD6B4F" w:rsidRDefault="00FB669D">
      <w:r>
        <w:rPr>
          <w:rFonts w:ascii="Arial" w:eastAsia="Arial" w:hAnsi="Arial" w:cs="Arial"/>
          <w:b/>
          <w:sz w:val="22"/>
          <w:szCs w:val="22"/>
        </w:rPr>
        <w:t>Schedule</w:t>
      </w:r>
      <w:r>
        <w:rPr>
          <w:rFonts w:ascii="Arial" w:eastAsia="Arial" w:hAnsi="Arial" w:cs="Arial"/>
          <w:sz w:val="22"/>
          <w:szCs w:val="22"/>
        </w:rPr>
        <w:t>: The current class schedule is as follows</w:t>
      </w:r>
      <w:r w:rsidR="00BD6B4F">
        <w:rPr>
          <w:rFonts w:ascii="Arial" w:eastAsia="Arial" w:hAnsi="Arial" w:cs="Arial"/>
          <w:sz w:val="22"/>
          <w:szCs w:val="22"/>
        </w:rPr>
        <w:t xml:space="preserve"> (s</w:t>
      </w:r>
      <w:r w:rsidR="00BD6B4F">
        <w:t>ubject to change with advance notice to students)</w:t>
      </w:r>
      <w:r>
        <w:rPr>
          <w:rFonts w:ascii="Arial" w:eastAsia="Arial" w:hAnsi="Arial" w:cs="Arial"/>
          <w:sz w:val="22"/>
          <w:szCs w:val="22"/>
        </w:rPr>
        <w:t>:</w:t>
      </w:r>
    </w:p>
    <w:p w14:paraId="62B1E759" w14:textId="77777777" w:rsidR="00C15F49" w:rsidRDefault="00C15F49">
      <w:pPr>
        <w:rPr>
          <w:rFonts w:ascii="Arial" w:eastAsia="Arial" w:hAnsi="Arial" w:cs="Arial"/>
          <w:sz w:val="22"/>
          <w:szCs w:val="22"/>
        </w:rPr>
      </w:pPr>
    </w:p>
    <w:p w14:paraId="5E053F82" w14:textId="77777777" w:rsidR="00C15F49" w:rsidRDefault="00FB669D">
      <w:pPr>
        <w:rPr>
          <w:rFonts w:ascii="Arial" w:eastAsia="Arial" w:hAnsi="Arial" w:cs="Arial"/>
          <w:b/>
          <w:sz w:val="22"/>
          <w:szCs w:val="22"/>
        </w:rPr>
      </w:pPr>
      <w:r>
        <w:rPr>
          <w:rFonts w:ascii="Arial" w:eastAsia="Arial" w:hAnsi="Arial" w:cs="Arial"/>
          <w:b/>
          <w:sz w:val="22"/>
          <w:szCs w:val="22"/>
        </w:rPr>
        <w:t>Class #1</w:t>
      </w:r>
    </w:p>
    <w:p w14:paraId="0A6259F0" w14:textId="77777777" w:rsidR="001D5EBC" w:rsidRDefault="001D5EBC">
      <w:pPr>
        <w:rPr>
          <w:rFonts w:ascii="Arial" w:eastAsia="Arial" w:hAnsi="Arial" w:cs="Arial"/>
          <w:sz w:val="22"/>
          <w:szCs w:val="22"/>
        </w:rPr>
      </w:pPr>
    </w:p>
    <w:p w14:paraId="7A20FB64" w14:textId="00DA1B29" w:rsidR="00C15F49" w:rsidRDefault="00FB669D">
      <w:pPr>
        <w:ind w:firstLine="360"/>
        <w:rPr>
          <w:rFonts w:ascii="Arial" w:eastAsia="Arial" w:hAnsi="Arial" w:cs="Arial"/>
          <w:sz w:val="22"/>
          <w:szCs w:val="22"/>
        </w:rPr>
      </w:pPr>
      <w:r>
        <w:rPr>
          <w:rFonts w:ascii="Arial" w:eastAsia="Arial" w:hAnsi="Arial" w:cs="Arial"/>
          <w:sz w:val="22"/>
          <w:szCs w:val="22"/>
        </w:rPr>
        <w:t>Date: June 2</w:t>
      </w:r>
      <w:r w:rsidR="00E3299C">
        <w:rPr>
          <w:rFonts w:ascii="Arial" w:eastAsia="Arial" w:hAnsi="Arial" w:cs="Arial"/>
          <w:sz w:val="22"/>
          <w:szCs w:val="22"/>
        </w:rPr>
        <w:t>1</w:t>
      </w:r>
      <w:r>
        <w:rPr>
          <w:rFonts w:ascii="Arial" w:eastAsia="Arial" w:hAnsi="Arial" w:cs="Arial"/>
          <w:sz w:val="22"/>
          <w:szCs w:val="22"/>
        </w:rPr>
        <w:t>, 20</w:t>
      </w:r>
      <w:r w:rsidR="00734683">
        <w:rPr>
          <w:rFonts w:ascii="Arial" w:eastAsia="Arial" w:hAnsi="Arial" w:cs="Arial"/>
          <w:sz w:val="22"/>
          <w:szCs w:val="22"/>
        </w:rPr>
        <w:t>22</w:t>
      </w:r>
      <w:r>
        <w:rPr>
          <w:rFonts w:ascii="Arial" w:eastAsia="Arial" w:hAnsi="Arial" w:cs="Arial"/>
          <w:sz w:val="22"/>
          <w:szCs w:val="22"/>
        </w:rPr>
        <w:t xml:space="preserve">, 6pm – 10pm </w:t>
      </w:r>
    </w:p>
    <w:p w14:paraId="5E5915CD" w14:textId="77777777" w:rsidR="00C15F49" w:rsidRDefault="00C15F49">
      <w:pPr>
        <w:ind w:firstLine="360"/>
        <w:rPr>
          <w:rFonts w:ascii="Arial" w:eastAsia="Arial" w:hAnsi="Arial" w:cs="Arial"/>
          <w:sz w:val="22"/>
          <w:szCs w:val="22"/>
        </w:rPr>
      </w:pPr>
    </w:p>
    <w:p w14:paraId="4AD8E458" w14:textId="77777777" w:rsidR="00C15F49" w:rsidRDefault="00FB669D">
      <w:pPr>
        <w:ind w:left="360"/>
        <w:rPr>
          <w:rFonts w:ascii="Arial" w:eastAsia="Arial" w:hAnsi="Arial" w:cs="Arial"/>
          <w:sz w:val="22"/>
          <w:szCs w:val="22"/>
          <w:u w:val="single"/>
        </w:rPr>
      </w:pPr>
      <w:r>
        <w:rPr>
          <w:rFonts w:ascii="Arial" w:eastAsia="Arial" w:hAnsi="Arial" w:cs="Arial"/>
          <w:sz w:val="22"/>
          <w:szCs w:val="22"/>
          <w:u w:val="single"/>
        </w:rPr>
        <w:t>Topics: Transfer pricing in the press; Overview of transfer pricing regulatory environment; the arms’ length principle; Introduction to the case study</w:t>
      </w:r>
    </w:p>
    <w:p w14:paraId="7DBCE7FF" w14:textId="77777777" w:rsidR="00C15F49" w:rsidRDefault="00C15F49">
      <w:pPr>
        <w:rPr>
          <w:rFonts w:ascii="Arial" w:eastAsia="Arial" w:hAnsi="Arial" w:cs="Arial"/>
          <w:sz w:val="22"/>
          <w:szCs w:val="22"/>
        </w:rPr>
      </w:pPr>
    </w:p>
    <w:p w14:paraId="531D0E48" w14:textId="77777777" w:rsidR="00C15F49" w:rsidRDefault="00FB669D">
      <w:pPr>
        <w:ind w:left="360"/>
        <w:rPr>
          <w:rFonts w:ascii="Arial" w:eastAsia="Arial" w:hAnsi="Arial" w:cs="Arial"/>
          <w:sz w:val="22"/>
          <w:szCs w:val="22"/>
        </w:rPr>
      </w:pPr>
      <w:r>
        <w:rPr>
          <w:rFonts w:ascii="Arial" w:eastAsia="Arial" w:hAnsi="Arial" w:cs="Arial"/>
          <w:sz w:val="22"/>
          <w:szCs w:val="22"/>
        </w:rPr>
        <w:t xml:space="preserve">Reading materials: </w:t>
      </w:r>
    </w:p>
    <w:p w14:paraId="1CB9C8AF" w14:textId="77777777" w:rsidR="00C15F49" w:rsidRDefault="00FB669D">
      <w:pPr>
        <w:numPr>
          <w:ilvl w:val="1"/>
          <w:numId w:val="3"/>
        </w:numPr>
        <w:pBdr>
          <w:top w:val="nil"/>
          <w:left w:val="nil"/>
          <w:bottom w:val="nil"/>
          <w:right w:val="nil"/>
          <w:between w:val="nil"/>
        </w:pBdr>
        <w:tabs>
          <w:tab w:val="left" w:pos="1440"/>
        </w:tabs>
        <w:contextualSpacing/>
        <w:rPr>
          <w:rFonts w:ascii="Arial" w:eastAsia="Arial" w:hAnsi="Arial" w:cs="Arial"/>
          <w:color w:val="000000"/>
          <w:sz w:val="22"/>
          <w:szCs w:val="22"/>
        </w:rPr>
      </w:pPr>
      <w:r>
        <w:rPr>
          <w:rFonts w:ascii="Arial" w:eastAsia="Arial" w:hAnsi="Arial" w:cs="Arial"/>
          <w:color w:val="000000"/>
          <w:sz w:val="22"/>
          <w:szCs w:val="22"/>
        </w:rPr>
        <w:t>OECD TP Guidelines, Chapter I</w:t>
      </w:r>
    </w:p>
    <w:p w14:paraId="1E54A3F7" w14:textId="77777777" w:rsidR="00C15F49" w:rsidRDefault="00FB669D">
      <w:pPr>
        <w:numPr>
          <w:ilvl w:val="1"/>
          <w:numId w:val="3"/>
        </w:numPr>
        <w:pBdr>
          <w:top w:val="nil"/>
          <w:left w:val="nil"/>
          <w:bottom w:val="nil"/>
          <w:right w:val="nil"/>
          <w:between w:val="nil"/>
        </w:pBdr>
        <w:tabs>
          <w:tab w:val="left" w:pos="1440"/>
        </w:tabs>
        <w:contextualSpacing/>
        <w:rPr>
          <w:rFonts w:ascii="Arial" w:eastAsia="Arial" w:hAnsi="Arial" w:cs="Arial"/>
          <w:color w:val="000000"/>
          <w:sz w:val="22"/>
          <w:szCs w:val="22"/>
        </w:rPr>
      </w:pPr>
      <w:r>
        <w:rPr>
          <w:rFonts w:ascii="Arial" w:eastAsia="Arial" w:hAnsi="Arial" w:cs="Arial"/>
          <w:color w:val="000000"/>
          <w:sz w:val="22"/>
          <w:szCs w:val="22"/>
        </w:rPr>
        <w:t>OECD TP Guidelines, Chapter II (Part I)</w:t>
      </w:r>
    </w:p>
    <w:p w14:paraId="3022EBA9" w14:textId="77777777" w:rsidR="00C15F49" w:rsidRDefault="00FB669D">
      <w:pPr>
        <w:numPr>
          <w:ilvl w:val="1"/>
          <w:numId w:val="3"/>
        </w:numPr>
        <w:pBdr>
          <w:top w:val="nil"/>
          <w:left w:val="nil"/>
          <w:bottom w:val="nil"/>
          <w:right w:val="nil"/>
          <w:between w:val="nil"/>
        </w:pBdr>
        <w:tabs>
          <w:tab w:val="left" w:pos="1440"/>
        </w:tabs>
        <w:contextualSpacing/>
        <w:rPr>
          <w:rFonts w:ascii="Arial" w:eastAsia="Arial" w:hAnsi="Arial" w:cs="Arial"/>
          <w:color w:val="000000"/>
          <w:sz w:val="22"/>
          <w:szCs w:val="22"/>
        </w:rPr>
      </w:pPr>
      <w:r>
        <w:rPr>
          <w:rFonts w:ascii="Arial" w:eastAsia="Arial" w:hAnsi="Arial" w:cs="Arial"/>
          <w:color w:val="000000"/>
          <w:sz w:val="22"/>
          <w:szCs w:val="22"/>
        </w:rPr>
        <w:t>Treas. Reg. §1.482-1</w:t>
      </w:r>
    </w:p>
    <w:p w14:paraId="46B77D53" w14:textId="77777777" w:rsidR="00C15F49" w:rsidRDefault="00FB669D">
      <w:pPr>
        <w:numPr>
          <w:ilvl w:val="1"/>
          <w:numId w:val="3"/>
        </w:numPr>
        <w:pBdr>
          <w:top w:val="nil"/>
          <w:left w:val="nil"/>
          <w:bottom w:val="nil"/>
          <w:right w:val="nil"/>
          <w:between w:val="nil"/>
        </w:pBdr>
        <w:ind w:left="1440" w:hanging="630"/>
        <w:contextualSpacing/>
        <w:rPr>
          <w:rFonts w:ascii="Arial" w:eastAsia="Arial" w:hAnsi="Arial" w:cs="Arial"/>
          <w:color w:val="000000"/>
          <w:sz w:val="22"/>
          <w:szCs w:val="22"/>
        </w:rPr>
      </w:pPr>
      <w:r>
        <w:rPr>
          <w:rFonts w:ascii="Arial" w:eastAsia="Arial" w:hAnsi="Arial" w:cs="Arial"/>
          <w:color w:val="000000"/>
          <w:sz w:val="22"/>
          <w:szCs w:val="22"/>
        </w:rPr>
        <w:t>Corporate Business Taxation Monthly, “Transfer Pricing Comparability: Concepts, Methods and Applications,” Vol. 5 Number 3 (December 2003)</w:t>
      </w:r>
    </w:p>
    <w:p w14:paraId="084FA535" w14:textId="77777777" w:rsidR="00C15F49" w:rsidRDefault="00FB669D">
      <w:pPr>
        <w:numPr>
          <w:ilvl w:val="1"/>
          <w:numId w:val="3"/>
        </w:numPr>
        <w:pBdr>
          <w:top w:val="nil"/>
          <w:left w:val="nil"/>
          <w:bottom w:val="nil"/>
          <w:right w:val="nil"/>
          <w:between w:val="nil"/>
        </w:pBdr>
        <w:ind w:left="1440" w:hanging="630"/>
        <w:contextualSpacing/>
        <w:rPr>
          <w:rFonts w:ascii="Arial" w:eastAsia="Arial" w:hAnsi="Arial" w:cs="Arial"/>
          <w:sz w:val="22"/>
          <w:szCs w:val="22"/>
        </w:rPr>
      </w:pPr>
      <w:r>
        <w:rPr>
          <w:rFonts w:ascii="Arial" w:eastAsia="Arial" w:hAnsi="Arial" w:cs="Arial"/>
          <w:sz w:val="22"/>
          <w:szCs w:val="22"/>
        </w:rPr>
        <w:t xml:space="preserve">“Transfer Pricing: Perspectives of Economists and Accountants,” 2011, by Dr. Dan </w:t>
      </w:r>
      <w:proofErr w:type="spellStart"/>
      <w:r>
        <w:rPr>
          <w:rFonts w:ascii="Arial" w:eastAsia="Arial" w:hAnsi="Arial" w:cs="Arial"/>
          <w:sz w:val="22"/>
          <w:szCs w:val="22"/>
        </w:rPr>
        <w:t>Axelsen</w:t>
      </w:r>
      <w:proofErr w:type="spellEnd"/>
      <w:r>
        <w:rPr>
          <w:rFonts w:ascii="Arial" w:eastAsia="Arial" w:hAnsi="Arial" w:cs="Arial"/>
          <w:sz w:val="22"/>
          <w:szCs w:val="22"/>
        </w:rPr>
        <w:t xml:space="preserve">, Dr. Irving Plotkin, Dr. Garry Stone, Stanley I. </w:t>
      </w:r>
      <w:proofErr w:type="spellStart"/>
      <w:r>
        <w:rPr>
          <w:rFonts w:ascii="Arial" w:eastAsia="Arial" w:hAnsi="Arial" w:cs="Arial"/>
          <w:sz w:val="22"/>
          <w:szCs w:val="22"/>
        </w:rPr>
        <w:t>Langbein</w:t>
      </w:r>
      <w:proofErr w:type="spellEnd"/>
      <w:r>
        <w:rPr>
          <w:rFonts w:ascii="Arial" w:eastAsia="Arial" w:hAnsi="Arial" w:cs="Arial"/>
          <w:sz w:val="22"/>
          <w:szCs w:val="22"/>
        </w:rPr>
        <w:t xml:space="preserve">, Grant M. </w:t>
      </w:r>
      <w:proofErr w:type="spellStart"/>
      <w:r>
        <w:rPr>
          <w:rFonts w:ascii="Arial" w:eastAsia="Arial" w:hAnsi="Arial" w:cs="Arial"/>
          <w:sz w:val="22"/>
          <w:szCs w:val="22"/>
        </w:rPr>
        <w:t>Clowery</w:t>
      </w:r>
      <w:proofErr w:type="spellEnd"/>
      <w:r>
        <w:rPr>
          <w:rFonts w:ascii="Arial" w:eastAsia="Arial" w:hAnsi="Arial" w:cs="Arial"/>
          <w:sz w:val="22"/>
          <w:szCs w:val="22"/>
        </w:rPr>
        <w:t>, and R. William Morgan.</w:t>
      </w:r>
    </w:p>
    <w:p w14:paraId="7281A3BD" w14:textId="77777777" w:rsidR="00D80443" w:rsidRPr="00D80443" w:rsidRDefault="00FB669D" w:rsidP="00D80443">
      <w:pPr>
        <w:numPr>
          <w:ilvl w:val="1"/>
          <w:numId w:val="3"/>
        </w:numPr>
        <w:pBdr>
          <w:top w:val="nil"/>
          <w:left w:val="nil"/>
          <w:bottom w:val="nil"/>
          <w:right w:val="nil"/>
          <w:between w:val="nil"/>
        </w:pBdr>
        <w:ind w:left="1440" w:hanging="630"/>
        <w:contextualSpacing/>
        <w:rPr>
          <w:rFonts w:ascii="Arial" w:eastAsia="Arial" w:hAnsi="Arial" w:cs="Arial"/>
          <w:sz w:val="22"/>
          <w:szCs w:val="22"/>
        </w:rPr>
      </w:pPr>
      <w:r>
        <w:rPr>
          <w:rFonts w:ascii="Arial" w:eastAsia="Arial" w:hAnsi="Arial" w:cs="Arial"/>
          <w:sz w:val="22"/>
          <w:szCs w:val="22"/>
        </w:rPr>
        <w:t xml:space="preserve">“What is the OECD?” The Economist, July 2017, </w:t>
      </w:r>
      <w:hyperlink r:id="rId8" w:history="1">
        <w:r w:rsidR="00D80443" w:rsidRPr="009C3E24">
          <w:rPr>
            <w:rStyle w:val="Hyperlink"/>
            <w:rFonts w:ascii="Arial" w:eastAsia="Arial" w:hAnsi="Arial" w:cs="Arial"/>
            <w:sz w:val="22"/>
            <w:szCs w:val="22"/>
          </w:rPr>
          <w:t>https://www.economist.com/blogs/economist-explains/2017/07/economist-explains-2</w:t>
        </w:r>
      </w:hyperlink>
    </w:p>
    <w:p w14:paraId="7273806B" w14:textId="77777777" w:rsidR="00C15F49" w:rsidRDefault="00C15F49">
      <w:pPr>
        <w:rPr>
          <w:rFonts w:ascii="Arial" w:eastAsia="Arial" w:hAnsi="Arial" w:cs="Arial"/>
          <w:sz w:val="22"/>
          <w:szCs w:val="22"/>
        </w:rPr>
      </w:pPr>
    </w:p>
    <w:p w14:paraId="54128553" w14:textId="77777777" w:rsidR="00C15F49" w:rsidRDefault="00FB669D">
      <w:pPr>
        <w:ind w:left="360"/>
        <w:rPr>
          <w:rFonts w:ascii="Arial" w:eastAsia="Arial" w:hAnsi="Arial" w:cs="Arial"/>
          <w:sz w:val="22"/>
          <w:szCs w:val="22"/>
        </w:rPr>
      </w:pPr>
      <w:r>
        <w:rPr>
          <w:rFonts w:ascii="Arial" w:eastAsia="Arial" w:hAnsi="Arial" w:cs="Arial"/>
          <w:sz w:val="22"/>
          <w:szCs w:val="22"/>
        </w:rPr>
        <w:t xml:space="preserve">Homework #1 and case study assigned. </w:t>
      </w:r>
    </w:p>
    <w:p w14:paraId="22046522" w14:textId="5E2D50F4" w:rsidR="001D5EBC" w:rsidRDefault="001D5EBC">
      <w:pPr>
        <w:rPr>
          <w:rFonts w:ascii="Arial" w:eastAsia="Arial" w:hAnsi="Arial" w:cs="Arial"/>
          <w:b/>
          <w:sz w:val="22"/>
          <w:szCs w:val="22"/>
        </w:rPr>
      </w:pPr>
    </w:p>
    <w:p w14:paraId="1DA880BA" w14:textId="77777777" w:rsidR="00C15F49" w:rsidRDefault="00FB669D">
      <w:pPr>
        <w:rPr>
          <w:rFonts w:ascii="Arial" w:eastAsia="Arial" w:hAnsi="Arial" w:cs="Arial"/>
          <w:b/>
          <w:sz w:val="22"/>
          <w:szCs w:val="22"/>
        </w:rPr>
      </w:pPr>
      <w:r>
        <w:rPr>
          <w:rFonts w:ascii="Arial" w:eastAsia="Arial" w:hAnsi="Arial" w:cs="Arial"/>
          <w:b/>
          <w:sz w:val="22"/>
          <w:szCs w:val="22"/>
        </w:rPr>
        <w:t xml:space="preserve">Class #2 </w:t>
      </w:r>
    </w:p>
    <w:p w14:paraId="645F1BF6" w14:textId="77777777" w:rsidR="001D5EBC" w:rsidRDefault="001D5EBC">
      <w:pPr>
        <w:rPr>
          <w:rFonts w:ascii="Arial" w:eastAsia="Arial" w:hAnsi="Arial" w:cs="Arial"/>
          <w:sz w:val="22"/>
          <w:szCs w:val="22"/>
        </w:rPr>
      </w:pPr>
    </w:p>
    <w:p w14:paraId="0A39964A" w14:textId="1099B710" w:rsidR="00C15F49" w:rsidRDefault="00FB669D" w:rsidP="00771934">
      <w:pPr>
        <w:ind w:firstLine="360"/>
        <w:rPr>
          <w:rFonts w:ascii="Arial" w:eastAsia="Arial" w:hAnsi="Arial" w:cs="Arial"/>
          <w:sz w:val="22"/>
          <w:szCs w:val="22"/>
        </w:rPr>
      </w:pPr>
      <w:r>
        <w:rPr>
          <w:rFonts w:ascii="Arial" w:eastAsia="Arial" w:hAnsi="Arial" w:cs="Arial"/>
          <w:sz w:val="22"/>
          <w:szCs w:val="22"/>
        </w:rPr>
        <w:t>Date: June 2</w:t>
      </w:r>
      <w:r w:rsidR="00E3299C">
        <w:rPr>
          <w:rFonts w:ascii="Arial" w:eastAsia="Arial" w:hAnsi="Arial" w:cs="Arial"/>
          <w:sz w:val="22"/>
          <w:szCs w:val="22"/>
        </w:rPr>
        <w:t>8</w:t>
      </w:r>
      <w:r>
        <w:rPr>
          <w:rFonts w:ascii="Arial" w:eastAsia="Arial" w:hAnsi="Arial" w:cs="Arial"/>
          <w:sz w:val="22"/>
          <w:szCs w:val="22"/>
        </w:rPr>
        <w:t>,</w:t>
      </w:r>
      <w:r w:rsidR="00771934">
        <w:rPr>
          <w:rFonts w:ascii="Arial" w:eastAsia="Arial" w:hAnsi="Arial" w:cs="Arial"/>
          <w:sz w:val="22"/>
          <w:szCs w:val="22"/>
        </w:rPr>
        <w:t xml:space="preserve"> 2022</w:t>
      </w:r>
      <w:r>
        <w:rPr>
          <w:rFonts w:ascii="Arial" w:eastAsia="Arial" w:hAnsi="Arial" w:cs="Arial"/>
          <w:sz w:val="22"/>
          <w:szCs w:val="22"/>
        </w:rPr>
        <w:t xml:space="preserve"> </w:t>
      </w:r>
      <w:r w:rsidR="00771934">
        <w:rPr>
          <w:rFonts w:ascii="Arial" w:eastAsia="Arial" w:hAnsi="Arial" w:cs="Arial"/>
          <w:sz w:val="22"/>
          <w:szCs w:val="22"/>
        </w:rPr>
        <w:t>6-10 PM</w:t>
      </w:r>
    </w:p>
    <w:p w14:paraId="5E4742F6" w14:textId="77777777" w:rsidR="00C15F49" w:rsidRDefault="00C15F49">
      <w:pPr>
        <w:rPr>
          <w:rFonts w:ascii="Arial" w:eastAsia="Arial" w:hAnsi="Arial" w:cs="Arial"/>
          <w:sz w:val="22"/>
          <w:szCs w:val="22"/>
        </w:rPr>
      </w:pPr>
    </w:p>
    <w:p w14:paraId="6EE0CC67" w14:textId="0DE97EE9" w:rsidR="00C15F49" w:rsidRDefault="00FB669D">
      <w:pPr>
        <w:ind w:left="360"/>
        <w:rPr>
          <w:rFonts w:ascii="Arial" w:eastAsia="Arial" w:hAnsi="Arial" w:cs="Arial"/>
          <w:sz w:val="22"/>
          <w:szCs w:val="22"/>
          <w:u w:val="single"/>
        </w:rPr>
      </w:pPr>
      <w:r>
        <w:rPr>
          <w:rFonts w:ascii="Arial" w:eastAsia="Arial" w:hAnsi="Arial" w:cs="Arial"/>
          <w:sz w:val="22"/>
          <w:szCs w:val="22"/>
          <w:u w:val="single"/>
        </w:rPr>
        <w:t>Topics: Transfer pricing methods for intercompany services transactions; and low-value services (BEPS Action Item #9)</w:t>
      </w:r>
    </w:p>
    <w:p w14:paraId="410E80FB" w14:textId="77777777" w:rsidR="00C15F49" w:rsidRDefault="00C15F49">
      <w:pPr>
        <w:ind w:left="360"/>
        <w:rPr>
          <w:rFonts w:ascii="Arial" w:eastAsia="Arial" w:hAnsi="Arial" w:cs="Arial"/>
          <w:sz w:val="22"/>
          <w:szCs w:val="22"/>
        </w:rPr>
      </w:pPr>
    </w:p>
    <w:p w14:paraId="6476F6DF" w14:textId="77777777" w:rsidR="00C15F49" w:rsidRDefault="00FB669D">
      <w:pPr>
        <w:ind w:left="360"/>
        <w:rPr>
          <w:rFonts w:ascii="Arial" w:eastAsia="Arial" w:hAnsi="Arial" w:cs="Arial"/>
          <w:sz w:val="22"/>
          <w:szCs w:val="22"/>
        </w:rPr>
      </w:pPr>
      <w:r>
        <w:rPr>
          <w:rFonts w:ascii="Arial" w:eastAsia="Arial" w:hAnsi="Arial" w:cs="Arial"/>
          <w:sz w:val="22"/>
          <w:szCs w:val="22"/>
        </w:rPr>
        <w:t xml:space="preserve">Reading materials: </w:t>
      </w:r>
    </w:p>
    <w:p w14:paraId="42E9B31C" w14:textId="77777777" w:rsidR="00C15F49" w:rsidRDefault="00FB669D">
      <w:pPr>
        <w:ind w:left="360" w:firstLine="360"/>
        <w:rPr>
          <w:rFonts w:ascii="Arial" w:eastAsia="Arial" w:hAnsi="Arial" w:cs="Arial"/>
          <w:sz w:val="22"/>
          <w:szCs w:val="22"/>
        </w:rPr>
      </w:pPr>
      <w:r>
        <w:rPr>
          <w:rFonts w:ascii="Arial" w:eastAsia="Arial" w:hAnsi="Arial" w:cs="Arial"/>
          <w:sz w:val="22"/>
          <w:szCs w:val="22"/>
        </w:rPr>
        <w:t>2.1.</w:t>
      </w:r>
      <w:r>
        <w:rPr>
          <w:rFonts w:ascii="Arial" w:eastAsia="Arial" w:hAnsi="Arial" w:cs="Arial"/>
          <w:sz w:val="22"/>
          <w:szCs w:val="22"/>
        </w:rPr>
        <w:tab/>
        <w:t>OECD TP Guidelines, Chapter III</w:t>
      </w:r>
    </w:p>
    <w:p w14:paraId="1A891ACE" w14:textId="77777777" w:rsidR="00C15F49" w:rsidRDefault="00FB669D">
      <w:pPr>
        <w:ind w:left="1440" w:hanging="720"/>
        <w:rPr>
          <w:rFonts w:ascii="Arial" w:eastAsia="Arial" w:hAnsi="Arial" w:cs="Arial"/>
          <w:sz w:val="22"/>
          <w:szCs w:val="22"/>
        </w:rPr>
      </w:pPr>
      <w:r>
        <w:rPr>
          <w:rFonts w:ascii="Arial" w:eastAsia="Arial" w:hAnsi="Arial" w:cs="Arial"/>
          <w:sz w:val="22"/>
          <w:szCs w:val="22"/>
        </w:rPr>
        <w:t>2.2.</w:t>
      </w:r>
      <w:r>
        <w:rPr>
          <w:rFonts w:ascii="Arial" w:eastAsia="Arial" w:hAnsi="Arial" w:cs="Arial"/>
          <w:sz w:val="22"/>
          <w:szCs w:val="22"/>
        </w:rPr>
        <w:tab/>
        <w:t>BEPS – Aligning Transfer Pricing Outcomes with Value Creation – Actions 8-10: 2015 Final Reports pp. 141-160</w:t>
      </w:r>
    </w:p>
    <w:p w14:paraId="18D61E51" w14:textId="77777777" w:rsidR="00C15F49" w:rsidRDefault="00FB669D">
      <w:pPr>
        <w:ind w:left="1440" w:hanging="720"/>
        <w:rPr>
          <w:rFonts w:ascii="Arial" w:eastAsia="Arial" w:hAnsi="Arial" w:cs="Arial"/>
          <w:sz w:val="22"/>
          <w:szCs w:val="22"/>
        </w:rPr>
      </w:pPr>
      <w:r>
        <w:rPr>
          <w:rFonts w:ascii="Arial" w:eastAsia="Arial" w:hAnsi="Arial" w:cs="Arial"/>
          <w:sz w:val="22"/>
          <w:szCs w:val="22"/>
        </w:rPr>
        <w:t>2.3.</w:t>
      </w:r>
      <w:r>
        <w:rPr>
          <w:rFonts w:ascii="Arial" w:eastAsia="Arial" w:hAnsi="Arial" w:cs="Arial"/>
          <w:sz w:val="22"/>
          <w:szCs w:val="22"/>
        </w:rPr>
        <w:tab/>
        <w:t>Tax Insights from Transfer Pricing: “Aligning transfer pricing outcomes with value creation – revised Chapters I, II, VI, and VII of the OECD Transfer Pricing Guidelines,” PwC, October 16, 2015</w:t>
      </w:r>
    </w:p>
    <w:p w14:paraId="6955B5DB" w14:textId="77777777" w:rsidR="00C15F49" w:rsidRDefault="00FB669D">
      <w:pPr>
        <w:ind w:left="360" w:firstLine="360"/>
        <w:rPr>
          <w:rFonts w:ascii="Arial" w:eastAsia="Arial" w:hAnsi="Arial" w:cs="Arial"/>
          <w:sz w:val="22"/>
          <w:szCs w:val="22"/>
        </w:rPr>
      </w:pPr>
      <w:r>
        <w:rPr>
          <w:rFonts w:ascii="Arial" w:eastAsia="Arial" w:hAnsi="Arial" w:cs="Arial"/>
          <w:sz w:val="22"/>
          <w:szCs w:val="22"/>
        </w:rPr>
        <w:t>2.4.</w:t>
      </w:r>
      <w:r>
        <w:rPr>
          <w:rFonts w:ascii="Arial" w:eastAsia="Arial" w:hAnsi="Arial" w:cs="Arial"/>
          <w:sz w:val="22"/>
          <w:szCs w:val="22"/>
        </w:rPr>
        <w:tab/>
        <w:t>Treas. Reg. §1.482-9</w:t>
      </w:r>
    </w:p>
    <w:p w14:paraId="182E87C0" w14:textId="77777777" w:rsidR="00C15F49" w:rsidRDefault="00FB669D">
      <w:pPr>
        <w:ind w:left="360" w:firstLine="360"/>
        <w:rPr>
          <w:rFonts w:ascii="Arial" w:eastAsia="Arial" w:hAnsi="Arial" w:cs="Arial"/>
          <w:sz w:val="22"/>
          <w:szCs w:val="22"/>
        </w:rPr>
      </w:pPr>
      <w:r>
        <w:rPr>
          <w:rFonts w:ascii="Arial" w:eastAsia="Arial" w:hAnsi="Arial" w:cs="Arial"/>
          <w:sz w:val="22"/>
          <w:szCs w:val="22"/>
        </w:rPr>
        <w:t>2.5.</w:t>
      </w:r>
      <w:r>
        <w:rPr>
          <w:rFonts w:ascii="Arial" w:eastAsia="Arial" w:hAnsi="Arial" w:cs="Arial"/>
          <w:sz w:val="22"/>
          <w:szCs w:val="22"/>
        </w:rPr>
        <w:tab/>
        <w:t>Treas. Reg. §1.482-5</w:t>
      </w:r>
    </w:p>
    <w:p w14:paraId="4C1A8786" w14:textId="4ADB7FED" w:rsidR="00C15F49" w:rsidRDefault="00FB669D">
      <w:pPr>
        <w:ind w:left="360" w:firstLine="360"/>
        <w:rPr>
          <w:rFonts w:ascii="Arial" w:eastAsia="Arial" w:hAnsi="Arial" w:cs="Arial"/>
          <w:sz w:val="22"/>
          <w:szCs w:val="22"/>
        </w:rPr>
      </w:pPr>
      <w:r>
        <w:rPr>
          <w:rFonts w:ascii="Arial" w:eastAsia="Arial" w:hAnsi="Arial" w:cs="Arial"/>
          <w:sz w:val="22"/>
          <w:szCs w:val="22"/>
        </w:rPr>
        <w:t>2.6.</w:t>
      </w:r>
      <w:r>
        <w:rPr>
          <w:rFonts w:ascii="Arial" w:eastAsia="Arial" w:hAnsi="Arial" w:cs="Arial"/>
          <w:sz w:val="22"/>
          <w:szCs w:val="22"/>
        </w:rPr>
        <w:tab/>
        <w:t xml:space="preserve">“Functional Analysis and Choosing the Best Method,” 2006, by Valerie </w:t>
      </w:r>
      <w:proofErr w:type="spellStart"/>
      <w:r>
        <w:rPr>
          <w:rFonts w:ascii="Arial" w:eastAsia="Arial" w:hAnsi="Arial" w:cs="Arial"/>
          <w:sz w:val="22"/>
          <w:szCs w:val="22"/>
        </w:rPr>
        <w:t>Amerkhail</w:t>
      </w:r>
      <w:proofErr w:type="spellEnd"/>
    </w:p>
    <w:p w14:paraId="61C786DB" w14:textId="3E8D5EA5" w:rsidR="00771934" w:rsidRDefault="00771934">
      <w:pPr>
        <w:ind w:left="360" w:firstLine="360"/>
        <w:rPr>
          <w:rFonts w:ascii="Arial" w:eastAsia="Arial" w:hAnsi="Arial" w:cs="Arial"/>
          <w:sz w:val="22"/>
          <w:szCs w:val="22"/>
        </w:rPr>
      </w:pPr>
    </w:p>
    <w:p w14:paraId="5074A6AC" w14:textId="5989E548" w:rsidR="00771934" w:rsidRDefault="00771934" w:rsidP="006D00FE">
      <w:pPr>
        <w:ind w:left="360"/>
        <w:rPr>
          <w:rFonts w:ascii="Arial" w:eastAsia="Arial" w:hAnsi="Arial" w:cs="Arial"/>
          <w:sz w:val="22"/>
          <w:szCs w:val="22"/>
        </w:rPr>
      </w:pPr>
      <w:r>
        <w:rPr>
          <w:rFonts w:ascii="Arial" w:eastAsia="Arial" w:hAnsi="Arial" w:cs="Arial"/>
          <w:sz w:val="22"/>
          <w:szCs w:val="22"/>
        </w:rPr>
        <w:t xml:space="preserve">Homework #1 due at the beginning of class. Homework #2 assigned. </w:t>
      </w:r>
    </w:p>
    <w:p w14:paraId="30CDF10E" w14:textId="51B66E3D" w:rsidR="00C15F49" w:rsidRDefault="00C15F49">
      <w:pPr>
        <w:ind w:left="360" w:firstLine="360"/>
        <w:rPr>
          <w:rFonts w:ascii="Arial" w:eastAsia="Arial" w:hAnsi="Arial" w:cs="Arial"/>
          <w:sz w:val="22"/>
          <w:szCs w:val="22"/>
        </w:rPr>
      </w:pPr>
    </w:p>
    <w:p w14:paraId="0C7294FE" w14:textId="305A0DCA" w:rsidR="00771934" w:rsidRDefault="00771934" w:rsidP="00771934">
      <w:pPr>
        <w:rPr>
          <w:rFonts w:ascii="Arial" w:eastAsia="Arial" w:hAnsi="Arial" w:cs="Arial"/>
          <w:b/>
          <w:sz w:val="22"/>
          <w:szCs w:val="22"/>
        </w:rPr>
      </w:pPr>
      <w:r>
        <w:rPr>
          <w:rFonts w:ascii="Arial" w:eastAsia="Arial" w:hAnsi="Arial" w:cs="Arial"/>
          <w:b/>
          <w:sz w:val="22"/>
          <w:szCs w:val="22"/>
        </w:rPr>
        <w:t xml:space="preserve">Class #3 </w:t>
      </w:r>
    </w:p>
    <w:p w14:paraId="22CA7D7C" w14:textId="77777777" w:rsidR="00771934" w:rsidRDefault="00771934" w:rsidP="00771934">
      <w:pPr>
        <w:rPr>
          <w:rFonts w:ascii="Arial" w:eastAsia="Arial" w:hAnsi="Arial" w:cs="Arial"/>
          <w:sz w:val="22"/>
          <w:szCs w:val="22"/>
        </w:rPr>
      </w:pPr>
    </w:p>
    <w:p w14:paraId="4D3CD424" w14:textId="25AA6756" w:rsidR="00771934" w:rsidRDefault="00771934" w:rsidP="00771934">
      <w:pPr>
        <w:ind w:firstLine="360"/>
        <w:rPr>
          <w:rFonts w:ascii="Arial" w:eastAsia="Arial" w:hAnsi="Arial" w:cs="Arial"/>
          <w:color w:val="0070C0"/>
          <w:sz w:val="22"/>
          <w:szCs w:val="22"/>
        </w:rPr>
      </w:pPr>
      <w:r w:rsidRPr="008831A8">
        <w:rPr>
          <w:rFonts w:ascii="Arial" w:eastAsia="Arial" w:hAnsi="Arial" w:cs="Arial"/>
          <w:color w:val="0070C0"/>
          <w:sz w:val="22"/>
          <w:szCs w:val="22"/>
        </w:rPr>
        <w:t xml:space="preserve">Date: July </w:t>
      </w:r>
      <w:r w:rsidR="00E3299C" w:rsidRPr="008831A8">
        <w:rPr>
          <w:rFonts w:ascii="Arial" w:eastAsia="Arial" w:hAnsi="Arial" w:cs="Arial"/>
          <w:color w:val="0070C0"/>
          <w:sz w:val="22"/>
          <w:szCs w:val="22"/>
        </w:rPr>
        <w:t>5</w:t>
      </w:r>
      <w:r w:rsidRPr="008831A8">
        <w:rPr>
          <w:rFonts w:ascii="Arial" w:eastAsia="Arial" w:hAnsi="Arial" w:cs="Arial"/>
          <w:color w:val="0070C0"/>
          <w:sz w:val="22"/>
          <w:szCs w:val="22"/>
        </w:rPr>
        <w:t>, 2022 6-10 PM</w:t>
      </w:r>
      <w:r w:rsidR="008831A8" w:rsidRPr="008831A8">
        <w:rPr>
          <w:rFonts w:ascii="Arial" w:eastAsia="Arial" w:hAnsi="Arial" w:cs="Arial"/>
          <w:color w:val="0070C0"/>
          <w:sz w:val="22"/>
          <w:szCs w:val="22"/>
        </w:rPr>
        <w:t xml:space="preserve"> [Virtual Class</w:t>
      </w:r>
      <w:r w:rsidR="00BD6B4F">
        <w:rPr>
          <w:rFonts w:ascii="Arial" w:eastAsia="Arial" w:hAnsi="Arial" w:cs="Arial"/>
          <w:color w:val="0070C0"/>
          <w:sz w:val="22"/>
          <w:szCs w:val="22"/>
        </w:rPr>
        <w:t xml:space="preserve"> via Zoom</w:t>
      </w:r>
      <w:r w:rsidR="008831A8" w:rsidRPr="008831A8">
        <w:rPr>
          <w:rFonts w:ascii="Arial" w:eastAsia="Arial" w:hAnsi="Arial" w:cs="Arial"/>
          <w:color w:val="0070C0"/>
          <w:sz w:val="22"/>
          <w:szCs w:val="22"/>
        </w:rPr>
        <w:t>]</w:t>
      </w:r>
    </w:p>
    <w:p w14:paraId="1B123A6C" w14:textId="0256A83D" w:rsidR="00F56816" w:rsidRDefault="00F56816" w:rsidP="00F56816">
      <w:pPr>
        <w:ind w:firstLine="360"/>
        <w:rPr>
          <w:rFonts w:ascii="Arial" w:eastAsia="Arial" w:hAnsi="Arial" w:cs="Arial"/>
          <w:color w:val="0070C0"/>
          <w:sz w:val="22"/>
          <w:szCs w:val="22"/>
        </w:rPr>
      </w:pPr>
      <w:hyperlink r:id="rId9" w:history="1">
        <w:r w:rsidRPr="00AE7248">
          <w:rPr>
            <w:rStyle w:val="Hyperlink"/>
            <w:rFonts w:ascii="Arial" w:eastAsia="Arial" w:hAnsi="Arial" w:cs="Arial"/>
            <w:sz w:val="22"/>
            <w:szCs w:val="22"/>
          </w:rPr>
          <w:t>https://sjsu.zoom.us/j/83708992860?pwd=U3FkSlRvRE5Hdi8wMVhUbW5LQVRpQT09</w:t>
        </w:r>
      </w:hyperlink>
    </w:p>
    <w:p w14:paraId="154B0817" w14:textId="4E6623A7" w:rsidR="00F56816" w:rsidRPr="008831A8" w:rsidRDefault="00F56816" w:rsidP="00F56816">
      <w:pPr>
        <w:ind w:firstLine="360"/>
        <w:rPr>
          <w:rFonts w:ascii="Arial" w:eastAsia="Arial" w:hAnsi="Arial" w:cs="Arial"/>
          <w:color w:val="0070C0"/>
          <w:sz w:val="22"/>
          <w:szCs w:val="22"/>
        </w:rPr>
      </w:pPr>
      <w:r w:rsidRPr="00F56816">
        <w:rPr>
          <w:rFonts w:ascii="Arial" w:eastAsia="Arial" w:hAnsi="Arial" w:cs="Arial"/>
          <w:color w:val="0070C0"/>
          <w:sz w:val="22"/>
          <w:szCs w:val="22"/>
        </w:rPr>
        <w:t>Password: 320934</w:t>
      </w:r>
    </w:p>
    <w:p w14:paraId="31A3379B" w14:textId="77777777" w:rsidR="00771934" w:rsidRDefault="00771934" w:rsidP="00771934">
      <w:pPr>
        <w:rPr>
          <w:rFonts w:ascii="Arial" w:eastAsia="Arial" w:hAnsi="Arial" w:cs="Arial"/>
          <w:sz w:val="22"/>
          <w:szCs w:val="22"/>
        </w:rPr>
      </w:pPr>
    </w:p>
    <w:p w14:paraId="67A5639A" w14:textId="5D98F692" w:rsidR="00C15F49" w:rsidRDefault="00FB669D">
      <w:pPr>
        <w:ind w:left="360"/>
        <w:rPr>
          <w:rFonts w:ascii="Arial" w:eastAsia="Arial" w:hAnsi="Arial" w:cs="Arial"/>
          <w:sz w:val="22"/>
          <w:szCs w:val="22"/>
          <w:u w:val="single"/>
        </w:rPr>
      </w:pPr>
      <w:r>
        <w:rPr>
          <w:rFonts w:ascii="Arial" w:eastAsia="Arial" w:hAnsi="Arial" w:cs="Arial"/>
          <w:sz w:val="22"/>
          <w:szCs w:val="22"/>
          <w:u w:val="single"/>
        </w:rPr>
        <w:t>Topics: Transfer pricing methods for tangible property transfers; intercompany loans, and comparability analysis</w:t>
      </w:r>
    </w:p>
    <w:p w14:paraId="4EEAE9A7" w14:textId="77777777" w:rsidR="00C15F49" w:rsidRDefault="00C15F49">
      <w:pPr>
        <w:ind w:left="360"/>
        <w:rPr>
          <w:rFonts w:ascii="Arial" w:eastAsia="Arial" w:hAnsi="Arial" w:cs="Arial"/>
          <w:sz w:val="22"/>
          <w:szCs w:val="22"/>
        </w:rPr>
      </w:pPr>
    </w:p>
    <w:p w14:paraId="25129C4A" w14:textId="77777777" w:rsidR="00C15F49" w:rsidRDefault="00FB669D">
      <w:pPr>
        <w:ind w:left="360"/>
        <w:rPr>
          <w:rFonts w:ascii="Arial" w:eastAsia="Arial" w:hAnsi="Arial" w:cs="Arial"/>
          <w:sz w:val="22"/>
          <w:szCs w:val="22"/>
        </w:rPr>
      </w:pPr>
      <w:r>
        <w:rPr>
          <w:rFonts w:ascii="Arial" w:eastAsia="Arial" w:hAnsi="Arial" w:cs="Arial"/>
          <w:sz w:val="22"/>
          <w:szCs w:val="22"/>
        </w:rPr>
        <w:t xml:space="preserve">Reading materials: </w:t>
      </w:r>
    </w:p>
    <w:p w14:paraId="56027695" w14:textId="77777777" w:rsidR="00C15F49" w:rsidRDefault="00157FFD">
      <w:pPr>
        <w:ind w:left="1440" w:hanging="720"/>
        <w:rPr>
          <w:rFonts w:ascii="Arial" w:eastAsia="Arial" w:hAnsi="Arial" w:cs="Arial"/>
          <w:sz w:val="22"/>
          <w:szCs w:val="22"/>
        </w:rPr>
      </w:pPr>
      <w:r>
        <w:rPr>
          <w:rFonts w:ascii="Arial" w:eastAsia="Arial" w:hAnsi="Arial" w:cs="Arial"/>
          <w:sz w:val="22"/>
          <w:szCs w:val="22"/>
        </w:rPr>
        <w:t>2.7</w:t>
      </w:r>
      <w:r w:rsidR="00FB669D">
        <w:rPr>
          <w:rFonts w:ascii="Arial" w:eastAsia="Arial" w:hAnsi="Arial" w:cs="Arial"/>
          <w:sz w:val="22"/>
          <w:szCs w:val="22"/>
        </w:rPr>
        <w:tab/>
        <w:t>OECD TP Guidelines, Chapter II (Part II and Part III)</w:t>
      </w:r>
    </w:p>
    <w:p w14:paraId="378C18B5" w14:textId="77777777" w:rsidR="00C15F49" w:rsidRDefault="00157FFD">
      <w:pPr>
        <w:ind w:left="1440" w:hanging="720"/>
        <w:rPr>
          <w:rFonts w:ascii="Arial" w:eastAsia="Arial" w:hAnsi="Arial" w:cs="Arial"/>
          <w:sz w:val="22"/>
          <w:szCs w:val="22"/>
        </w:rPr>
      </w:pPr>
      <w:r>
        <w:rPr>
          <w:rFonts w:ascii="Arial" w:eastAsia="Arial" w:hAnsi="Arial" w:cs="Arial"/>
          <w:sz w:val="22"/>
          <w:szCs w:val="22"/>
        </w:rPr>
        <w:t>2.8</w:t>
      </w:r>
      <w:r w:rsidR="00FB669D">
        <w:rPr>
          <w:rFonts w:ascii="Arial" w:eastAsia="Arial" w:hAnsi="Arial" w:cs="Arial"/>
          <w:sz w:val="22"/>
          <w:szCs w:val="22"/>
        </w:rPr>
        <w:tab/>
        <w:t>Treas. Reg. §1.482-2</w:t>
      </w:r>
    </w:p>
    <w:p w14:paraId="149CA4C8" w14:textId="77777777" w:rsidR="00C15F49" w:rsidRDefault="00157FFD">
      <w:pPr>
        <w:ind w:left="1440" w:hanging="720"/>
        <w:rPr>
          <w:rFonts w:ascii="Arial" w:eastAsia="Arial" w:hAnsi="Arial" w:cs="Arial"/>
          <w:sz w:val="22"/>
          <w:szCs w:val="22"/>
        </w:rPr>
      </w:pPr>
      <w:r>
        <w:rPr>
          <w:rFonts w:ascii="Arial" w:eastAsia="Arial" w:hAnsi="Arial" w:cs="Arial"/>
          <w:sz w:val="22"/>
          <w:szCs w:val="22"/>
        </w:rPr>
        <w:t>2.9</w:t>
      </w:r>
      <w:r w:rsidR="00FB669D">
        <w:rPr>
          <w:rFonts w:ascii="Arial" w:eastAsia="Arial" w:hAnsi="Arial" w:cs="Arial"/>
          <w:sz w:val="22"/>
          <w:szCs w:val="22"/>
        </w:rPr>
        <w:tab/>
        <w:t>Treas. Reg. §1.482-3</w:t>
      </w:r>
    </w:p>
    <w:p w14:paraId="586A5C01" w14:textId="77777777" w:rsidR="00C15F49" w:rsidRDefault="00157FFD" w:rsidP="004F7146">
      <w:pPr>
        <w:ind w:left="1440" w:hanging="720"/>
        <w:rPr>
          <w:rFonts w:ascii="Arial" w:eastAsia="Arial" w:hAnsi="Arial" w:cs="Arial"/>
          <w:sz w:val="22"/>
          <w:szCs w:val="22"/>
        </w:rPr>
      </w:pPr>
      <w:r>
        <w:rPr>
          <w:rFonts w:ascii="Arial" w:eastAsia="Arial" w:hAnsi="Arial" w:cs="Arial"/>
          <w:sz w:val="22"/>
          <w:szCs w:val="22"/>
        </w:rPr>
        <w:t>2.10</w:t>
      </w:r>
      <w:r w:rsidR="00FB669D">
        <w:rPr>
          <w:rFonts w:ascii="Arial" w:eastAsia="Arial" w:hAnsi="Arial" w:cs="Arial"/>
          <w:sz w:val="22"/>
          <w:szCs w:val="22"/>
        </w:rPr>
        <w:tab/>
        <w:t>BNA Transfer Pricing Report: "Economic Issues in Intercompany Transfer Pricing," by Clark Chandler, Economic Consulting Services Inc., Washington, D.C. and Irving Plotkin, Arthur D. Little, Inc., Boston, October 20, 1993</w:t>
      </w:r>
    </w:p>
    <w:p w14:paraId="035879EB" w14:textId="77777777" w:rsidR="00C15F49" w:rsidRDefault="00C15F49">
      <w:pPr>
        <w:rPr>
          <w:rFonts w:ascii="Arial" w:eastAsia="Arial" w:hAnsi="Arial" w:cs="Arial"/>
          <w:sz w:val="22"/>
          <w:szCs w:val="22"/>
        </w:rPr>
      </w:pPr>
    </w:p>
    <w:p w14:paraId="7449E0E5" w14:textId="6A859666" w:rsidR="00C15F49" w:rsidRDefault="00FB669D">
      <w:pPr>
        <w:ind w:left="360"/>
        <w:rPr>
          <w:rFonts w:ascii="Arial" w:eastAsia="Arial" w:hAnsi="Arial" w:cs="Arial"/>
          <w:sz w:val="22"/>
          <w:szCs w:val="22"/>
        </w:rPr>
      </w:pPr>
      <w:r>
        <w:rPr>
          <w:rFonts w:ascii="Arial" w:eastAsia="Arial" w:hAnsi="Arial" w:cs="Arial"/>
          <w:sz w:val="22"/>
          <w:szCs w:val="22"/>
        </w:rPr>
        <w:t>Homework #</w:t>
      </w:r>
      <w:r w:rsidR="00771934">
        <w:rPr>
          <w:rFonts w:ascii="Arial" w:eastAsia="Arial" w:hAnsi="Arial" w:cs="Arial"/>
          <w:sz w:val="22"/>
          <w:szCs w:val="22"/>
        </w:rPr>
        <w:t>2</w:t>
      </w:r>
      <w:r>
        <w:rPr>
          <w:rFonts w:ascii="Arial" w:eastAsia="Arial" w:hAnsi="Arial" w:cs="Arial"/>
          <w:sz w:val="22"/>
          <w:szCs w:val="22"/>
        </w:rPr>
        <w:t xml:space="preserve"> due at the beginning of class.  Homework #</w:t>
      </w:r>
      <w:r w:rsidR="00771934">
        <w:rPr>
          <w:rFonts w:ascii="Arial" w:eastAsia="Arial" w:hAnsi="Arial" w:cs="Arial"/>
          <w:sz w:val="22"/>
          <w:szCs w:val="22"/>
        </w:rPr>
        <w:t>3</w:t>
      </w:r>
      <w:r>
        <w:rPr>
          <w:rFonts w:ascii="Arial" w:eastAsia="Arial" w:hAnsi="Arial" w:cs="Arial"/>
          <w:sz w:val="22"/>
          <w:szCs w:val="22"/>
        </w:rPr>
        <w:t xml:space="preserve"> assigned. </w:t>
      </w:r>
    </w:p>
    <w:p w14:paraId="514597B1" w14:textId="77777777" w:rsidR="00C15F49" w:rsidRDefault="00C15F49">
      <w:pPr>
        <w:ind w:left="720"/>
        <w:rPr>
          <w:rFonts w:ascii="Arial" w:eastAsia="Arial" w:hAnsi="Arial" w:cs="Arial"/>
          <w:sz w:val="22"/>
          <w:szCs w:val="22"/>
        </w:rPr>
      </w:pPr>
    </w:p>
    <w:p w14:paraId="75D94DB8" w14:textId="1744EDA3" w:rsidR="00C15F49" w:rsidRDefault="00FB669D">
      <w:pPr>
        <w:rPr>
          <w:rFonts w:ascii="Arial" w:eastAsia="Arial" w:hAnsi="Arial" w:cs="Arial"/>
          <w:b/>
          <w:sz w:val="22"/>
          <w:szCs w:val="22"/>
        </w:rPr>
      </w:pPr>
      <w:r>
        <w:rPr>
          <w:rFonts w:ascii="Arial" w:eastAsia="Arial" w:hAnsi="Arial" w:cs="Arial"/>
          <w:b/>
          <w:sz w:val="22"/>
          <w:szCs w:val="22"/>
        </w:rPr>
        <w:t>Class #</w:t>
      </w:r>
      <w:r w:rsidR="00771934">
        <w:rPr>
          <w:rFonts w:ascii="Arial" w:eastAsia="Arial" w:hAnsi="Arial" w:cs="Arial"/>
          <w:b/>
          <w:sz w:val="22"/>
          <w:szCs w:val="22"/>
        </w:rPr>
        <w:t>4</w:t>
      </w:r>
    </w:p>
    <w:p w14:paraId="2C8785AE" w14:textId="77777777" w:rsidR="001D5EBC" w:rsidRDefault="001D5EBC">
      <w:pPr>
        <w:rPr>
          <w:rFonts w:ascii="Arial" w:eastAsia="Arial" w:hAnsi="Arial" w:cs="Arial"/>
          <w:sz w:val="22"/>
          <w:szCs w:val="22"/>
        </w:rPr>
      </w:pPr>
    </w:p>
    <w:p w14:paraId="6620252C" w14:textId="64ACA250" w:rsidR="00C15F49" w:rsidRDefault="00FB669D">
      <w:pPr>
        <w:ind w:firstLine="360"/>
        <w:rPr>
          <w:rFonts w:ascii="Arial" w:eastAsia="Arial" w:hAnsi="Arial" w:cs="Arial"/>
          <w:sz w:val="22"/>
          <w:szCs w:val="22"/>
        </w:rPr>
      </w:pPr>
      <w:r>
        <w:rPr>
          <w:rFonts w:ascii="Arial" w:eastAsia="Arial" w:hAnsi="Arial" w:cs="Arial"/>
          <w:sz w:val="22"/>
          <w:szCs w:val="22"/>
        </w:rPr>
        <w:t>Date: Ju</w:t>
      </w:r>
      <w:r w:rsidR="00771934">
        <w:rPr>
          <w:rFonts w:ascii="Arial" w:eastAsia="Arial" w:hAnsi="Arial" w:cs="Arial"/>
          <w:sz w:val="22"/>
          <w:szCs w:val="22"/>
        </w:rPr>
        <w:t>ly 9</w:t>
      </w:r>
      <w:r>
        <w:rPr>
          <w:rFonts w:ascii="Arial" w:eastAsia="Arial" w:hAnsi="Arial" w:cs="Arial"/>
          <w:sz w:val="22"/>
          <w:szCs w:val="22"/>
        </w:rPr>
        <w:t>, 20</w:t>
      </w:r>
      <w:r w:rsidR="00771934">
        <w:rPr>
          <w:rFonts w:ascii="Arial" w:eastAsia="Arial" w:hAnsi="Arial" w:cs="Arial"/>
          <w:sz w:val="22"/>
          <w:szCs w:val="22"/>
        </w:rPr>
        <w:t>22</w:t>
      </w:r>
      <w:r>
        <w:rPr>
          <w:rFonts w:ascii="Arial" w:eastAsia="Arial" w:hAnsi="Arial" w:cs="Arial"/>
          <w:sz w:val="22"/>
          <w:szCs w:val="22"/>
        </w:rPr>
        <w:t xml:space="preserve">, </w:t>
      </w:r>
      <w:r w:rsidR="00771934">
        <w:rPr>
          <w:rFonts w:ascii="Arial" w:eastAsia="Arial" w:hAnsi="Arial" w:cs="Arial"/>
          <w:sz w:val="22"/>
          <w:szCs w:val="22"/>
        </w:rPr>
        <w:t>8AM-12PM; 1PM-5PM</w:t>
      </w:r>
    </w:p>
    <w:p w14:paraId="7F07969B" w14:textId="036899B4" w:rsidR="00C15F49" w:rsidRDefault="00C15F49">
      <w:pPr>
        <w:rPr>
          <w:rFonts w:ascii="Arial" w:eastAsia="Arial" w:hAnsi="Arial" w:cs="Arial"/>
          <w:sz w:val="22"/>
          <w:szCs w:val="22"/>
        </w:rPr>
      </w:pPr>
    </w:p>
    <w:p w14:paraId="6129C3AC" w14:textId="77777777" w:rsidR="00C15F49" w:rsidRDefault="00FB669D">
      <w:pPr>
        <w:ind w:left="360"/>
        <w:rPr>
          <w:rFonts w:ascii="Arial" w:eastAsia="Arial" w:hAnsi="Arial" w:cs="Arial"/>
          <w:sz w:val="22"/>
          <w:szCs w:val="22"/>
          <w:u w:val="single"/>
        </w:rPr>
      </w:pPr>
      <w:r>
        <w:rPr>
          <w:rFonts w:ascii="Arial" w:eastAsia="Arial" w:hAnsi="Arial" w:cs="Arial"/>
          <w:sz w:val="22"/>
          <w:szCs w:val="22"/>
          <w:u w:val="single"/>
        </w:rPr>
        <w:t>Topics: Transfer pricing methods for intangible property transactions (Regulation 1.482-4 and BEPS Action Items #8-10)</w:t>
      </w:r>
    </w:p>
    <w:p w14:paraId="1A4497FF" w14:textId="77777777" w:rsidR="00C15F49" w:rsidRDefault="00C15F49">
      <w:pPr>
        <w:ind w:left="360"/>
        <w:rPr>
          <w:rFonts w:ascii="Arial" w:eastAsia="Arial" w:hAnsi="Arial" w:cs="Arial"/>
          <w:sz w:val="22"/>
          <w:szCs w:val="22"/>
        </w:rPr>
      </w:pPr>
    </w:p>
    <w:p w14:paraId="5487C470" w14:textId="77777777" w:rsidR="00C15F49" w:rsidRDefault="00FB669D">
      <w:pPr>
        <w:ind w:left="360"/>
        <w:rPr>
          <w:rFonts w:ascii="Arial" w:eastAsia="Arial" w:hAnsi="Arial" w:cs="Arial"/>
          <w:sz w:val="22"/>
          <w:szCs w:val="22"/>
        </w:rPr>
      </w:pPr>
      <w:r>
        <w:rPr>
          <w:rFonts w:ascii="Arial" w:eastAsia="Arial" w:hAnsi="Arial" w:cs="Arial"/>
          <w:sz w:val="22"/>
          <w:szCs w:val="22"/>
        </w:rPr>
        <w:t xml:space="preserve">Reading materials: </w:t>
      </w:r>
    </w:p>
    <w:p w14:paraId="7787DC5E" w14:textId="77777777" w:rsidR="00C15F49" w:rsidRDefault="00FB669D">
      <w:pPr>
        <w:ind w:left="360" w:firstLine="360"/>
        <w:rPr>
          <w:rFonts w:ascii="Arial" w:eastAsia="Arial" w:hAnsi="Arial" w:cs="Arial"/>
          <w:sz w:val="22"/>
          <w:szCs w:val="22"/>
        </w:rPr>
      </w:pPr>
      <w:r>
        <w:rPr>
          <w:rFonts w:ascii="Arial" w:eastAsia="Arial" w:hAnsi="Arial" w:cs="Arial"/>
          <w:sz w:val="22"/>
          <w:szCs w:val="22"/>
        </w:rPr>
        <w:t>3.1.</w:t>
      </w:r>
      <w:r>
        <w:rPr>
          <w:rFonts w:ascii="Arial" w:eastAsia="Arial" w:hAnsi="Arial" w:cs="Arial"/>
          <w:sz w:val="22"/>
          <w:szCs w:val="22"/>
        </w:rPr>
        <w:tab/>
        <w:t>OECD TP Guidelines, Chapter VI</w:t>
      </w:r>
    </w:p>
    <w:p w14:paraId="321E00A1" w14:textId="77777777" w:rsidR="00C15F49" w:rsidRDefault="00FB669D">
      <w:pPr>
        <w:ind w:left="1440" w:hanging="720"/>
        <w:rPr>
          <w:rFonts w:ascii="Arial" w:eastAsia="Arial" w:hAnsi="Arial" w:cs="Arial"/>
          <w:sz w:val="22"/>
          <w:szCs w:val="22"/>
        </w:rPr>
      </w:pPr>
      <w:r>
        <w:rPr>
          <w:rFonts w:ascii="Arial" w:eastAsia="Arial" w:hAnsi="Arial" w:cs="Arial"/>
          <w:sz w:val="22"/>
          <w:szCs w:val="22"/>
        </w:rPr>
        <w:t>3.2.</w:t>
      </w:r>
      <w:r>
        <w:rPr>
          <w:rFonts w:ascii="Arial" w:eastAsia="Arial" w:hAnsi="Arial" w:cs="Arial"/>
          <w:sz w:val="22"/>
          <w:szCs w:val="22"/>
        </w:rPr>
        <w:tab/>
        <w:t>Discussion Draft: Revision of the Special Considerations for Intangibles in Chapter of the OECD Transfer Pricing Guidelines and Related Provisions</w:t>
      </w:r>
    </w:p>
    <w:p w14:paraId="440AEB57" w14:textId="77777777" w:rsidR="00C15F49" w:rsidRDefault="00FB669D">
      <w:pPr>
        <w:ind w:left="360" w:firstLine="360"/>
        <w:rPr>
          <w:rFonts w:ascii="Arial" w:eastAsia="Arial" w:hAnsi="Arial" w:cs="Arial"/>
          <w:sz w:val="22"/>
          <w:szCs w:val="22"/>
        </w:rPr>
      </w:pPr>
      <w:r>
        <w:rPr>
          <w:rFonts w:ascii="Arial" w:eastAsia="Arial" w:hAnsi="Arial" w:cs="Arial"/>
          <w:sz w:val="22"/>
          <w:szCs w:val="22"/>
        </w:rPr>
        <w:t>3.3.</w:t>
      </w:r>
      <w:r>
        <w:rPr>
          <w:rFonts w:ascii="Arial" w:eastAsia="Arial" w:hAnsi="Arial" w:cs="Arial"/>
          <w:sz w:val="22"/>
          <w:szCs w:val="22"/>
        </w:rPr>
        <w:tab/>
        <w:t>Treas. Reg. §1.482-4</w:t>
      </w:r>
    </w:p>
    <w:p w14:paraId="71F3540D" w14:textId="77777777" w:rsidR="00C15F49" w:rsidRDefault="00FB669D">
      <w:pPr>
        <w:ind w:left="1440" w:hanging="720"/>
        <w:rPr>
          <w:rFonts w:ascii="Arial" w:eastAsia="Arial" w:hAnsi="Arial" w:cs="Arial"/>
          <w:sz w:val="22"/>
          <w:szCs w:val="22"/>
        </w:rPr>
      </w:pPr>
      <w:r>
        <w:rPr>
          <w:rFonts w:ascii="Arial" w:eastAsia="Arial" w:hAnsi="Arial" w:cs="Arial"/>
          <w:sz w:val="22"/>
          <w:szCs w:val="22"/>
        </w:rPr>
        <w:t>3.4.</w:t>
      </w:r>
      <w:r>
        <w:rPr>
          <w:rFonts w:ascii="Arial" w:eastAsia="Arial" w:hAnsi="Arial" w:cs="Arial"/>
          <w:sz w:val="22"/>
          <w:szCs w:val="22"/>
        </w:rPr>
        <w:tab/>
        <w:t>Transfer Pricing International Journal 2013: “Addressing base erosion and profit shifting: An examination of the OECD's recent report,” by Garry Stone and Rizwan Syed</w:t>
      </w:r>
    </w:p>
    <w:p w14:paraId="1EEC62B2" w14:textId="77777777" w:rsidR="00C15F49" w:rsidRDefault="00FB669D">
      <w:pPr>
        <w:ind w:left="1440" w:hanging="720"/>
        <w:rPr>
          <w:rFonts w:ascii="Arial" w:eastAsia="Arial" w:hAnsi="Arial" w:cs="Arial"/>
          <w:sz w:val="22"/>
          <w:szCs w:val="22"/>
        </w:rPr>
      </w:pPr>
      <w:r>
        <w:rPr>
          <w:rFonts w:ascii="Arial" w:eastAsia="Arial" w:hAnsi="Arial" w:cs="Arial"/>
          <w:sz w:val="22"/>
          <w:szCs w:val="22"/>
        </w:rPr>
        <w:t>3.5.</w:t>
      </w:r>
      <w:r>
        <w:rPr>
          <w:rFonts w:ascii="Arial" w:eastAsia="Arial" w:hAnsi="Arial" w:cs="Arial"/>
          <w:sz w:val="22"/>
          <w:szCs w:val="22"/>
        </w:rPr>
        <w:tab/>
        <w:t xml:space="preserve">Transfer Pricing International Journal 2013: "Transfer pricing issues in US business restructurings," Enrique MacGregor, Alvarez &amp; Marsal </w:t>
      </w:r>
      <w:proofErr w:type="spellStart"/>
      <w:r>
        <w:rPr>
          <w:rFonts w:ascii="Arial" w:eastAsia="Arial" w:hAnsi="Arial" w:cs="Arial"/>
          <w:sz w:val="22"/>
          <w:szCs w:val="22"/>
        </w:rPr>
        <w:t>Taxand</w:t>
      </w:r>
      <w:proofErr w:type="spellEnd"/>
    </w:p>
    <w:p w14:paraId="6D9316C3" w14:textId="77777777" w:rsidR="00C15F49" w:rsidRDefault="00FB669D">
      <w:pPr>
        <w:ind w:left="1440" w:hanging="720"/>
        <w:rPr>
          <w:rFonts w:ascii="Arial" w:eastAsia="Arial" w:hAnsi="Arial" w:cs="Arial"/>
          <w:sz w:val="22"/>
          <w:szCs w:val="22"/>
        </w:rPr>
      </w:pPr>
      <w:r>
        <w:rPr>
          <w:rFonts w:ascii="Arial" w:eastAsia="Arial" w:hAnsi="Arial" w:cs="Arial"/>
          <w:sz w:val="22"/>
          <w:szCs w:val="22"/>
        </w:rPr>
        <w:t>3.6.</w:t>
      </w:r>
      <w:r>
        <w:rPr>
          <w:rFonts w:ascii="Arial" w:eastAsia="Arial" w:hAnsi="Arial" w:cs="Arial"/>
          <w:sz w:val="22"/>
          <w:szCs w:val="22"/>
        </w:rPr>
        <w:tab/>
        <w:t>BEPS – Aligning Transfer Pricing Outcomes with Value Creation – Actions 8-10: 2015 Final Reports pp. 63-115</w:t>
      </w:r>
    </w:p>
    <w:p w14:paraId="3EDD1759" w14:textId="77777777" w:rsidR="00C15F49" w:rsidRDefault="00FB669D">
      <w:pPr>
        <w:ind w:left="1440" w:hanging="720"/>
        <w:rPr>
          <w:rFonts w:ascii="Arial" w:eastAsia="Arial" w:hAnsi="Arial" w:cs="Arial"/>
          <w:sz w:val="22"/>
          <w:szCs w:val="22"/>
        </w:rPr>
      </w:pPr>
      <w:r>
        <w:rPr>
          <w:rFonts w:ascii="Arial" w:eastAsia="Arial" w:hAnsi="Arial" w:cs="Arial"/>
          <w:sz w:val="22"/>
          <w:szCs w:val="22"/>
        </w:rPr>
        <w:t>3.7.</w:t>
      </w:r>
      <w:r>
        <w:rPr>
          <w:rFonts w:ascii="Arial" w:eastAsia="Arial" w:hAnsi="Arial" w:cs="Arial"/>
          <w:sz w:val="22"/>
          <w:szCs w:val="22"/>
        </w:rPr>
        <w:tab/>
        <w:t>BEPS – Aligning Transfer Pricing Outcomes with Value Creation – Actions 8-10: 2015 Final Reports pp. 161-182</w:t>
      </w:r>
    </w:p>
    <w:p w14:paraId="42D5895F" w14:textId="77777777" w:rsidR="00C15F49" w:rsidRDefault="00FB669D">
      <w:pPr>
        <w:ind w:left="1440" w:hanging="720"/>
        <w:rPr>
          <w:rFonts w:ascii="Arial" w:eastAsia="Arial" w:hAnsi="Arial" w:cs="Arial"/>
          <w:sz w:val="22"/>
          <w:szCs w:val="22"/>
        </w:rPr>
      </w:pPr>
      <w:r>
        <w:rPr>
          <w:rFonts w:ascii="Arial" w:eastAsia="Arial" w:hAnsi="Arial" w:cs="Arial"/>
          <w:sz w:val="22"/>
          <w:szCs w:val="22"/>
        </w:rPr>
        <w:t>3.8.</w:t>
      </w:r>
      <w:r>
        <w:rPr>
          <w:rFonts w:ascii="Arial" w:eastAsia="Arial" w:hAnsi="Arial" w:cs="Arial"/>
          <w:sz w:val="22"/>
          <w:szCs w:val="22"/>
        </w:rPr>
        <w:tab/>
        <w:t>“Three Technical Aspects of Transfer Pricing Practice: Distinguishing Methods, Using Statistical Ranges, and Developing Data Sets,” Brian C. Becker</w:t>
      </w:r>
    </w:p>
    <w:p w14:paraId="63532B67" w14:textId="77777777" w:rsidR="00771934" w:rsidRDefault="00771934">
      <w:pPr>
        <w:ind w:left="360"/>
        <w:rPr>
          <w:rFonts w:ascii="Arial" w:eastAsia="Arial" w:hAnsi="Arial" w:cs="Arial"/>
          <w:sz w:val="22"/>
          <w:szCs w:val="22"/>
        </w:rPr>
      </w:pPr>
    </w:p>
    <w:p w14:paraId="2B0A0EA5" w14:textId="6668F385" w:rsidR="00C15F49" w:rsidRDefault="00FB669D">
      <w:pPr>
        <w:ind w:left="360"/>
        <w:rPr>
          <w:rFonts w:ascii="Arial" w:eastAsia="Arial" w:hAnsi="Arial" w:cs="Arial"/>
          <w:sz w:val="22"/>
          <w:szCs w:val="22"/>
          <w:u w:val="single"/>
        </w:rPr>
      </w:pPr>
      <w:r>
        <w:rPr>
          <w:rFonts w:ascii="Arial" w:eastAsia="Arial" w:hAnsi="Arial" w:cs="Arial"/>
          <w:sz w:val="22"/>
          <w:szCs w:val="22"/>
          <w:u w:val="single"/>
        </w:rPr>
        <w:t xml:space="preserve">Topics: Transfer pricing methods for cost sharing arrangements </w:t>
      </w:r>
    </w:p>
    <w:p w14:paraId="3BE09567" w14:textId="77777777" w:rsidR="00C15F49" w:rsidRDefault="00C15F49">
      <w:pPr>
        <w:ind w:left="360"/>
        <w:rPr>
          <w:rFonts w:ascii="Arial" w:eastAsia="Arial" w:hAnsi="Arial" w:cs="Arial"/>
          <w:sz w:val="22"/>
          <w:szCs w:val="22"/>
        </w:rPr>
      </w:pPr>
    </w:p>
    <w:p w14:paraId="31D05282" w14:textId="77777777" w:rsidR="00C15F49" w:rsidRDefault="00FB669D">
      <w:pPr>
        <w:ind w:left="360"/>
        <w:rPr>
          <w:rFonts w:ascii="Arial" w:eastAsia="Arial" w:hAnsi="Arial" w:cs="Arial"/>
          <w:sz w:val="22"/>
          <w:szCs w:val="22"/>
        </w:rPr>
      </w:pPr>
      <w:r>
        <w:rPr>
          <w:rFonts w:ascii="Arial" w:eastAsia="Arial" w:hAnsi="Arial" w:cs="Arial"/>
          <w:sz w:val="22"/>
          <w:szCs w:val="22"/>
        </w:rPr>
        <w:t xml:space="preserve">Reading materials: </w:t>
      </w:r>
    </w:p>
    <w:p w14:paraId="1FFA00A6" w14:textId="77777777" w:rsidR="00C15F49" w:rsidRDefault="00FB669D">
      <w:pPr>
        <w:ind w:left="360" w:firstLine="360"/>
        <w:rPr>
          <w:rFonts w:ascii="Arial" w:eastAsia="Arial" w:hAnsi="Arial" w:cs="Arial"/>
          <w:sz w:val="22"/>
          <w:szCs w:val="22"/>
        </w:rPr>
      </w:pPr>
      <w:r>
        <w:rPr>
          <w:rFonts w:ascii="Arial" w:eastAsia="Arial" w:hAnsi="Arial" w:cs="Arial"/>
          <w:sz w:val="22"/>
          <w:szCs w:val="22"/>
        </w:rPr>
        <w:t>4.1.</w:t>
      </w:r>
      <w:r>
        <w:rPr>
          <w:rFonts w:ascii="Arial" w:eastAsia="Arial" w:hAnsi="Arial" w:cs="Arial"/>
          <w:sz w:val="22"/>
          <w:szCs w:val="22"/>
        </w:rPr>
        <w:tab/>
        <w:t>Treas. Reg. §1.482-7</w:t>
      </w:r>
    </w:p>
    <w:p w14:paraId="54F7955A" w14:textId="77777777" w:rsidR="00C15F49" w:rsidRDefault="00FB669D">
      <w:pPr>
        <w:ind w:left="360" w:firstLine="360"/>
        <w:rPr>
          <w:rFonts w:ascii="Arial" w:eastAsia="Arial" w:hAnsi="Arial" w:cs="Arial"/>
          <w:sz w:val="22"/>
          <w:szCs w:val="22"/>
        </w:rPr>
      </w:pPr>
      <w:r>
        <w:rPr>
          <w:rFonts w:ascii="Arial" w:eastAsia="Arial" w:hAnsi="Arial" w:cs="Arial"/>
          <w:sz w:val="22"/>
          <w:szCs w:val="22"/>
        </w:rPr>
        <w:t>4.2.</w:t>
      </w:r>
      <w:r>
        <w:rPr>
          <w:rFonts w:ascii="Arial" w:eastAsia="Arial" w:hAnsi="Arial" w:cs="Arial"/>
          <w:sz w:val="22"/>
          <w:szCs w:val="22"/>
        </w:rPr>
        <w:tab/>
        <w:t>IRS Industry Practice Unit: Pricing of PCT in CSA, issued Dec 23, 2015</w:t>
      </w:r>
    </w:p>
    <w:p w14:paraId="39298E9D" w14:textId="77777777" w:rsidR="00C15F49" w:rsidRDefault="00FB669D">
      <w:pPr>
        <w:ind w:left="360" w:firstLine="360"/>
        <w:rPr>
          <w:rFonts w:ascii="Arial" w:eastAsia="Arial" w:hAnsi="Arial" w:cs="Arial"/>
          <w:sz w:val="22"/>
          <w:szCs w:val="22"/>
        </w:rPr>
      </w:pPr>
      <w:r>
        <w:rPr>
          <w:rFonts w:ascii="Arial" w:eastAsia="Arial" w:hAnsi="Arial" w:cs="Arial"/>
          <w:sz w:val="22"/>
          <w:szCs w:val="22"/>
        </w:rPr>
        <w:t>4.3.</w:t>
      </w:r>
      <w:r>
        <w:rPr>
          <w:rFonts w:ascii="Arial" w:eastAsia="Arial" w:hAnsi="Arial" w:cs="Arial"/>
          <w:sz w:val="22"/>
          <w:szCs w:val="22"/>
        </w:rPr>
        <w:tab/>
        <w:t xml:space="preserve">The top US tax controversies in 2016 International Tax Review, September 28, </w:t>
      </w:r>
    </w:p>
    <w:p w14:paraId="0A50EC9D" w14:textId="77777777" w:rsidR="00C15F49" w:rsidRDefault="00FB669D">
      <w:pPr>
        <w:ind w:left="1080" w:firstLine="360"/>
        <w:rPr>
          <w:rFonts w:ascii="Arial" w:eastAsia="Arial" w:hAnsi="Arial" w:cs="Arial"/>
          <w:sz w:val="22"/>
          <w:szCs w:val="22"/>
        </w:rPr>
      </w:pPr>
      <w:r>
        <w:rPr>
          <w:rFonts w:ascii="Arial" w:eastAsia="Arial" w:hAnsi="Arial" w:cs="Arial"/>
          <w:sz w:val="22"/>
          <w:szCs w:val="22"/>
        </w:rPr>
        <w:lastRenderedPageBreak/>
        <w:t>2016.</w:t>
      </w:r>
    </w:p>
    <w:p w14:paraId="5D91F2C3" w14:textId="77777777" w:rsidR="00C15F49" w:rsidRDefault="00FB669D" w:rsidP="00157FFD">
      <w:pPr>
        <w:ind w:left="1440" w:hanging="720"/>
        <w:rPr>
          <w:rFonts w:ascii="Arial" w:eastAsia="Arial" w:hAnsi="Arial" w:cs="Arial"/>
          <w:sz w:val="22"/>
          <w:szCs w:val="22"/>
        </w:rPr>
      </w:pPr>
      <w:r>
        <w:rPr>
          <w:rFonts w:ascii="Arial" w:eastAsia="Arial" w:hAnsi="Arial" w:cs="Arial"/>
          <w:sz w:val="22"/>
          <w:szCs w:val="22"/>
        </w:rPr>
        <w:t>4.4.</w:t>
      </w:r>
      <w:r>
        <w:rPr>
          <w:rFonts w:ascii="Arial" w:eastAsia="Arial" w:hAnsi="Arial" w:cs="Arial"/>
          <w:sz w:val="22"/>
          <w:szCs w:val="22"/>
        </w:rPr>
        <w:tab/>
        <w:t xml:space="preserve">Court Roundup: Eaton, IRS Disagree on Tax Rules Ahead of Hearing, Bloomberg </w:t>
      </w:r>
    </w:p>
    <w:p w14:paraId="431B17BA" w14:textId="77777777" w:rsidR="00C15F49" w:rsidRDefault="00FB669D">
      <w:pPr>
        <w:ind w:left="720" w:firstLine="720"/>
        <w:rPr>
          <w:rFonts w:ascii="Arial" w:eastAsia="Arial" w:hAnsi="Arial" w:cs="Arial"/>
          <w:sz w:val="22"/>
          <w:szCs w:val="22"/>
        </w:rPr>
      </w:pPr>
      <w:r>
        <w:rPr>
          <w:rFonts w:ascii="Arial" w:eastAsia="Arial" w:hAnsi="Arial" w:cs="Arial"/>
          <w:sz w:val="22"/>
          <w:szCs w:val="22"/>
        </w:rPr>
        <w:t>BNA, January 11, 2018.</w:t>
      </w:r>
    </w:p>
    <w:p w14:paraId="016A2233" w14:textId="77777777" w:rsidR="00C15F49" w:rsidRDefault="00C15F49">
      <w:pPr>
        <w:ind w:left="1440" w:hanging="720"/>
        <w:rPr>
          <w:rFonts w:ascii="Arial" w:eastAsia="Arial" w:hAnsi="Arial" w:cs="Arial"/>
          <w:sz w:val="22"/>
          <w:szCs w:val="22"/>
        </w:rPr>
      </w:pPr>
    </w:p>
    <w:p w14:paraId="5FAEBA05" w14:textId="20C5EC10" w:rsidR="00C15F49" w:rsidRDefault="00FB669D">
      <w:pPr>
        <w:tabs>
          <w:tab w:val="left" w:pos="720"/>
        </w:tabs>
        <w:ind w:left="720" w:hanging="360"/>
        <w:rPr>
          <w:rFonts w:ascii="Arial" w:eastAsia="Arial" w:hAnsi="Arial" w:cs="Arial"/>
          <w:sz w:val="22"/>
          <w:szCs w:val="22"/>
        </w:rPr>
      </w:pPr>
      <w:r>
        <w:rPr>
          <w:rFonts w:ascii="Arial" w:eastAsia="Arial" w:hAnsi="Arial" w:cs="Arial"/>
          <w:sz w:val="22"/>
          <w:szCs w:val="22"/>
        </w:rPr>
        <w:t xml:space="preserve">Homework #3 due at the beginning of class.  Homework #4 assigned. </w:t>
      </w:r>
    </w:p>
    <w:p w14:paraId="4D233433" w14:textId="77777777" w:rsidR="00C15F49" w:rsidRDefault="00C15F49">
      <w:pPr>
        <w:rPr>
          <w:rFonts w:ascii="Arial" w:eastAsia="Arial" w:hAnsi="Arial" w:cs="Arial"/>
          <w:b/>
          <w:sz w:val="22"/>
          <w:szCs w:val="22"/>
        </w:rPr>
      </w:pPr>
    </w:p>
    <w:p w14:paraId="5A965A6C" w14:textId="77777777" w:rsidR="00C15F49" w:rsidRDefault="00FB669D">
      <w:pPr>
        <w:rPr>
          <w:rFonts w:ascii="Arial" w:eastAsia="Arial" w:hAnsi="Arial" w:cs="Arial"/>
          <w:b/>
          <w:sz w:val="22"/>
          <w:szCs w:val="22"/>
        </w:rPr>
      </w:pPr>
      <w:r>
        <w:rPr>
          <w:rFonts w:ascii="Arial" w:eastAsia="Arial" w:hAnsi="Arial" w:cs="Arial"/>
          <w:b/>
          <w:sz w:val="22"/>
          <w:szCs w:val="22"/>
        </w:rPr>
        <w:t>Class #5</w:t>
      </w:r>
    </w:p>
    <w:p w14:paraId="5517CF87" w14:textId="77777777" w:rsidR="001D5EBC" w:rsidRDefault="001D5EBC">
      <w:pPr>
        <w:rPr>
          <w:rFonts w:ascii="Arial" w:eastAsia="Arial" w:hAnsi="Arial" w:cs="Arial"/>
          <w:sz w:val="22"/>
          <w:szCs w:val="22"/>
        </w:rPr>
      </w:pPr>
    </w:p>
    <w:p w14:paraId="0D815646" w14:textId="3F729E54" w:rsidR="00C15F49" w:rsidRDefault="00FB669D">
      <w:pPr>
        <w:ind w:firstLine="360"/>
        <w:rPr>
          <w:rFonts w:ascii="Arial" w:eastAsia="Arial" w:hAnsi="Arial" w:cs="Arial"/>
          <w:color w:val="0070C0"/>
          <w:sz w:val="22"/>
          <w:szCs w:val="22"/>
        </w:rPr>
      </w:pPr>
      <w:r w:rsidRPr="001B0D0F">
        <w:rPr>
          <w:rFonts w:ascii="Arial" w:eastAsia="Arial" w:hAnsi="Arial" w:cs="Arial"/>
          <w:color w:val="0070C0"/>
          <w:sz w:val="22"/>
          <w:szCs w:val="22"/>
        </w:rPr>
        <w:t>Date: July 1</w:t>
      </w:r>
      <w:r w:rsidR="00E3299C" w:rsidRPr="001B0D0F">
        <w:rPr>
          <w:rFonts w:ascii="Arial" w:eastAsia="Arial" w:hAnsi="Arial" w:cs="Arial"/>
          <w:color w:val="0070C0"/>
          <w:sz w:val="22"/>
          <w:szCs w:val="22"/>
        </w:rPr>
        <w:t>2</w:t>
      </w:r>
      <w:r w:rsidRPr="001B0D0F">
        <w:rPr>
          <w:rFonts w:ascii="Arial" w:eastAsia="Arial" w:hAnsi="Arial" w:cs="Arial"/>
          <w:color w:val="0070C0"/>
          <w:sz w:val="22"/>
          <w:szCs w:val="22"/>
        </w:rPr>
        <w:t>, 20</w:t>
      </w:r>
      <w:r w:rsidR="00771934" w:rsidRPr="001B0D0F">
        <w:rPr>
          <w:rFonts w:ascii="Arial" w:eastAsia="Arial" w:hAnsi="Arial" w:cs="Arial"/>
          <w:color w:val="0070C0"/>
          <w:sz w:val="22"/>
          <w:szCs w:val="22"/>
        </w:rPr>
        <w:t>22</w:t>
      </w:r>
      <w:r w:rsidRPr="001B0D0F">
        <w:rPr>
          <w:rFonts w:ascii="Arial" w:eastAsia="Arial" w:hAnsi="Arial" w:cs="Arial"/>
          <w:color w:val="0070C0"/>
          <w:sz w:val="22"/>
          <w:szCs w:val="22"/>
        </w:rPr>
        <w:t xml:space="preserve">, 6 pm – 10 pm </w:t>
      </w:r>
      <w:r w:rsidR="001B0D0F" w:rsidRPr="001B0D0F">
        <w:rPr>
          <w:rFonts w:ascii="Arial" w:eastAsia="Arial" w:hAnsi="Arial" w:cs="Arial"/>
          <w:color w:val="0070C0"/>
          <w:sz w:val="22"/>
          <w:szCs w:val="22"/>
        </w:rPr>
        <w:t>[Virtual Class</w:t>
      </w:r>
      <w:r w:rsidR="00BD6B4F">
        <w:rPr>
          <w:rFonts w:ascii="Arial" w:eastAsia="Arial" w:hAnsi="Arial" w:cs="Arial"/>
          <w:color w:val="0070C0"/>
          <w:sz w:val="22"/>
          <w:szCs w:val="22"/>
        </w:rPr>
        <w:t xml:space="preserve"> via Zoom</w:t>
      </w:r>
      <w:r w:rsidR="001B0D0F" w:rsidRPr="001B0D0F">
        <w:rPr>
          <w:rFonts w:ascii="Arial" w:eastAsia="Arial" w:hAnsi="Arial" w:cs="Arial"/>
          <w:color w:val="0070C0"/>
          <w:sz w:val="22"/>
          <w:szCs w:val="22"/>
        </w:rPr>
        <w:t>]</w:t>
      </w:r>
    </w:p>
    <w:p w14:paraId="43E0F193" w14:textId="0B15B1F2" w:rsidR="00F56816" w:rsidRDefault="00F56816" w:rsidP="00F56816">
      <w:pPr>
        <w:ind w:firstLine="360"/>
        <w:rPr>
          <w:rFonts w:ascii="Arial" w:eastAsia="Arial" w:hAnsi="Arial" w:cs="Arial"/>
          <w:color w:val="0070C0"/>
          <w:sz w:val="22"/>
          <w:szCs w:val="22"/>
        </w:rPr>
      </w:pPr>
      <w:hyperlink r:id="rId10" w:history="1">
        <w:r w:rsidRPr="00AE7248">
          <w:rPr>
            <w:rStyle w:val="Hyperlink"/>
            <w:rFonts w:ascii="Arial" w:eastAsia="Arial" w:hAnsi="Arial" w:cs="Arial"/>
            <w:sz w:val="22"/>
            <w:szCs w:val="22"/>
          </w:rPr>
          <w:t>https://sjsu.zoom.us/j/84120540174?pwd=K25mTTJuQlR1Z0dMR0h0VVVJcng0dz09</w:t>
        </w:r>
      </w:hyperlink>
    </w:p>
    <w:p w14:paraId="2B30D322" w14:textId="605CA455" w:rsidR="00F56816" w:rsidRPr="001B0D0F" w:rsidRDefault="00F56816" w:rsidP="00F56816">
      <w:pPr>
        <w:ind w:firstLine="360"/>
        <w:rPr>
          <w:rFonts w:ascii="Arial" w:eastAsia="Arial" w:hAnsi="Arial" w:cs="Arial"/>
          <w:color w:val="0070C0"/>
          <w:sz w:val="22"/>
          <w:szCs w:val="22"/>
        </w:rPr>
      </w:pPr>
      <w:r w:rsidRPr="00F56816">
        <w:rPr>
          <w:rFonts w:ascii="Arial" w:eastAsia="Arial" w:hAnsi="Arial" w:cs="Arial"/>
          <w:color w:val="0070C0"/>
          <w:sz w:val="22"/>
          <w:szCs w:val="22"/>
        </w:rPr>
        <w:t>Password: 560845</w:t>
      </w:r>
    </w:p>
    <w:p w14:paraId="35D761F2" w14:textId="77777777" w:rsidR="00C15F49" w:rsidRDefault="00C15F49">
      <w:pPr>
        <w:ind w:firstLine="360"/>
        <w:rPr>
          <w:rFonts w:ascii="Arial" w:eastAsia="Arial" w:hAnsi="Arial" w:cs="Arial"/>
          <w:sz w:val="22"/>
          <w:szCs w:val="22"/>
        </w:rPr>
      </w:pPr>
    </w:p>
    <w:p w14:paraId="6A5E59F1" w14:textId="45D45E6A" w:rsidR="00C15F49" w:rsidRDefault="00FB669D">
      <w:pPr>
        <w:ind w:left="360"/>
        <w:rPr>
          <w:rFonts w:ascii="Arial" w:eastAsia="Arial" w:hAnsi="Arial" w:cs="Arial"/>
          <w:sz w:val="22"/>
          <w:szCs w:val="22"/>
          <w:u w:val="single"/>
        </w:rPr>
      </w:pPr>
      <w:r>
        <w:rPr>
          <w:rFonts w:ascii="Arial" w:eastAsia="Arial" w:hAnsi="Arial" w:cs="Arial"/>
          <w:sz w:val="22"/>
          <w:szCs w:val="22"/>
          <w:u w:val="single"/>
        </w:rPr>
        <w:t>Topic: U.S. tax reform (tax reform overview, changes to Section 482, and BEAT)</w:t>
      </w:r>
    </w:p>
    <w:p w14:paraId="40AD730E" w14:textId="77777777" w:rsidR="00C15F49" w:rsidRDefault="00C15F49">
      <w:pPr>
        <w:ind w:left="360"/>
        <w:rPr>
          <w:rFonts w:ascii="Arial" w:eastAsia="Arial" w:hAnsi="Arial" w:cs="Arial"/>
          <w:sz w:val="22"/>
          <w:szCs w:val="22"/>
        </w:rPr>
      </w:pPr>
    </w:p>
    <w:p w14:paraId="5923A744" w14:textId="77777777" w:rsidR="00C15F49" w:rsidRDefault="00FB669D">
      <w:pPr>
        <w:ind w:firstLine="360"/>
        <w:rPr>
          <w:rFonts w:ascii="Arial" w:eastAsia="Arial" w:hAnsi="Arial" w:cs="Arial"/>
          <w:sz w:val="22"/>
          <w:szCs w:val="22"/>
        </w:rPr>
      </w:pPr>
      <w:r>
        <w:rPr>
          <w:rFonts w:ascii="Arial" w:eastAsia="Arial" w:hAnsi="Arial" w:cs="Arial"/>
          <w:sz w:val="22"/>
          <w:szCs w:val="22"/>
        </w:rPr>
        <w:t>Reading Materials:</w:t>
      </w:r>
    </w:p>
    <w:p w14:paraId="47D4CAF9" w14:textId="77777777" w:rsidR="00C15F49" w:rsidRDefault="00FB669D">
      <w:pPr>
        <w:ind w:firstLine="360"/>
        <w:rPr>
          <w:rFonts w:ascii="Arial" w:eastAsia="Arial" w:hAnsi="Arial" w:cs="Arial"/>
          <w:sz w:val="22"/>
          <w:szCs w:val="22"/>
        </w:rPr>
      </w:pPr>
      <w:r>
        <w:rPr>
          <w:rFonts w:ascii="Arial" w:eastAsia="Arial" w:hAnsi="Arial" w:cs="Arial"/>
          <w:sz w:val="22"/>
          <w:szCs w:val="22"/>
        </w:rPr>
        <w:tab/>
        <w:t>5.1</w:t>
      </w:r>
      <w:r>
        <w:rPr>
          <w:rFonts w:ascii="Arial" w:eastAsia="Arial" w:hAnsi="Arial" w:cs="Arial"/>
          <w:sz w:val="22"/>
          <w:szCs w:val="22"/>
        </w:rPr>
        <w:tab/>
        <w:t>“Offshore Shell Games 2017: The Use of Offshore Tax Havens by Fortune 500</w:t>
      </w:r>
    </w:p>
    <w:p w14:paraId="497B822E" w14:textId="77777777" w:rsidR="00C15F49" w:rsidRDefault="00FB669D">
      <w:pPr>
        <w:ind w:left="1440"/>
        <w:rPr>
          <w:rFonts w:ascii="Arial" w:eastAsia="Arial" w:hAnsi="Arial" w:cs="Arial"/>
          <w:sz w:val="22"/>
          <w:szCs w:val="22"/>
        </w:rPr>
      </w:pPr>
      <w:r>
        <w:rPr>
          <w:rFonts w:ascii="Arial" w:eastAsia="Arial" w:hAnsi="Arial" w:cs="Arial"/>
          <w:sz w:val="22"/>
          <w:szCs w:val="22"/>
        </w:rPr>
        <w:t xml:space="preserve">Companies,” Richard Phillips, Matt Gardner, Kayla </w:t>
      </w:r>
      <w:proofErr w:type="spellStart"/>
      <w:r>
        <w:rPr>
          <w:rFonts w:ascii="Arial" w:eastAsia="Arial" w:hAnsi="Arial" w:cs="Arial"/>
          <w:sz w:val="22"/>
          <w:szCs w:val="22"/>
        </w:rPr>
        <w:t>Kitson</w:t>
      </w:r>
      <w:proofErr w:type="spellEnd"/>
      <w:r>
        <w:rPr>
          <w:rFonts w:ascii="Arial" w:eastAsia="Arial" w:hAnsi="Arial" w:cs="Arial"/>
          <w:sz w:val="22"/>
          <w:szCs w:val="22"/>
        </w:rPr>
        <w:t xml:space="preserve">, Alexandria Robins, and Michelle </w:t>
      </w:r>
      <w:proofErr w:type="spellStart"/>
      <w:r>
        <w:rPr>
          <w:rFonts w:ascii="Arial" w:eastAsia="Arial" w:hAnsi="Arial" w:cs="Arial"/>
          <w:sz w:val="22"/>
          <w:szCs w:val="22"/>
        </w:rPr>
        <w:t>Surka</w:t>
      </w:r>
      <w:proofErr w:type="spellEnd"/>
    </w:p>
    <w:p w14:paraId="223E02BE" w14:textId="77777777" w:rsidR="00C15F49" w:rsidRDefault="00FB669D">
      <w:pPr>
        <w:ind w:firstLine="360"/>
        <w:rPr>
          <w:rFonts w:ascii="Arial" w:eastAsia="Arial" w:hAnsi="Arial" w:cs="Arial"/>
          <w:sz w:val="22"/>
          <w:szCs w:val="22"/>
        </w:rPr>
      </w:pPr>
      <w:r>
        <w:rPr>
          <w:rFonts w:ascii="Arial" w:eastAsia="Arial" w:hAnsi="Arial" w:cs="Arial"/>
          <w:sz w:val="22"/>
          <w:szCs w:val="22"/>
        </w:rPr>
        <w:tab/>
        <w:t>5.2</w:t>
      </w:r>
      <w:r>
        <w:rPr>
          <w:rFonts w:ascii="Arial" w:eastAsia="Arial" w:hAnsi="Arial" w:cs="Arial"/>
          <w:sz w:val="22"/>
          <w:szCs w:val="22"/>
        </w:rPr>
        <w:tab/>
        <w:t>“INSIGHT: BEAT Strikes the Wrong Note,” by Elizabeth J. Stevens and Peter A.</w:t>
      </w:r>
      <w:r>
        <w:rPr>
          <w:rFonts w:ascii="Arial" w:eastAsia="Arial" w:hAnsi="Arial" w:cs="Arial"/>
          <w:sz w:val="22"/>
          <w:szCs w:val="22"/>
        </w:rPr>
        <w:tab/>
      </w:r>
    </w:p>
    <w:p w14:paraId="3FFBF94E" w14:textId="77777777" w:rsidR="00C15F49" w:rsidRDefault="00FB669D" w:rsidP="00FD16AF">
      <w:pPr>
        <w:ind w:left="1440"/>
        <w:rPr>
          <w:rFonts w:ascii="Arial" w:eastAsia="Arial" w:hAnsi="Arial" w:cs="Arial"/>
          <w:sz w:val="22"/>
          <w:szCs w:val="22"/>
        </w:rPr>
      </w:pPr>
      <w:r>
        <w:rPr>
          <w:rFonts w:ascii="Arial" w:eastAsia="Arial" w:hAnsi="Arial" w:cs="Arial"/>
          <w:sz w:val="22"/>
          <w:szCs w:val="22"/>
        </w:rPr>
        <w:t>Barnes, BNA Insights Transfer Pricing Report, 3/22/2018</w:t>
      </w:r>
    </w:p>
    <w:p w14:paraId="40980DB6" w14:textId="77777777" w:rsidR="00C15F49" w:rsidRDefault="00C15F49">
      <w:pPr>
        <w:ind w:left="1440" w:hanging="720"/>
        <w:rPr>
          <w:rFonts w:ascii="Arial" w:eastAsia="Arial" w:hAnsi="Arial" w:cs="Arial"/>
          <w:sz w:val="22"/>
          <w:szCs w:val="22"/>
        </w:rPr>
      </w:pPr>
    </w:p>
    <w:p w14:paraId="2452D9EF" w14:textId="77777777" w:rsidR="00C15F49" w:rsidRDefault="00FB669D">
      <w:pPr>
        <w:rPr>
          <w:rFonts w:ascii="Arial" w:eastAsia="Arial" w:hAnsi="Arial" w:cs="Arial"/>
          <w:sz w:val="22"/>
          <w:szCs w:val="22"/>
        </w:rPr>
      </w:pPr>
      <w:r>
        <w:rPr>
          <w:rFonts w:ascii="Arial" w:eastAsia="Arial" w:hAnsi="Arial" w:cs="Arial"/>
          <w:sz w:val="22"/>
          <w:szCs w:val="22"/>
        </w:rPr>
        <w:t>Homework #4 due at the beginning of class.  Homework #5 assigned.</w:t>
      </w:r>
    </w:p>
    <w:p w14:paraId="197F5EFF" w14:textId="77777777" w:rsidR="00C15F49" w:rsidRDefault="00C15F49">
      <w:pPr>
        <w:rPr>
          <w:rFonts w:ascii="Arial" w:eastAsia="Arial" w:hAnsi="Arial" w:cs="Arial"/>
          <w:b/>
          <w:sz w:val="22"/>
          <w:szCs w:val="22"/>
        </w:rPr>
      </w:pPr>
    </w:p>
    <w:p w14:paraId="466C26D1" w14:textId="77777777" w:rsidR="001D5EBC" w:rsidRDefault="00FB669D">
      <w:pPr>
        <w:rPr>
          <w:rFonts w:ascii="Arial" w:eastAsia="Arial" w:hAnsi="Arial" w:cs="Arial"/>
          <w:sz w:val="22"/>
          <w:szCs w:val="22"/>
        </w:rPr>
      </w:pPr>
      <w:r>
        <w:rPr>
          <w:rFonts w:ascii="Arial" w:eastAsia="Arial" w:hAnsi="Arial" w:cs="Arial"/>
          <w:b/>
          <w:sz w:val="22"/>
          <w:szCs w:val="22"/>
        </w:rPr>
        <w:t>Class #6</w:t>
      </w:r>
    </w:p>
    <w:p w14:paraId="3E19F306" w14:textId="77777777" w:rsidR="001D5EBC" w:rsidRDefault="001D5EBC">
      <w:pPr>
        <w:rPr>
          <w:rFonts w:ascii="Arial" w:eastAsia="Arial" w:hAnsi="Arial" w:cs="Arial"/>
          <w:sz w:val="22"/>
          <w:szCs w:val="22"/>
        </w:rPr>
      </w:pPr>
    </w:p>
    <w:p w14:paraId="048CF185" w14:textId="1B64A708" w:rsidR="001D5EBC" w:rsidRPr="001B0D0F" w:rsidRDefault="001D5EBC" w:rsidP="001D5EBC">
      <w:pPr>
        <w:ind w:firstLine="360"/>
        <w:rPr>
          <w:rFonts w:ascii="Arial" w:eastAsia="Arial" w:hAnsi="Arial" w:cs="Arial"/>
          <w:sz w:val="22"/>
          <w:szCs w:val="22"/>
        </w:rPr>
      </w:pPr>
      <w:r w:rsidRPr="001B0D0F">
        <w:rPr>
          <w:rFonts w:ascii="Arial" w:eastAsia="Arial" w:hAnsi="Arial" w:cs="Arial"/>
          <w:sz w:val="22"/>
          <w:szCs w:val="22"/>
        </w:rPr>
        <w:t xml:space="preserve">Date: July </w:t>
      </w:r>
      <w:r w:rsidR="00E3299C" w:rsidRPr="001B0D0F">
        <w:rPr>
          <w:rFonts w:ascii="Arial" w:eastAsia="Arial" w:hAnsi="Arial" w:cs="Arial"/>
          <w:sz w:val="22"/>
          <w:szCs w:val="22"/>
        </w:rPr>
        <w:t>19</w:t>
      </w:r>
      <w:r w:rsidRPr="001B0D0F">
        <w:rPr>
          <w:rFonts w:ascii="Arial" w:eastAsia="Arial" w:hAnsi="Arial" w:cs="Arial"/>
          <w:sz w:val="22"/>
          <w:szCs w:val="22"/>
        </w:rPr>
        <w:t>, 20</w:t>
      </w:r>
      <w:r w:rsidR="00771934" w:rsidRPr="001B0D0F">
        <w:rPr>
          <w:rFonts w:ascii="Arial" w:eastAsia="Arial" w:hAnsi="Arial" w:cs="Arial"/>
          <w:sz w:val="22"/>
          <w:szCs w:val="22"/>
        </w:rPr>
        <w:t>22</w:t>
      </w:r>
      <w:r w:rsidRPr="001B0D0F">
        <w:rPr>
          <w:rFonts w:ascii="Arial" w:eastAsia="Arial" w:hAnsi="Arial" w:cs="Arial"/>
          <w:sz w:val="22"/>
          <w:szCs w:val="22"/>
        </w:rPr>
        <w:t>, 6 pm – 10 pm</w:t>
      </w:r>
    </w:p>
    <w:p w14:paraId="6CFB5C80" w14:textId="77777777" w:rsidR="00C15F49" w:rsidRDefault="00FB669D">
      <w:pPr>
        <w:rPr>
          <w:rFonts w:ascii="Arial" w:eastAsia="Arial" w:hAnsi="Arial" w:cs="Arial"/>
          <w:sz w:val="22"/>
          <w:szCs w:val="22"/>
        </w:rPr>
      </w:pPr>
      <w:r>
        <w:rPr>
          <w:rFonts w:ascii="Arial" w:eastAsia="Arial" w:hAnsi="Arial" w:cs="Arial"/>
          <w:sz w:val="22"/>
          <w:szCs w:val="22"/>
        </w:rPr>
        <w:tab/>
        <w:t xml:space="preserve">    </w:t>
      </w:r>
    </w:p>
    <w:p w14:paraId="021899E2" w14:textId="5D194AF0" w:rsidR="00C15F49" w:rsidRDefault="00FB669D">
      <w:pPr>
        <w:ind w:left="360"/>
        <w:rPr>
          <w:rFonts w:ascii="Arial" w:eastAsia="Arial" w:hAnsi="Arial" w:cs="Arial"/>
          <w:color w:val="0070C0"/>
          <w:sz w:val="22"/>
          <w:szCs w:val="22"/>
          <w:u w:val="single"/>
        </w:rPr>
      </w:pPr>
      <w:r w:rsidRPr="00BD6B4F">
        <w:rPr>
          <w:rFonts w:ascii="Arial" w:eastAsia="Arial" w:hAnsi="Arial" w:cs="Arial"/>
          <w:color w:val="0070C0"/>
          <w:sz w:val="22"/>
          <w:szCs w:val="22"/>
          <w:u w:val="single"/>
        </w:rPr>
        <w:t xml:space="preserve">Topics: </w:t>
      </w:r>
      <w:r w:rsidR="008831A8" w:rsidRPr="00BD6B4F">
        <w:rPr>
          <w:rFonts w:ascii="Arial" w:eastAsia="Arial" w:hAnsi="Arial" w:cs="Arial"/>
          <w:color w:val="0070C0"/>
          <w:sz w:val="22"/>
          <w:szCs w:val="22"/>
          <w:u w:val="single"/>
        </w:rPr>
        <w:t>OECD Changes</w:t>
      </w:r>
      <w:r w:rsidRPr="00BD6B4F">
        <w:rPr>
          <w:rFonts w:ascii="Arial" w:eastAsia="Arial" w:hAnsi="Arial" w:cs="Arial"/>
          <w:color w:val="0070C0"/>
          <w:sz w:val="22"/>
          <w:szCs w:val="22"/>
          <w:u w:val="single"/>
        </w:rPr>
        <w:t xml:space="preserve"> </w:t>
      </w:r>
      <w:r w:rsidR="008831A8" w:rsidRPr="00BD6B4F">
        <w:rPr>
          <w:rFonts w:ascii="Arial" w:eastAsia="Arial" w:hAnsi="Arial" w:cs="Arial"/>
          <w:color w:val="0070C0"/>
          <w:sz w:val="22"/>
          <w:szCs w:val="22"/>
          <w:u w:val="single"/>
        </w:rPr>
        <w:t>(Pillar 1 and Pillar 2</w:t>
      </w:r>
      <w:r w:rsidRPr="00BD6B4F">
        <w:rPr>
          <w:rFonts w:ascii="Arial" w:eastAsia="Arial" w:hAnsi="Arial" w:cs="Arial"/>
          <w:color w:val="0070C0"/>
          <w:sz w:val="22"/>
          <w:szCs w:val="22"/>
          <w:u w:val="single"/>
        </w:rPr>
        <w:t>)</w:t>
      </w:r>
      <w:r w:rsidR="00BD6B4F" w:rsidRPr="00BD6B4F">
        <w:rPr>
          <w:rFonts w:ascii="Arial" w:eastAsia="Arial" w:hAnsi="Arial" w:cs="Arial"/>
          <w:color w:val="0070C0"/>
          <w:sz w:val="22"/>
          <w:szCs w:val="22"/>
          <w:u w:val="single"/>
        </w:rPr>
        <w:t xml:space="preserve"> [Virtual Class via Zoom]</w:t>
      </w:r>
    </w:p>
    <w:p w14:paraId="2D01F8F3" w14:textId="2B37ED67" w:rsidR="00F56816" w:rsidRDefault="00F56816" w:rsidP="00F56816">
      <w:pPr>
        <w:ind w:left="360"/>
        <w:rPr>
          <w:rFonts w:ascii="Arial" w:eastAsia="Arial" w:hAnsi="Arial" w:cs="Arial"/>
          <w:color w:val="0070C0"/>
          <w:sz w:val="22"/>
          <w:szCs w:val="22"/>
          <w:u w:val="single"/>
        </w:rPr>
      </w:pPr>
      <w:hyperlink r:id="rId11" w:history="1">
        <w:r w:rsidRPr="00AE7248">
          <w:rPr>
            <w:rStyle w:val="Hyperlink"/>
            <w:rFonts w:ascii="Arial" w:eastAsia="Arial" w:hAnsi="Arial" w:cs="Arial"/>
            <w:sz w:val="22"/>
            <w:szCs w:val="22"/>
          </w:rPr>
          <w:t>https://sjsu.zoom.us/j/85478328415?pwd=Vy9rTElaUlNISVRYeFJtdkxNK244Zz09</w:t>
        </w:r>
      </w:hyperlink>
    </w:p>
    <w:p w14:paraId="2E5CAEE8" w14:textId="169B5509" w:rsidR="00F56816" w:rsidRPr="00F56816" w:rsidRDefault="00F56816" w:rsidP="00F56816">
      <w:pPr>
        <w:ind w:left="360"/>
        <w:rPr>
          <w:rFonts w:ascii="Arial" w:eastAsia="Arial" w:hAnsi="Arial" w:cs="Arial"/>
          <w:color w:val="0070C0"/>
          <w:sz w:val="22"/>
          <w:szCs w:val="22"/>
        </w:rPr>
      </w:pPr>
      <w:r w:rsidRPr="00F56816">
        <w:rPr>
          <w:rFonts w:ascii="Arial" w:eastAsia="Arial" w:hAnsi="Arial" w:cs="Arial"/>
          <w:color w:val="0070C0"/>
          <w:sz w:val="22"/>
          <w:szCs w:val="22"/>
        </w:rPr>
        <w:t>Password: 385626</w:t>
      </w:r>
    </w:p>
    <w:p w14:paraId="04D41E7D" w14:textId="77777777" w:rsidR="00C15F49" w:rsidRDefault="00C15F49">
      <w:pPr>
        <w:ind w:left="360"/>
        <w:rPr>
          <w:rFonts w:ascii="Arial" w:eastAsia="Arial" w:hAnsi="Arial" w:cs="Arial"/>
          <w:sz w:val="22"/>
          <w:szCs w:val="22"/>
        </w:rPr>
      </w:pPr>
    </w:p>
    <w:p w14:paraId="58A25B68" w14:textId="77777777" w:rsidR="00C15F49" w:rsidRDefault="00FB669D">
      <w:pPr>
        <w:ind w:firstLine="360"/>
        <w:rPr>
          <w:rFonts w:ascii="Arial" w:eastAsia="Arial" w:hAnsi="Arial" w:cs="Arial"/>
          <w:sz w:val="22"/>
          <w:szCs w:val="22"/>
        </w:rPr>
      </w:pPr>
      <w:r>
        <w:rPr>
          <w:rFonts w:ascii="Arial" w:eastAsia="Arial" w:hAnsi="Arial" w:cs="Arial"/>
          <w:sz w:val="22"/>
          <w:szCs w:val="22"/>
        </w:rPr>
        <w:t>Reading Materials:</w:t>
      </w:r>
    </w:p>
    <w:p w14:paraId="07B1E2E1" w14:textId="7AC55EC8" w:rsidR="003901E8" w:rsidRDefault="00FB669D" w:rsidP="008831A8">
      <w:pPr>
        <w:ind w:left="1080" w:hanging="360"/>
        <w:rPr>
          <w:rFonts w:ascii="Arial" w:eastAsia="Arial" w:hAnsi="Arial" w:cs="Arial"/>
          <w:sz w:val="22"/>
          <w:szCs w:val="22"/>
        </w:rPr>
      </w:pPr>
      <w:r>
        <w:rPr>
          <w:rFonts w:ascii="Arial" w:eastAsia="Arial" w:hAnsi="Arial" w:cs="Arial"/>
          <w:sz w:val="22"/>
          <w:szCs w:val="22"/>
        </w:rPr>
        <w:t xml:space="preserve">6.1. </w:t>
      </w:r>
      <w:r>
        <w:rPr>
          <w:rFonts w:ascii="Arial" w:eastAsia="Arial" w:hAnsi="Arial" w:cs="Arial"/>
          <w:sz w:val="22"/>
          <w:szCs w:val="22"/>
        </w:rPr>
        <w:tab/>
      </w:r>
      <w:r w:rsidR="008831A8">
        <w:rPr>
          <w:rFonts w:ascii="Arial" w:eastAsia="Arial" w:hAnsi="Arial" w:cs="Arial"/>
          <w:sz w:val="22"/>
          <w:szCs w:val="22"/>
        </w:rPr>
        <w:t>[To be updated]</w:t>
      </w:r>
    </w:p>
    <w:p w14:paraId="4E5998EB" w14:textId="77777777" w:rsidR="00C15F49" w:rsidRDefault="00C15F49" w:rsidP="005B250B">
      <w:pPr>
        <w:rPr>
          <w:rFonts w:ascii="Arial" w:eastAsia="Arial" w:hAnsi="Arial" w:cs="Arial"/>
          <w:sz w:val="22"/>
          <w:szCs w:val="22"/>
        </w:rPr>
      </w:pPr>
    </w:p>
    <w:p w14:paraId="5E4C5EA3" w14:textId="77777777" w:rsidR="00C15F49" w:rsidRDefault="00FB669D">
      <w:pPr>
        <w:rPr>
          <w:rFonts w:ascii="Arial" w:eastAsia="Arial" w:hAnsi="Arial" w:cs="Arial"/>
          <w:sz w:val="22"/>
          <w:szCs w:val="22"/>
        </w:rPr>
      </w:pPr>
      <w:r>
        <w:rPr>
          <w:rFonts w:ascii="Arial" w:eastAsia="Arial" w:hAnsi="Arial" w:cs="Arial"/>
          <w:sz w:val="22"/>
          <w:szCs w:val="22"/>
        </w:rPr>
        <w:t>Homework #5 due at the beginning of class.  Homework #6 assigned.</w:t>
      </w:r>
    </w:p>
    <w:p w14:paraId="32D7894E" w14:textId="77777777" w:rsidR="00C15F49" w:rsidRDefault="00FB669D">
      <w:pPr>
        <w:ind w:left="1440" w:hanging="720"/>
        <w:rPr>
          <w:rFonts w:ascii="Arial" w:eastAsia="Arial" w:hAnsi="Arial" w:cs="Arial"/>
          <w:sz w:val="22"/>
          <w:szCs w:val="22"/>
        </w:rPr>
      </w:pPr>
      <w:r>
        <w:rPr>
          <w:rFonts w:ascii="Arial" w:eastAsia="Arial" w:hAnsi="Arial" w:cs="Arial"/>
          <w:sz w:val="22"/>
          <w:szCs w:val="22"/>
        </w:rPr>
        <w:tab/>
      </w:r>
    </w:p>
    <w:p w14:paraId="11BB3301" w14:textId="77777777" w:rsidR="00C15F49" w:rsidRDefault="00FB669D">
      <w:pPr>
        <w:rPr>
          <w:rFonts w:ascii="Arial" w:eastAsia="Arial" w:hAnsi="Arial" w:cs="Arial"/>
          <w:sz w:val="22"/>
          <w:szCs w:val="22"/>
        </w:rPr>
      </w:pPr>
      <w:r>
        <w:rPr>
          <w:rFonts w:ascii="Arial" w:eastAsia="Arial" w:hAnsi="Arial" w:cs="Arial"/>
          <w:b/>
          <w:sz w:val="22"/>
          <w:szCs w:val="22"/>
        </w:rPr>
        <w:t>Class #7</w:t>
      </w:r>
    </w:p>
    <w:p w14:paraId="55A073A5" w14:textId="77777777" w:rsidR="001D5EBC" w:rsidRDefault="001D5EBC">
      <w:pPr>
        <w:rPr>
          <w:rFonts w:ascii="Arial" w:eastAsia="Arial" w:hAnsi="Arial" w:cs="Arial"/>
          <w:sz w:val="22"/>
          <w:szCs w:val="22"/>
        </w:rPr>
      </w:pPr>
    </w:p>
    <w:p w14:paraId="0AB2233E" w14:textId="2EDEFDA7" w:rsidR="00C15F49" w:rsidRDefault="00FB669D">
      <w:pPr>
        <w:ind w:firstLine="360"/>
        <w:rPr>
          <w:rFonts w:ascii="Arial" w:eastAsia="Arial" w:hAnsi="Arial" w:cs="Arial"/>
          <w:sz w:val="22"/>
          <w:szCs w:val="22"/>
        </w:rPr>
      </w:pPr>
      <w:r>
        <w:rPr>
          <w:rFonts w:ascii="Arial" w:eastAsia="Arial" w:hAnsi="Arial" w:cs="Arial"/>
          <w:sz w:val="22"/>
          <w:szCs w:val="22"/>
        </w:rPr>
        <w:t>Date: July 2</w:t>
      </w:r>
      <w:r w:rsidR="00E3299C">
        <w:rPr>
          <w:rFonts w:ascii="Arial" w:eastAsia="Arial" w:hAnsi="Arial" w:cs="Arial"/>
          <w:sz w:val="22"/>
          <w:szCs w:val="22"/>
        </w:rPr>
        <w:t>6</w:t>
      </w:r>
      <w:r>
        <w:rPr>
          <w:rFonts w:ascii="Arial" w:eastAsia="Arial" w:hAnsi="Arial" w:cs="Arial"/>
          <w:sz w:val="22"/>
          <w:szCs w:val="22"/>
        </w:rPr>
        <w:t>, 20</w:t>
      </w:r>
      <w:r w:rsidR="00771934">
        <w:rPr>
          <w:rFonts w:ascii="Arial" w:eastAsia="Arial" w:hAnsi="Arial" w:cs="Arial"/>
          <w:sz w:val="22"/>
          <w:szCs w:val="22"/>
        </w:rPr>
        <w:t>22</w:t>
      </w:r>
    </w:p>
    <w:p w14:paraId="6EFEBAB1" w14:textId="77777777" w:rsidR="00C15F49" w:rsidRDefault="00C15F49">
      <w:pPr>
        <w:rPr>
          <w:rFonts w:ascii="Arial" w:eastAsia="Arial" w:hAnsi="Arial" w:cs="Arial"/>
          <w:sz w:val="22"/>
          <w:szCs w:val="22"/>
        </w:rPr>
      </w:pPr>
    </w:p>
    <w:p w14:paraId="3D4D08D8" w14:textId="77777777" w:rsidR="00C15F49" w:rsidRDefault="00FB669D">
      <w:pPr>
        <w:ind w:left="360"/>
        <w:rPr>
          <w:rFonts w:ascii="Arial" w:eastAsia="Arial" w:hAnsi="Arial" w:cs="Arial"/>
          <w:sz w:val="22"/>
          <w:szCs w:val="22"/>
          <w:u w:val="single"/>
        </w:rPr>
      </w:pPr>
      <w:r>
        <w:rPr>
          <w:rFonts w:ascii="Arial" w:eastAsia="Arial" w:hAnsi="Arial" w:cs="Arial"/>
          <w:sz w:val="22"/>
          <w:szCs w:val="22"/>
          <w:u w:val="single"/>
        </w:rPr>
        <w:t>Topics: Review session and case study check-in.</w:t>
      </w:r>
    </w:p>
    <w:p w14:paraId="4F5919B7" w14:textId="77777777" w:rsidR="00C15F49" w:rsidRDefault="00C15F49">
      <w:pPr>
        <w:ind w:left="360"/>
        <w:rPr>
          <w:rFonts w:ascii="Arial" w:eastAsia="Arial" w:hAnsi="Arial" w:cs="Arial"/>
          <w:sz w:val="22"/>
          <w:szCs w:val="22"/>
        </w:rPr>
      </w:pPr>
    </w:p>
    <w:p w14:paraId="283C53C1" w14:textId="77777777" w:rsidR="00C15F49" w:rsidRDefault="00FB669D">
      <w:pPr>
        <w:ind w:left="360"/>
        <w:rPr>
          <w:rFonts w:ascii="Arial" w:eastAsia="Arial" w:hAnsi="Arial" w:cs="Arial"/>
          <w:sz w:val="22"/>
          <w:szCs w:val="22"/>
        </w:rPr>
      </w:pPr>
      <w:r>
        <w:rPr>
          <w:rFonts w:ascii="Arial" w:eastAsia="Arial" w:hAnsi="Arial" w:cs="Arial"/>
          <w:sz w:val="22"/>
          <w:szCs w:val="22"/>
        </w:rPr>
        <w:t>No homework.</w:t>
      </w:r>
    </w:p>
    <w:p w14:paraId="2D65D786" w14:textId="77777777" w:rsidR="00C15F49" w:rsidRDefault="00C15F49">
      <w:pPr>
        <w:ind w:left="360"/>
        <w:rPr>
          <w:rFonts w:ascii="Arial" w:eastAsia="Arial" w:hAnsi="Arial" w:cs="Arial"/>
          <w:sz w:val="22"/>
          <w:szCs w:val="22"/>
        </w:rPr>
      </w:pPr>
    </w:p>
    <w:p w14:paraId="370A034D" w14:textId="77777777" w:rsidR="001D5EBC" w:rsidRDefault="00FB669D">
      <w:pPr>
        <w:rPr>
          <w:rFonts w:ascii="Arial" w:eastAsia="Arial" w:hAnsi="Arial" w:cs="Arial"/>
          <w:sz w:val="22"/>
          <w:szCs w:val="22"/>
        </w:rPr>
      </w:pPr>
      <w:r>
        <w:rPr>
          <w:rFonts w:ascii="Arial" w:eastAsia="Arial" w:hAnsi="Arial" w:cs="Arial"/>
          <w:b/>
          <w:sz w:val="22"/>
          <w:szCs w:val="22"/>
        </w:rPr>
        <w:t>Class #8</w:t>
      </w:r>
    </w:p>
    <w:p w14:paraId="162D6FBA" w14:textId="77777777" w:rsidR="001D5EBC" w:rsidRDefault="001D5EBC">
      <w:pPr>
        <w:rPr>
          <w:rFonts w:ascii="Arial" w:eastAsia="Arial" w:hAnsi="Arial" w:cs="Arial"/>
          <w:sz w:val="22"/>
          <w:szCs w:val="22"/>
        </w:rPr>
      </w:pPr>
    </w:p>
    <w:p w14:paraId="6823E25F" w14:textId="4368A6CB" w:rsidR="001D5EBC" w:rsidRDefault="001D5EBC" w:rsidP="001D5EBC">
      <w:pPr>
        <w:ind w:firstLine="360"/>
        <w:rPr>
          <w:rFonts w:ascii="Arial" w:eastAsia="Arial" w:hAnsi="Arial" w:cs="Arial"/>
          <w:sz w:val="22"/>
          <w:szCs w:val="22"/>
        </w:rPr>
      </w:pPr>
      <w:r>
        <w:rPr>
          <w:rFonts w:ascii="Arial" w:eastAsia="Arial" w:hAnsi="Arial" w:cs="Arial"/>
          <w:sz w:val="22"/>
          <w:szCs w:val="22"/>
        </w:rPr>
        <w:t xml:space="preserve">Date: August </w:t>
      </w:r>
      <w:r w:rsidR="00E3299C">
        <w:rPr>
          <w:rFonts w:ascii="Arial" w:eastAsia="Arial" w:hAnsi="Arial" w:cs="Arial"/>
          <w:sz w:val="22"/>
          <w:szCs w:val="22"/>
        </w:rPr>
        <w:t>2</w:t>
      </w:r>
      <w:r>
        <w:rPr>
          <w:rFonts w:ascii="Arial" w:eastAsia="Arial" w:hAnsi="Arial" w:cs="Arial"/>
          <w:sz w:val="22"/>
          <w:szCs w:val="22"/>
        </w:rPr>
        <w:t>, 20</w:t>
      </w:r>
      <w:r w:rsidR="00771934">
        <w:rPr>
          <w:rFonts w:ascii="Arial" w:eastAsia="Arial" w:hAnsi="Arial" w:cs="Arial"/>
          <w:sz w:val="22"/>
          <w:szCs w:val="22"/>
        </w:rPr>
        <w:t>22</w:t>
      </w:r>
      <w:r>
        <w:rPr>
          <w:rFonts w:ascii="Arial" w:eastAsia="Arial" w:hAnsi="Arial" w:cs="Arial"/>
          <w:sz w:val="22"/>
          <w:szCs w:val="22"/>
        </w:rPr>
        <w:t>, 6 pm – 10 pm</w:t>
      </w:r>
    </w:p>
    <w:p w14:paraId="5E54C3A7" w14:textId="77777777" w:rsidR="00C15F49" w:rsidRDefault="00C15F49">
      <w:pPr>
        <w:ind w:left="360"/>
        <w:rPr>
          <w:rFonts w:ascii="Arial" w:eastAsia="Arial" w:hAnsi="Arial" w:cs="Arial"/>
          <w:sz w:val="22"/>
          <w:szCs w:val="22"/>
        </w:rPr>
      </w:pPr>
    </w:p>
    <w:p w14:paraId="74E2BFE5" w14:textId="77777777" w:rsidR="00C15F49" w:rsidRDefault="00FB669D">
      <w:pPr>
        <w:ind w:left="360"/>
        <w:rPr>
          <w:rFonts w:ascii="Arial" w:eastAsia="Arial" w:hAnsi="Arial" w:cs="Arial"/>
          <w:sz w:val="22"/>
          <w:szCs w:val="22"/>
          <w:u w:val="single"/>
        </w:rPr>
      </w:pPr>
      <w:r>
        <w:rPr>
          <w:rFonts w:ascii="Arial" w:eastAsia="Arial" w:hAnsi="Arial" w:cs="Arial"/>
          <w:sz w:val="22"/>
          <w:szCs w:val="22"/>
          <w:u w:val="single"/>
        </w:rPr>
        <w:t xml:space="preserve">Topics: Final exam </w:t>
      </w:r>
    </w:p>
    <w:p w14:paraId="39E8B96A" w14:textId="77777777" w:rsidR="00C15F49" w:rsidRDefault="00C15F49">
      <w:pPr>
        <w:ind w:left="360"/>
        <w:rPr>
          <w:rFonts w:ascii="Arial" w:eastAsia="Arial" w:hAnsi="Arial" w:cs="Arial"/>
          <w:sz w:val="22"/>
          <w:szCs w:val="22"/>
        </w:rPr>
      </w:pPr>
    </w:p>
    <w:p w14:paraId="301DEFD9" w14:textId="77777777" w:rsidR="001D5EBC" w:rsidRDefault="00FB669D">
      <w:pPr>
        <w:rPr>
          <w:rFonts w:ascii="Arial" w:eastAsia="Arial" w:hAnsi="Arial" w:cs="Arial"/>
          <w:sz w:val="22"/>
          <w:szCs w:val="22"/>
        </w:rPr>
      </w:pPr>
      <w:r>
        <w:rPr>
          <w:rFonts w:ascii="Arial" w:eastAsia="Arial" w:hAnsi="Arial" w:cs="Arial"/>
          <w:b/>
          <w:sz w:val="22"/>
          <w:szCs w:val="22"/>
        </w:rPr>
        <w:t>Class #9</w:t>
      </w:r>
      <w:r w:rsidR="001D5EBC">
        <w:rPr>
          <w:rFonts w:ascii="Arial" w:eastAsia="Arial" w:hAnsi="Arial" w:cs="Arial"/>
          <w:sz w:val="22"/>
          <w:szCs w:val="22"/>
        </w:rPr>
        <w:t xml:space="preserve"> </w:t>
      </w:r>
    </w:p>
    <w:p w14:paraId="07873798" w14:textId="77777777" w:rsidR="001D5EBC" w:rsidRDefault="001D5EBC">
      <w:pPr>
        <w:rPr>
          <w:rFonts w:ascii="Arial" w:eastAsia="Arial" w:hAnsi="Arial" w:cs="Arial"/>
          <w:sz w:val="22"/>
          <w:szCs w:val="22"/>
        </w:rPr>
      </w:pPr>
    </w:p>
    <w:p w14:paraId="696C7AF0" w14:textId="0E1909EA" w:rsidR="001D5EBC" w:rsidRDefault="001D5EBC" w:rsidP="001D5EBC">
      <w:pPr>
        <w:ind w:firstLine="360"/>
        <w:rPr>
          <w:rFonts w:ascii="Arial" w:eastAsia="Arial" w:hAnsi="Arial" w:cs="Arial"/>
          <w:sz w:val="22"/>
          <w:szCs w:val="22"/>
        </w:rPr>
      </w:pPr>
      <w:r>
        <w:rPr>
          <w:rFonts w:ascii="Arial" w:eastAsia="Arial" w:hAnsi="Arial" w:cs="Arial"/>
          <w:sz w:val="22"/>
          <w:szCs w:val="22"/>
        </w:rPr>
        <w:t xml:space="preserve">Date: </w:t>
      </w:r>
      <w:r w:rsidR="00FB669D">
        <w:rPr>
          <w:rFonts w:ascii="Arial" w:eastAsia="Arial" w:hAnsi="Arial" w:cs="Arial"/>
          <w:sz w:val="22"/>
          <w:szCs w:val="22"/>
        </w:rPr>
        <w:t xml:space="preserve">August </w:t>
      </w:r>
      <w:r w:rsidR="00E3299C">
        <w:rPr>
          <w:rFonts w:ascii="Arial" w:eastAsia="Arial" w:hAnsi="Arial" w:cs="Arial"/>
          <w:sz w:val="22"/>
          <w:szCs w:val="22"/>
        </w:rPr>
        <w:t>9</w:t>
      </w:r>
      <w:r w:rsidR="00FB669D">
        <w:rPr>
          <w:rFonts w:ascii="Arial" w:eastAsia="Arial" w:hAnsi="Arial" w:cs="Arial"/>
          <w:sz w:val="22"/>
          <w:szCs w:val="22"/>
        </w:rPr>
        <w:t>, 20</w:t>
      </w:r>
      <w:r w:rsidR="00771934">
        <w:rPr>
          <w:rFonts w:ascii="Arial" w:eastAsia="Arial" w:hAnsi="Arial" w:cs="Arial"/>
          <w:sz w:val="22"/>
          <w:szCs w:val="22"/>
        </w:rPr>
        <w:t>22</w:t>
      </w:r>
      <w:r w:rsidR="00FB669D">
        <w:rPr>
          <w:rFonts w:ascii="Arial" w:eastAsia="Arial" w:hAnsi="Arial" w:cs="Arial"/>
          <w:sz w:val="22"/>
          <w:szCs w:val="22"/>
        </w:rPr>
        <w:t xml:space="preserve">, 6 pm – 10 pm, </w:t>
      </w:r>
    </w:p>
    <w:p w14:paraId="1FF053FB" w14:textId="77777777" w:rsidR="00C15F49" w:rsidRDefault="00C15F49">
      <w:pPr>
        <w:ind w:left="360"/>
        <w:rPr>
          <w:rFonts w:ascii="Arial" w:eastAsia="Arial" w:hAnsi="Arial" w:cs="Arial"/>
          <w:sz w:val="22"/>
          <w:szCs w:val="22"/>
        </w:rPr>
      </w:pPr>
    </w:p>
    <w:p w14:paraId="61D28645" w14:textId="77777777" w:rsidR="00C15F49" w:rsidRDefault="00FB669D">
      <w:pPr>
        <w:ind w:left="360"/>
        <w:rPr>
          <w:rFonts w:ascii="Arial" w:eastAsia="Arial" w:hAnsi="Arial" w:cs="Arial"/>
          <w:sz w:val="22"/>
          <w:szCs w:val="22"/>
          <w:u w:val="single"/>
        </w:rPr>
      </w:pPr>
      <w:r>
        <w:rPr>
          <w:rFonts w:ascii="Arial" w:eastAsia="Arial" w:hAnsi="Arial" w:cs="Arial"/>
          <w:sz w:val="22"/>
          <w:szCs w:val="22"/>
          <w:u w:val="single"/>
        </w:rPr>
        <w:t>Topics: Case study presentation</w:t>
      </w:r>
    </w:p>
    <w:p w14:paraId="6475FDD9" w14:textId="77777777" w:rsidR="00C15F49" w:rsidRDefault="00C15F49">
      <w:pPr>
        <w:rPr>
          <w:rFonts w:ascii="Arial" w:eastAsia="Arial" w:hAnsi="Arial" w:cs="Arial"/>
          <w:b/>
          <w:sz w:val="22"/>
          <w:szCs w:val="22"/>
        </w:rPr>
      </w:pPr>
    </w:p>
    <w:p w14:paraId="1D98668B" w14:textId="0B878247" w:rsidR="00C15F49" w:rsidRDefault="00FB669D" w:rsidP="00F60338">
      <w:pPr>
        <w:ind w:firstLine="360"/>
        <w:rPr>
          <w:rFonts w:ascii="Arial" w:eastAsia="Arial" w:hAnsi="Arial" w:cs="Arial"/>
          <w:sz w:val="22"/>
          <w:szCs w:val="22"/>
        </w:rPr>
      </w:pPr>
      <w:r>
        <w:rPr>
          <w:rFonts w:ascii="Arial" w:eastAsia="Arial" w:hAnsi="Arial" w:cs="Arial"/>
          <w:sz w:val="22"/>
          <w:szCs w:val="22"/>
        </w:rPr>
        <w:t xml:space="preserve">Case study due at the beginning of class.  </w:t>
      </w:r>
    </w:p>
    <w:p w14:paraId="75E44D16" w14:textId="77777777" w:rsidR="006D00FE" w:rsidRPr="00F60338" w:rsidRDefault="006D00FE" w:rsidP="006D00FE">
      <w:pPr>
        <w:ind w:firstLine="360"/>
        <w:jc w:val="both"/>
        <w:rPr>
          <w:rFonts w:ascii="Arial" w:eastAsia="Arial" w:hAnsi="Arial" w:cs="Arial"/>
          <w:sz w:val="22"/>
          <w:szCs w:val="22"/>
        </w:rPr>
      </w:pPr>
    </w:p>
    <w:sectPr w:rsidR="006D00FE" w:rsidRPr="00F60338">
      <w:footerReference w:type="even" r:id="rId12"/>
      <w:footerReference w:type="default" r:id="rId13"/>
      <w:pgSz w:w="12240" w:h="15840"/>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A98AD" w14:textId="77777777" w:rsidR="00BF2EA8" w:rsidRDefault="00BF2EA8">
      <w:r>
        <w:separator/>
      </w:r>
    </w:p>
  </w:endnote>
  <w:endnote w:type="continuationSeparator" w:id="0">
    <w:p w14:paraId="7C78FC51" w14:textId="77777777" w:rsidR="00BF2EA8" w:rsidRDefault="00BF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A1B9E" w14:textId="77777777" w:rsidR="00C15F49" w:rsidRDefault="00FB669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6923FFB" w14:textId="77777777" w:rsidR="00C15F49" w:rsidRDefault="00C15F4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77252" w14:textId="77777777" w:rsidR="00C15F49" w:rsidRDefault="00FB669D">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D5EBC">
      <w:rPr>
        <w:rFonts w:ascii="Arial" w:eastAsia="Arial" w:hAnsi="Arial" w:cs="Arial"/>
        <w:noProof/>
        <w:color w:val="000000"/>
        <w:sz w:val="20"/>
        <w:szCs w:val="20"/>
      </w:rPr>
      <w:t>5</w:t>
    </w:r>
    <w:r>
      <w:rPr>
        <w:rFonts w:ascii="Arial" w:eastAsia="Arial" w:hAnsi="Arial" w:cs="Arial"/>
        <w:color w:val="000000"/>
        <w:sz w:val="20"/>
        <w:szCs w:val="20"/>
      </w:rPr>
      <w:fldChar w:fldCharType="end"/>
    </w:r>
  </w:p>
  <w:p w14:paraId="17296672" w14:textId="77777777" w:rsidR="00C15F49" w:rsidRDefault="00C15F4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691E2" w14:textId="77777777" w:rsidR="00BF2EA8" w:rsidRDefault="00BF2EA8">
      <w:r>
        <w:separator/>
      </w:r>
    </w:p>
  </w:footnote>
  <w:footnote w:type="continuationSeparator" w:id="0">
    <w:p w14:paraId="772EED11" w14:textId="77777777" w:rsidR="00BF2EA8" w:rsidRDefault="00BF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E1776"/>
    <w:multiLevelType w:val="multilevel"/>
    <w:tmpl w:val="6F323E46"/>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6A597B"/>
    <w:multiLevelType w:val="multilevel"/>
    <w:tmpl w:val="F89297D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5217190"/>
    <w:multiLevelType w:val="hybridMultilevel"/>
    <w:tmpl w:val="C48E215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4357145F"/>
    <w:multiLevelType w:val="multilevel"/>
    <w:tmpl w:val="578286C8"/>
    <w:lvl w:ilvl="0">
      <w:start w:val="1"/>
      <w:numFmt w:val="decimal"/>
      <w:lvlText w:val="%1"/>
      <w:lvlJc w:val="left"/>
      <w:pPr>
        <w:ind w:left="720" w:hanging="720"/>
      </w:pPr>
    </w:lvl>
    <w:lvl w:ilvl="1">
      <w:start w:val="1"/>
      <w:numFmt w:val="decimal"/>
      <w:lvlText w:val="%1.%2"/>
      <w:lvlJc w:val="left"/>
      <w:pPr>
        <w:ind w:left="153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15F49"/>
    <w:rsid w:val="000524C1"/>
    <w:rsid w:val="00063A0C"/>
    <w:rsid w:val="00157FFD"/>
    <w:rsid w:val="00184EA5"/>
    <w:rsid w:val="001B0D0F"/>
    <w:rsid w:val="001D5EBC"/>
    <w:rsid w:val="00226E78"/>
    <w:rsid w:val="00232A08"/>
    <w:rsid w:val="00291F07"/>
    <w:rsid w:val="00292CF1"/>
    <w:rsid w:val="002B240B"/>
    <w:rsid w:val="003901E8"/>
    <w:rsid w:val="00417204"/>
    <w:rsid w:val="00442981"/>
    <w:rsid w:val="004F7146"/>
    <w:rsid w:val="005B250B"/>
    <w:rsid w:val="006514FA"/>
    <w:rsid w:val="00670342"/>
    <w:rsid w:val="006709BB"/>
    <w:rsid w:val="006D00FE"/>
    <w:rsid w:val="00721CFE"/>
    <w:rsid w:val="00734683"/>
    <w:rsid w:val="00771934"/>
    <w:rsid w:val="00816642"/>
    <w:rsid w:val="008831A8"/>
    <w:rsid w:val="0089107A"/>
    <w:rsid w:val="009B5B99"/>
    <w:rsid w:val="009F2A94"/>
    <w:rsid w:val="00A04DED"/>
    <w:rsid w:val="00A65AB5"/>
    <w:rsid w:val="00BD6B4F"/>
    <w:rsid w:val="00BF2EA8"/>
    <w:rsid w:val="00C15F49"/>
    <w:rsid w:val="00D64C3C"/>
    <w:rsid w:val="00D80443"/>
    <w:rsid w:val="00E3299C"/>
    <w:rsid w:val="00E40FCA"/>
    <w:rsid w:val="00E831A6"/>
    <w:rsid w:val="00F2561F"/>
    <w:rsid w:val="00F56816"/>
    <w:rsid w:val="00F60338"/>
    <w:rsid w:val="00F71B94"/>
    <w:rsid w:val="00FB669D"/>
    <w:rsid w:val="00FD16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4B827"/>
  <w15:docId w15:val="{F0F6E753-1B64-4F34-BFEF-9E4F1228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603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338"/>
    <w:rPr>
      <w:rFonts w:ascii="Segoe UI" w:hAnsi="Segoe UI" w:cs="Segoe UI"/>
      <w:sz w:val="18"/>
      <w:szCs w:val="18"/>
    </w:rPr>
  </w:style>
  <w:style w:type="character" w:styleId="Hyperlink">
    <w:name w:val="Hyperlink"/>
    <w:basedOn w:val="DefaultParagraphFont"/>
    <w:uiPriority w:val="99"/>
    <w:unhideWhenUsed/>
    <w:rsid w:val="005B250B"/>
    <w:rPr>
      <w:color w:val="0000FF" w:themeColor="hyperlink"/>
      <w:u w:val="single"/>
    </w:rPr>
  </w:style>
  <w:style w:type="paragraph" w:styleId="ListParagraph">
    <w:name w:val="List Paragraph"/>
    <w:basedOn w:val="Normal"/>
    <w:uiPriority w:val="34"/>
    <w:qFormat/>
    <w:rsid w:val="001D5EBC"/>
    <w:pPr>
      <w:ind w:left="720"/>
      <w:contextualSpacing/>
    </w:pPr>
  </w:style>
  <w:style w:type="paragraph" w:styleId="NormalWeb">
    <w:name w:val="Normal (Web)"/>
    <w:basedOn w:val="Normal"/>
    <w:uiPriority w:val="99"/>
    <w:semiHidden/>
    <w:unhideWhenUsed/>
    <w:rsid w:val="006D00FE"/>
    <w:pPr>
      <w:spacing w:before="100" w:beforeAutospacing="1" w:after="100" w:afterAutospacing="1"/>
    </w:pPr>
    <w:rPr>
      <w:lang w:eastAsia="en-US"/>
    </w:rPr>
  </w:style>
  <w:style w:type="character" w:styleId="UnresolvedMention">
    <w:name w:val="Unresolved Mention"/>
    <w:basedOn w:val="DefaultParagraphFont"/>
    <w:uiPriority w:val="99"/>
    <w:semiHidden/>
    <w:unhideWhenUsed/>
    <w:rsid w:val="00F56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86685">
      <w:bodyDiv w:val="1"/>
      <w:marLeft w:val="0"/>
      <w:marRight w:val="0"/>
      <w:marTop w:val="0"/>
      <w:marBottom w:val="0"/>
      <w:divBdr>
        <w:top w:val="none" w:sz="0" w:space="0" w:color="auto"/>
        <w:left w:val="none" w:sz="0" w:space="0" w:color="auto"/>
        <w:bottom w:val="none" w:sz="0" w:space="0" w:color="auto"/>
        <w:right w:val="none" w:sz="0" w:space="0" w:color="auto"/>
      </w:divBdr>
    </w:div>
    <w:div w:id="1363356823">
      <w:bodyDiv w:val="1"/>
      <w:marLeft w:val="0"/>
      <w:marRight w:val="0"/>
      <w:marTop w:val="0"/>
      <w:marBottom w:val="0"/>
      <w:divBdr>
        <w:top w:val="none" w:sz="0" w:space="0" w:color="auto"/>
        <w:left w:val="none" w:sz="0" w:space="0" w:color="auto"/>
        <w:bottom w:val="none" w:sz="0" w:space="0" w:color="auto"/>
        <w:right w:val="none" w:sz="0" w:space="0" w:color="auto"/>
      </w:divBdr>
      <w:divsChild>
        <w:div w:id="1936862809">
          <w:marLeft w:val="0"/>
          <w:marRight w:val="0"/>
          <w:marTop w:val="0"/>
          <w:marBottom w:val="0"/>
          <w:divBdr>
            <w:top w:val="none" w:sz="0" w:space="0" w:color="auto"/>
            <w:left w:val="none" w:sz="0" w:space="0" w:color="auto"/>
            <w:bottom w:val="none" w:sz="0" w:space="0" w:color="auto"/>
            <w:right w:val="none" w:sz="0" w:space="0" w:color="auto"/>
          </w:divBdr>
        </w:div>
      </w:divsChild>
    </w:div>
    <w:div w:id="1733384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conomist.com/blogs/economist-explains/2017/07/economist-explains-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jsu.edu/studentconduct/docs/Academic%20Integrity%20Policy%20F15-7.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jsu.zoom.us/j/85478328415?pwd=Vy9rTElaUlNISVRYeFJtdkxNK244Zz0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jsu.zoom.us/j/84120540174?pwd=K25mTTJuQlR1Z0dMR0h0VVVJcng0dz09" TargetMode="External"/><Relationship Id="rId4" Type="http://schemas.openxmlformats.org/officeDocument/2006/relationships/webSettings" Target="webSettings.xml"/><Relationship Id="rId9" Type="http://schemas.openxmlformats.org/officeDocument/2006/relationships/hyperlink" Target="https://sjsu.zoom.us/j/83708992860?pwd=U3FkSlRvRE5Hdi8wMVhUbW5LQVRpQT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6</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Cathleen Chuang</dc:creator>
  <cp:lastModifiedBy>Matthew Haag</cp:lastModifiedBy>
  <cp:revision>10</cp:revision>
  <dcterms:created xsi:type="dcterms:W3CDTF">2021-12-10T18:15:00Z</dcterms:created>
  <dcterms:modified xsi:type="dcterms:W3CDTF">2022-06-16T03:27:00Z</dcterms:modified>
</cp:coreProperties>
</file>