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A0AAD68" w14:textId="7FE5F999" w:rsidR="00503E2E" w:rsidRPr="00130F30" w:rsidRDefault="00C75391" w:rsidP="00F674C1">
      <w:pPr>
        <w:pStyle w:val="Heading1"/>
        <w:spacing w:after="0"/>
        <w:contextualSpacing/>
        <w:rPr>
          <w:rStyle w:val="Heading2Char"/>
        </w:rPr>
      </w:pPr>
      <w:bookmarkStart w:id="0" w:name="_GoBack"/>
      <w:bookmarkEnd w:id="0"/>
      <w:r w:rsidRPr="00130F30">
        <w:t>San José State University</w:t>
      </w:r>
      <w:r w:rsidR="00503E2E" w:rsidRPr="00130F30">
        <w:br/>
      </w:r>
      <w:r w:rsidR="00346418" w:rsidRPr="00130F30">
        <w:rPr>
          <w:rStyle w:val="Heading2Char"/>
        </w:rPr>
        <w:t>Lucas Graduate School</w:t>
      </w:r>
      <w:r w:rsidR="00346418" w:rsidRPr="00130F30">
        <w:rPr>
          <w:rStyle w:val="Heading2Char"/>
        </w:rPr>
        <w:br/>
        <w:t>BUS 225W</w:t>
      </w:r>
      <w:r w:rsidR="00346418" w:rsidRPr="00130F30">
        <w:rPr>
          <w:rStyle w:val="Heading2Char"/>
        </w:rPr>
        <w:br/>
        <w:t xml:space="preserve">Introduction to </w:t>
      </w:r>
      <w:r w:rsidR="00BA3B11" w:rsidRPr="00130F30">
        <w:rPr>
          <w:rStyle w:val="Heading2Char"/>
        </w:rPr>
        <w:t>International Taxation</w:t>
      </w:r>
      <w:r w:rsidR="00BA3B11" w:rsidRPr="00130F30">
        <w:rPr>
          <w:rStyle w:val="Heading2Char"/>
        </w:rPr>
        <w:br/>
      </w:r>
      <w:r w:rsidR="001D7DBF" w:rsidRPr="00130F30">
        <w:rPr>
          <w:rStyle w:val="Heading2Char"/>
        </w:rPr>
        <w:t>Spring 201</w:t>
      </w:r>
      <w:r w:rsidR="00DE7C65">
        <w:rPr>
          <w:rStyle w:val="Heading2Char"/>
        </w:rPr>
        <w:t>9</w:t>
      </w:r>
    </w:p>
    <w:p w14:paraId="0505A9BE" w14:textId="54DE05E3" w:rsidR="004344C5" w:rsidRDefault="004344C5" w:rsidP="00F674C1">
      <w:pPr>
        <w:contextualSpacing/>
        <w:rPr>
          <w:rFonts w:ascii="Arial" w:hAnsi="Arial" w:cs="Arial"/>
          <w:b/>
          <w:u w:val="single"/>
        </w:rPr>
      </w:pPr>
      <w:r w:rsidRPr="00130F30">
        <w:rPr>
          <w:rFonts w:ascii="Arial" w:hAnsi="Arial" w:cs="Arial"/>
          <w:b/>
          <w:u w:val="single"/>
        </w:rPr>
        <w:t>Course and Contact Information</w:t>
      </w:r>
    </w:p>
    <w:p w14:paraId="703DC491" w14:textId="77777777" w:rsidR="009920D0" w:rsidRPr="00130F30" w:rsidRDefault="009920D0" w:rsidP="00F674C1">
      <w:pPr>
        <w:contextualSpacing/>
        <w:rPr>
          <w:rFonts w:ascii="Arial" w:hAnsi="Arial" w:cs="Arial"/>
          <w:b/>
          <w:u w:val="single"/>
        </w:rPr>
      </w:pPr>
    </w:p>
    <w:tbl>
      <w:tblPr>
        <w:tblW w:w="9814" w:type="dxa"/>
        <w:tblInd w:w="108" w:type="dxa"/>
        <w:tblLayout w:type="fixed"/>
        <w:tblLook w:val="01E0" w:firstRow="1" w:lastRow="1" w:firstColumn="1" w:lastColumn="1" w:noHBand="0" w:noVBand="0"/>
      </w:tblPr>
      <w:tblGrid>
        <w:gridCol w:w="2848"/>
        <w:gridCol w:w="6966"/>
      </w:tblGrid>
      <w:tr w:rsidR="009920D0" w:rsidRPr="00130F30" w14:paraId="127012D4" w14:textId="77777777" w:rsidTr="009920D0">
        <w:trPr>
          <w:trHeight w:val="126"/>
        </w:trPr>
        <w:tc>
          <w:tcPr>
            <w:tcW w:w="2848" w:type="dxa"/>
          </w:tcPr>
          <w:p w14:paraId="29819019" w14:textId="77777777" w:rsidR="005E072B" w:rsidRPr="00130F30" w:rsidRDefault="005E072B" w:rsidP="00F674C1">
            <w:pPr>
              <w:pStyle w:val="contactheading"/>
              <w:adjustRightInd w:val="0"/>
              <w:spacing w:before="0"/>
              <w:contextualSpacing/>
              <w:rPr>
                <w:rFonts w:ascii="Arial" w:hAnsi="Arial"/>
              </w:rPr>
            </w:pPr>
            <w:r w:rsidRPr="00130F30">
              <w:rPr>
                <w:rFonts w:ascii="Arial" w:hAnsi="Arial"/>
              </w:rPr>
              <w:t>Instructor:</w:t>
            </w:r>
          </w:p>
        </w:tc>
        <w:tc>
          <w:tcPr>
            <w:tcW w:w="6966" w:type="dxa"/>
          </w:tcPr>
          <w:p w14:paraId="6A81D909" w14:textId="77777777" w:rsidR="005E072B" w:rsidRPr="00130F30" w:rsidRDefault="005E072B" w:rsidP="00F674C1">
            <w:pPr>
              <w:adjustRightInd w:val="0"/>
              <w:contextualSpacing/>
              <w:rPr>
                <w:rFonts w:ascii="Arial" w:hAnsi="Arial" w:cs="Arial"/>
              </w:rPr>
            </w:pPr>
            <w:r w:rsidRPr="00130F30">
              <w:rPr>
                <w:rFonts w:ascii="Arial" w:hAnsi="Arial" w:cs="Arial"/>
              </w:rPr>
              <w:t>Caroline Chen</w:t>
            </w:r>
          </w:p>
        </w:tc>
      </w:tr>
      <w:tr w:rsidR="009920D0" w:rsidRPr="00130F30" w14:paraId="0F681125" w14:textId="77777777" w:rsidTr="009920D0">
        <w:trPr>
          <w:trHeight w:val="126"/>
        </w:trPr>
        <w:tc>
          <w:tcPr>
            <w:tcW w:w="2848" w:type="dxa"/>
          </w:tcPr>
          <w:p w14:paraId="708EF959" w14:textId="77777777" w:rsidR="005E072B" w:rsidRPr="00130F30" w:rsidRDefault="005E072B" w:rsidP="00F674C1">
            <w:pPr>
              <w:pStyle w:val="contactheading"/>
              <w:adjustRightInd w:val="0"/>
              <w:spacing w:before="0"/>
              <w:contextualSpacing/>
              <w:rPr>
                <w:rFonts w:ascii="Arial" w:hAnsi="Arial"/>
              </w:rPr>
            </w:pPr>
            <w:r w:rsidRPr="00130F30">
              <w:rPr>
                <w:rFonts w:ascii="Arial" w:hAnsi="Arial"/>
              </w:rPr>
              <w:t>Office Location:</w:t>
            </w:r>
          </w:p>
        </w:tc>
        <w:tc>
          <w:tcPr>
            <w:tcW w:w="6966" w:type="dxa"/>
          </w:tcPr>
          <w:p w14:paraId="3800BD39" w14:textId="7685DB02" w:rsidR="005E072B" w:rsidRPr="00130F30" w:rsidRDefault="005E072B" w:rsidP="00F674C1">
            <w:pPr>
              <w:adjustRightInd w:val="0"/>
              <w:contextualSpacing/>
              <w:rPr>
                <w:rFonts w:ascii="Arial" w:hAnsi="Arial" w:cs="Arial"/>
              </w:rPr>
            </w:pPr>
            <w:r w:rsidRPr="00130F30">
              <w:rPr>
                <w:rFonts w:ascii="Arial" w:hAnsi="Arial" w:cs="Arial"/>
              </w:rPr>
              <w:t>BT 858</w:t>
            </w:r>
            <w:r w:rsidR="00F163E8" w:rsidRPr="00130F30">
              <w:rPr>
                <w:rFonts w:ascii="Arial" w:hAnsi="Arial" w:cs="Arial"/>
              </w:rPr>
              <w:t xml:space="preserve"> or Lucas School Silicon Valley Site</w:t>
            </w:r>
          </w:p>
        </w:tc>
      </w:tr>
      <w:tr w:rsidR="009920D0" w:rsidRPr="00130F30" w14:paraId="467DE911" w14:textId="77777777" w:rsidTr="009920D0">
        <w:trPr>
          <w:trHeight w:val="126"/>
        </w:trPr>
        <w:tc>
          <w:tcPr>
            <w:tcW w:w="2848" w:type="dxa"/>
          </w:tcPr>
          <w:p w14:paraId="26667F53" w14:textId="77777777" w:rsidR="005E072B" w:rsidRPr="00130F30" w:rsidRDefault="005E072B" w:rsidP="00F674C1">
            <w:pPr>
              <w:pStyle w:val="contactheading"/>
              <w:adjustRightInd w:val="0"/>
              <w:spacing w:before="0"/>
              <w:contextualSpacing/>
              <w:rPr>
                <w:rFonts w:ascii="Arial" w:hAnsi="Arial"/>
              </w:rPr>
            </w:pPr>
            <w:r w:rsidRPr="00130F30">
              <w:rPr>
                <w:rFonts w:ascii="Arial" w:hAnsi="Arial"/>
              </w:rPr>
              <w:t>Telephone:</w:t>
            </w:r>
          </w:p>
        </w:tc>
        <w:tc>
          <w:tcPr>
            <w:tcW w:w="6966" w:type="dxa"/>
          </w:tcPr>
          <w:p w14:paraId="452F668C" w14:textId="77777777" w:rsidR="005E072B" w:rsidRPr="00130F30" w:rsidRDefault="005E072B" w:rsidP="00F674C1">
            <w:pPr>
              <w:adjustRightInd w:val="0"/>
              <w:contextualSpacing/>
              <w:rPr>
                <w:rFonts w:ascii="Arial" w:hAnsi="Arial" w:cs="Arial"/>
              </w:rPr>
            </w:pPr>
            <w:r w:rsidRPr="00130F30">
              <w:rPr>
                <w:rFonts w:ascii="Arial" w:hAnsi="Arial" w:cs="Arial"/>
              </w:rPr>
              <w:t>Office: 408-924-3476; Cell: 415-606-1904</w:t>
            </w:r>
          </w:p>
        </w:tc>
      </w:tr>
      <w:tr w:rsidR="009920D0" w:rsidRPr="00130F30" w14:paraId="659E2254" w14:textId="77777777" w:rsidTr="009920D0">
        <w:trPr>
          <w:trHeight w:val="126"/>
        </w:trPr>
        <w:tc>
          <w:tcPr>
            <w:tcW w:w="2848" w:type="dxa"/>
          </w:tcPr>
          <w:p w14:paraId="676313B4" w14:textId="77777777" w:rsidR="005E072B" w:rsidRPr="00130F30" w:rsidRDefault="005E072B" w:rsidP="00F674C1">
            <w:pPr>
              <w:pStyle w:val="contactheading"/>
              <w:adjustRightInd w:val="0"/>
              <w:spacing w:before="0"/>
              <w:contextualSpacing/>
              <w:rPr>
                <w:rFonts w:ascii="Arial" w:hAnsi="Arial"/>
              </w:rPr>
            </w:pPr>
            <w:r w:rsidRPr="00130F30">
              <w:rPr>
                <w:rFonts w:ascii="Arial" w:hAnsi="Arial"/>
              </w:rPr>
              <w:t>Email:</w:t>
            </w:r>
          </w:p>
        </w:tc>
        <w:tc>
          <w:tcPr>
            <w:tcW w:w="6966" w:type="dxa"/>
          </w:tcPr>
          <w:p w14:paraId="5EF7DB1F" w14:textId="77777777" w:rsidR="005E072B" w:rsidRPr="00130F30" w:rsidRDefault="00CA5360" w:rsidP="00F674C1">
            <w:pPr>
              <w:adjustRightInd w:val="0"/>
              <w:contextualSpacing/>
              <w:rPr>
                <w:rFonts w:ascii="Arial" w:hAnsi="Arial" w:cs="Arial"/>
              </w:rPr>
            </w:pPr>
            <w:hyperlink r:id="rId8" w:history="1">
              <w:r w:rsidR="005E072B" w:rsidRPr="00130F30">
                <w:rPr>
                  <w:rStyle w:val="Hyperlink"/>
                  <w:rFonts w:ascii="Arial" w:hAnsi="Arial" w:cs="Arial"/>
                </w:rPr>
                <w:t>Caroline.chen@sjsu.edu</w:t>
              </w:r>
            </w:hyperlink>
            <w:r w:rsidR="005E072B" w:rsidRPr="00130F30">
              <w:rPr>
                <w:rFonts w:ascii="Arial" w:hAnsi="Arial" w:cs="Arial"/>
              </w:rPr>
              <w:t xml:space="preserve"> </w:t>
            </w:r>
          </w:p>
        </w:tc>
      </w:tr>
      <w:tr w:rsidR="009920D0" w:rsidRPr="00130F30" w14:paraId="1F3268EF" w14:textId="77777777" w:rsidTr="009920D0">
        <w:trPr>
          <w:trHeight w:val="812"/>
        </w:trPr>
        <w:tc>
          <w:tcPr>
            <w:tcW w:w="2848" w:type="dxa"/>
          </w:tcPr>
          <w:p w14:paraId="7E97EA32" w14:textId="77777777" w:rsidR="005E072B" w:rsidRPr="00130F30" w:rsidRDefault="005E072B" w:rsidP="00F674C1">
            <w:pPr>
              <w:pStyle w:val="contactheading"/>
              <w:adjustRightInd w:val="0"/>
              <w:spacing w:before="0"/>
              <w:contextualSpacing/>
              <w:rPr>
                <w:rFonts w:ascii="Arial" w:hAnsi="Arial"/>
              </w:rPr>
            </w:pPr>
            <w:r w:rsidRPr="00130F30">
              <w:rPr>
                <w:rFonts w:ascii="Arial" w:hAnsi="Arial"/>
              </w:rPr>
              <w:t>Office Hours:</w:t>
            </w:r>
          </w:p>
        </w:tc>
        <w:tc>
          <w:tcPr>
            <w:tcW w:w="6966" w:type="dxa"/>
          </w:tcPr>
          <w:p w14:paraId="082FCC1F" w14:textId="77777777" w:rsidR="00F163E8" w:rsidRPr="00130F30" w:rsidRDefault="004C00CC" w:rsidP="00F674C1">
            <w:pPr>
              <w:adjustRightInd w:val="0"/>
              <w:ind w:right="-108"/>
              <w:contextualSpacing/>
              <w:rPr>
                <w:rFonts w:ascii="Arial" w:hAnsi="Arial" w:cs="Arial"/>
                <w:szCs w:val="20"/>
              </w:rPr>
            </w:pPr>
            <w:r w:rsidRPr="00130F30">
              <w:rPr>
                <w:rFonts w:ascii="Arial" w:hAnsi="Arial" w:cs="Arial"/>
                <w:szCs w:val="20"/>
              </w:rPr>
              <w:t xml:space="preserve">20 minutes before and after class or by appointment.  </w:t>
            </w:r>
          </w:p>
          <w:p w14:paraId="25007FC5" w14:textId="2825E0C6" w:rsidR="005E072B" w:rsidRPr="00130F30" w:rsidRDefault="00F163E8" w:rsidP="00F674C1">
            <w:pPr>
              <w:adjustRightInd w:val="0"/>
              <w:ind w:right="-108"/>
              <w:contextualSpacing/>
              <w:rPr>
                <w:rFonts w:ascii="Arial" w:hAnsi="Arial" w:cs="Arial"/>
              </w:rPr>
            </w:pPr>
            <w:r w:rsidRPr="00130F30">
              <w:rPr>
                <w:rFonts w:ascii="Arial" w:hAnsi="Arial" w:cs="Arial"/>
                <w:szCs w:val="20"/>
              </w:rPr>
              <w:t>E</w:t>
            </w:r>
            <w:r w:rsidR="004C00CC" w:rsidRPr="00130F30">
              <w:rPr>
                <w:rFonts w:ascii="Arial" w:hAnsi="Arial" w:cs="Arial"/>
                <w:szCs w:val="20"/>
              </w:rPr>
              <w:t>mail with questions any time.</w:t>
            </w:r>
          </w:p>
        </w:tc>
      </w:tr>
      <w:tr w:rsidR="009920D0" w:rsidRPr="00130F30" w14:paraId="280B7CDC" w14:textId="77777777" w:rsidTr="009920D0">
        <w:trPr>
          <w:trHeight w:val="126"/>
        </w:trPr>
        <w:tc>
          <w:tcPr>
            <w:tcW w:w="2848" w:type="dxa"/>
          </w:tcPr>
          <w:p w14:paraId="6BF04D6C" w14:textId="77777777" w:rsidR="005E072B" w:rsidRPr="00130F30" w:rsidRDefault="005E072B" w:rsidP="00F674C1">
            <w:pPr>
              <w:pStyle w:val="contactheading"/>
              <w:adjustRightInd w:val="0"/>
              <w:spacing w:before="0"/>
              <w:contextualSpacing/>
              <w:rPr>
                <w:rFonts w:ascii="Arial" w:hAnsi="Arial"/>
              </w:rPr>
            </w:pPr>
            <w:r w:rsidRPr="00130F30">
              <w:rPr>
                <w:rFonts w:ascii="Arial" w:hAnsi="Arial"/>
              </w:rPr>
              <w:t>Class Days/Times:</w:t>
            </w:r>
          </w:p>
        </w:tc>
        <w:tc>
          <w:tcPr>
            <w:tcW w:w="6966" w:type="dxa"/>
          </w:tcPr>
          <w:p w14:paraId="5946A2BF" w14:textId="392512AD" w:rsidR="00966BCE" w:rsidRPr="00130F30" w:rsidRDefault="00DE7C65" w:rsidP="00F674C1">
            <w:pPr>
              <w:adjustRightInd w:val="0"/>
              <w:contextualSpacing/>
              <w:rPr>
                <w:rFonts w:ascii="Arial" w:hAnsi="Arial" w:cs="Arial"/>
              </w:rPr>
            </w:pPr>
            <w:r>
              <w:rPr>
                <w:rFonts w:ascii="Arial" w:hAnsi="Arial" w:cs="Arial"/>
              </w:rPr>
              <w:t>Tuesdays, 6:00-10:00pm</w:t>
            </w:r>
            <w:r w:rsidR="00966BCE" w:rsidRPr="00130F30">
              <w:rPr>
                <w:rFonts w:ascii="Arial" w:hAnsi="Arial" w:cs="Arial"/>
              </w:rPr>
              <w:t xml:space="preserve">: </w:t>
            </w:r>
            <w:r>
              <w:rPr>
                <w:rFonts w:ascii="Arial" w:hAnsi="Arial" w:cs="Arial"/>
              </w:rPr>
              <w:t xml:space="preserve"> </w:t>
            </w:r>
            <w:r w:rsidR="00966BCE" w:rsidRPr="00130F30">
              <w:rPr>
                <w:rFonts w:ascii="Arial" w:hAnsi="Arial" w:cs="Arial"/>
              </w:rPr>
              <w:t>1/</w:t>
            </w:r>
            <w:r>
              <w:rPr>
                <w:rFonts w:ascii="Arial" w:hAnsi="Arial" w:cs="Arial"/>
              </w:rPr>
              <w:t>8</w:t>
            </w:r>
            <w:r w:rsidR="00966BCE" w:rsidRPr="00130F30">
              <w:rPr>
                <w:rFonts w:ascii="Arial" w:hAnsi="Arial" w:cs="Arial"/>
              </w:rPr>
              <w:t xml:space="preserve">, </w:t>
            </w:r>
            <w:r>
              <w:rPr>
                <w:rFonts w:ascii="Arial" w:hAnsi="Arial" w:cs="Arial"/>
              </w:rPr>
              <w:t xml:space="preserve">1/15, </w:t>
            </w:r>
            <w:r w:rsidR="00966BCE" w:rsidRPr="00130F30">
              <w:rPr>
                <w:rFonts w:ascii="Arial" w:hAnsi="Arial" w:cs="Arial"/>
              </w:rPr>
              <w:t>1/</w:t>
            </w:r>
            <w:r>
              <w:rPr>
                <w:rFonts w:ascii="Arial" w:hAnsi="Arial" w:cs="Arial"/>
              </w:rPr>
              <w:t>22</w:t>
            </w:r>
            <w:r w:rsidR="00966BCE" w:rsidRPr="00130F30">
              <w:rPr>
                <w:rFonts w:ascii="Arial" w:hAnsi="Arial" w:cs="Arial"/>
              </w:rPr>
              <w:t>, 1/2</w:t>
            </w:r>
            <w:r>
              <w:rPr>
                <w:rFonts w:ascii="Arial" w:hAnsi="Arial" w:cs="Arial"/>
              </w:rPr>
              <w:t>9</w:t>
            </w:r>
            <w:r w:rsidR="00966BCE" w:rsidRPr="00130F30">
              <w:rPr>
                <w:rFonts w:ascii="Arial" w:hAnsi="Arial" w:cs="Arial"/>
              </w:rPr>
              <w:t>, 2/</w:t>
            </w:r>
            <w:r>
              <w:rPr>
                <w:rFonts w:ascii="Arial" w:hAnsi="Arial" w:cs="Arial"/>
              </w:rPr>
              <w:t>5</w:t>
            </w:r>
            <w:r w:rsidR="00966BCE" w:rsidRPr="00130F30">
              <w:rPr>
                <w:rFonts w:ascii="Arial" w:hAnsi="Arial" w:cs="Arial"/>
              </w:rPr>
              <w:t>, 2/</w:t>
            </w:r>
            <w:r>
              <w:rPr>
                <w:rFonts w:ascii="Arial" w:hAnsi="Arial" w:cs="Arial"/>
              </w:rPr>
              <w:t>12</w:t>
            </w:r>
            <w:r w:rsidR="00966BCE" w:rsidRPr="00130F30">
              <w:rPr>
                <w:rFonts w:ascii="Arial" w:hAnsi="Arial" w:cs="Arial"/>
              </w:rPr>
              <w:t>, 2/</w:t>
            </w:r>
            <w:r>
              <w:rPr>
                <w:rFonts w:ascii="Arial" w:hAnsi="Arial" w:cs="Arial"/>
              </w:rPr>
              <w:t>19</w:t>
            </w:r>
            <w:r w:rsidR="00966BCE" w:rsidRPr="00130F30">
              <w:rPr>
                <w:rFonts w:ascii="Arial" w:hAnsi="Arial" w:cs="Arial"/>
              </w:rPr>
              <w:t xml:space="preserve">, </w:t>
            </w:r>
            <w:r>
              <w:rPr>
                <w:rFonts w:ascii="Arial" w:hAnsi="Arial" w:cs="Arial"/>
              </w:rPr>
              <w:t xml:space="preserve">2/26 </w:t>
            </w:r>
          </w:p>
          <w:p w14:paraId="5E6D7417" w14:textId="5E4A56D4" w:rsidR="005E072B" w:rsidRPr="00130F30" w:rsidRDefault="009920D0" w:rsidP="00F674C1">
            <w:pPr>
              <w:adjustRightInd w:val="0"/>
              <w:contextualSpacing/>
              <w:rPr>
                <w:rFonts w:ascii="Arial" w:hAnsi="Arial" w:cs="Arial"/>
              </w:rPr>
            </w:pPr>
            <w:r>
              <w:rPr>
                <w:rFonts w:ascii="Arial" w:hAnsi="Arial" w:cs="Arial"/>
              </w:rPr>
              <w:t>Saturday</w:t>
            </w:r>
            <w:r w:rsidR="00DE7C65">
              <w:rPr>
                <w:rFonts w:ascii="Arial" w:hAnsi="Arial" w:cs="Arial"/>
              </w:rPr>
              <w:t>, 9:00am - 5:00pm</w:t>
            </w:r>
            <w:r>
              <w:rPr>
                <w:rFonts w:ascii="Arial" w:hAnsi="Arial" w:cs="Arial"/>
              </w:rPr>
              <w:t xml:space="preserve">: </w:t>
            </w:r>
            <w:r w:rsidR="00DE7C65">
              <w:rPr>
                <w:rFonts w:ascii="Arial" w:hAnsi="Arial" w:cs="Arial"/>
              </w:rPr>
              <w:t xml:space="preserve"> </w:t>
            </w:r>
            <w:r>
              <w:rPr>
                <w:rFonts w:ascii="Arial" w:hAnsi="Arial" w:cs="Arial"/>
              </w:rPr>
              <w:t>2/</w:t>
            </w:r>
            <w:r w:rsidR="00DE7C65">
              <w:rPr>
                <w:rFonts w:ascii="Arial" w:hAnsi="Arial" w:cs="Arial"/>
              </w:rPr>
              <w:t>2</w:t>
            </w:r>
          </w:p>
        </w:tc>
      </w:tr>
      <w:tr w:rsidR="009920D0" w:rsidRPr="00130F30" w14:paraId="1B3D32E2" w14:textId="77777777" w:rsidTr="009920D0">
        <w:trPr>
          <w:trHeight w:val="126"/>
        </w:trPr>
        <w:tc>
          <w:tcPr>
            <w:tcW w:w="2848" w:type="dxa"/>
          </w:tcPr>
          <w:p w14:paraId="5BC1C9FA" w14:textId="173B4C37" w:rsidR="005E072B" w:rsidRPr="00130F30" w:rsidRDefault="005E072B" w:rsidP="00F674C1">
            <w:pPr>
              <w:pStyle w:val="contactheading"/>
              <w:adjustRightInd w:val="0"/>
              <w:spacing w:before="0"/>
              <w:contextualSpacing/>
              <w:rPr>
                <w:rFonts w:ascii="Arial" w:hAnsi="Arial"/>
              </w:rPr>
            </w:pPr>
            <w:r w:rsidRPr="00130F30">
              <w:rPr>
                <w:rFonts w:ascii="Arial" w:hAnsi="Arial"/>
              </w:rPr>
              <w:t>Classroom</w:t>
            </w:r>
          </w:p>
        </w:tc>
        <w:tc>
          <w:tcPr>
            <w:tcW w:w="6966" w:type="dxa"/>
          </w:tcPr>
          <w:p w14:paraId="6770C48D" w14:textId="77777777" w:rsidR="00B46711" w:rsidRPr="00130F30" w:rsidRDefault="00B46711" w:rsidP="00F674C1">
            <w:pPr>
              <w:adjustRightInd w:val="0"/>
              <w:contextualSpacing/>
              <w:rPr>
                <w:rFonts w:ascii="Arial" w:hAnsi="Arial" w:cs="Arial"/>
              </w:rPr>
            </w:pPr>
            <w:r w:rsidRPr="00130F30">
              <w:rPr>
                <w:rFonts w:ascii="Arial" w:hAnsi="Arial" w:cs="Arial"/>
              </w:rPr>
              <w:t xml:space="preserve">Lucas Business Complex </w:t>
            </w:r>
          </w:p>
          <w:p w14:paraId="6C31350E" w14:textId="77777777" w:rsidR="00B46711" w:rsidRPr="00130F30" w:rsidRDefault="00B46711" w:rsidP="00F674C1">
            <w:pPr>
              <w:adjustRightInd w:val="0"/>
              <w:contextualSpacing/>
              <w:rPr>
                <w:rFonts w:ascii="Arial" w:hAnsi="Arial" w:cs="Arial"/>
              </w:rPr>
            </w:pPr>
            <w:r w:rsidRPr="00130F30">
              <w:rPr>
                <w:rFonts w:ascii="Arial" w:hAnsi="Arial" w:cs="Arial"/>
              </w:rPr>
              <w:t>2933 Bunker Hill Suite 120</w:t>
            </w:r>
          </w:p>
          <w:p w14:paraId="0CA46ED9" w14:textId="6F71D34E" w:rsidR="005E072B" w:rsidRPr="00130F30" w:rsidRDefault="00B46711" w:rsidP="00F674C1">
            <w:pPr>
              <w:adjustRightInd w:val="0"/>
              <w:contextualSpacing/>
              <w:rPr>
                <w:rFonts w:ascii="Arial" w:hAnsi="Arial" w:cs="Arial"/>
              </w:rPr>
            </w:pPr>
            <w:r w:rsidRPr="00130F30">
              <w:rPr>
                <w:rFonts w:ascii="Arial" w:hAnsi="Arial" w:cs="Arial"/>
              </w:rPr>
              <w:t>Santa Clara CA 95054</w:t>
            </w:r>
          </w:p>
        </w:tc>
      </w:tr>
      <w:tr w:rsidR="009920D0" w:rsidRPr="00130F30" w14:paraId="52D8F783" w14:textId="77777777" w:rsidTr="009920D0">
        <w:trPr>
          <w:trHeight w:val="328"/>
        </w:trPr>
        <w:tc>
          <w:tcPr>
            <w:tcW w:w="2848" w:type="dxa"/>
          </w:tcPr>
          <w:p w14:paraId="15D5B67C" w14:textId="78A0C795" w:rsidR="004344C5" w:rsidRPr="00130F30" w:rsidRDefault="004344C5" w:rsidP="00F674C1">
            <w:pPr>
              <w:pStyle w:val="contactheading"/>
              <w:adjustRightInd w:val="0"/>
              <w:spacing w:before="0"/>
              <w:contextualSpacing/>
              <w:rPr>
                <w:rFonts w:ascii="Arial" w:hAnsi="Arial"/>
              </w:rPr>
            </w:pPr>
            <w:r w:rsidRPr="00130F30">
              <w:rPr>
                <w:rFonts w:ascii="Arial" w:hAnsi="Arial"/>
              </w:rPr>
              <w:t>Prerequisites:</w:t>
            </w:r>
          </w:p>
        </w:tc>
        <w:tc>
          <w:tcPr>
            <w:tcW w:w="6966" w:type="dxa"/>
          </w:tcPr>
          <w:p w14:paraId="42C6773B" w14:textId="5E841623" w:rsidR="005E072B" w:rsidRPr="00130F30" w:rsidRDefault="005E072B" w:rsidP="00F674C1">
            <w:pPr>
              <w:pStyle w:val="Heading2"/>
              <w:adjustRightInd w:val="0"/>
              <w:spacing w:before="0"/>
              <w:contextualSpacing/>
              <w:rPr>
                <w:b w:val="0"/>
              </w:rPr>
            </w:pPr>
            <w:r w:rsidRPr="00130F30">
              <w:rPr>
                <w:b w:val="0"/>
              </w:rPr>
              <w:t xml:space="preserve">Prerequisite: </w:t>
            </w:r>
            <w:r w:rsidR="00B46711" w:rsidRPr="00130F30">
              <w:rPr>
                <w:b w:val="0"/>
              </w:rPr>
              <w:t>BUS 223A</w:t>
            </w:r>
            <w:r w:rsidRPr="00130F30">
              <w:rPr>
                <w:b w:val="0"/>
              </w:rPr>
              <w:t xml:space="preserve">.  </w:t>
            </w:r>
            <w:r w:rsidR="004344C5" w:rsidRPr="00130F30">
              <w:rPr>
                <w:b w:val="0"/>
              </w:rPr>
              <w:t>Co-requisite: BUS 223G</w:t>
            </w:r>
          </w:p>
        </w:tc>
      </w:tr>
    </w:tbl>
    <w:p w14:paraId="57E563A7" w14:textId="77777777" w:rsidR="00AC244E" w:rsidRDefault="00AC244E" w:rsidP="00F674C1">
      <w:pPr>
        <w:pStyle w:val="Heading2"/>
        <w:spacing w:before="0"/>
        <w:contextualSpacing/>
        <w:rPr>
          <w:u w:val="single"/>
        </w:rPr>
      </w:pPr>
    </w:p>
    <w:p w14:paraId="515467E6" w14:textId="77777777" w:rsidR="00AC244E" w:rsidRDefault="00AC244E" w:rsidP="00F674C1">
      <w:pPr>
        <w:pStyle w:val="Heading2"/>
        <w:spacing w:before="0"/>
        <w:contextualSpacing/>
        <w:rPr>
          <w:u w:val="single"/>
        </w:rPr>
      </w:pPr>
    </w:p>
    <w:p w14:paraId="70FA3069" w14:textId="162CD783" w:rsidR="00503E2E" w:rsidRPr="00130F30" w:rsidRDefault="00503E2E" w:rsidP="00F674C1">
      <w:pPr>
        <w:pStyle w:val="Heading2"/>
        <w:spacing w:before="0"/>
        <w:contextualSpacing/>
        <w:rPr>
          <w:u w:val="single"/>
        </w:rPr>
      </w:pPr>
      <w:r w:rsidRPr="00130F30">
        <w:rPr>
          <w:u w:val="single"/>
        </w:rPr>
        <w:t xml:space="preserve">Course Description </w:t>
      </w:r>
    </w:p>
    <w:p w14:paraId="33FA92F1" w14:textId="472C93B3" w:rsidR="00CD55C5" w:rsidRDefault="000E783E" w:rsidP="00F674C1">
      <w:pPr>
        <w:contextualSpacing/>
        <w:rPr>
          <w:rFonts w:ascii="Arial" w:hAnsi="Arial" w:cs="Arial"/>
        </w:rPr>
      </w:pPr>
      <w:r w:rsidRPr="00130F30">
        <w:rPr>
          <w:rFonts w:ascii="Arial" w:hAnsi="Arial" w:cs="Arial"/>
        </w:rPr>
        <w:t xml:space="preserve">Introduction to the structure, basic rules, and policies of </w:t>
      </w:r>
      <w:r w:rsidR="00C57A6E" w:rsidRPr="00130F30">
        <w:rPr>
          <w:rFonts w:ascii="Arial" w:hAnsi="Arial" w:cs="Arial"/>
        </w:rPr>
        <w:t xml:space="preserve">U.S. </w:t>
      </w:r>
      <w:r w:rsidRPr="00130F30">
        <w:rPr>
          <w:rFonts w:ascii="Arial" w:hAnsi="Arial" w:cs="Arial"/>
        </w:rPr>
        <w:t>federal income tax</w:t>
      </w:r>
      <w:r w:rsidR="00C57A6E" w:rsidRPr="00130F30">
        <w:rPr>
          <w:rFonts w:ascii="Arial" w:hAnsi="Arial" w:cs="Arial"/>
        </w:rPr>
        <w:t xml:space="preserve">ation of foreign persons and cross-border taxation.  </w:t>
      </w:r>
      <w:r w:rsidRPr="00130F30">
        <w:rPr>
          <w:rFonts w:ascii="Arial" w:hAnsi="Arial" w:cs="Arial"/>
        </w:rPr>
        <w:t>To</w:t>
      </w:r>
      <w:r w:rsidR="00C57A6E" w:rsidRPr="00130F30">
        <w:rPr>
          <w:rFonts w:ascii="Arial" w:hAnsi="Arial" w:cs="Arial"/>
        </w:rPr>
        <w:t>pics include residency, source of income</w:t>
      </w:r>
      <w:r w:rsidRPr="00130F30">
        <w:rPr>
          <w:rFonts w:ascii="Arial" w:hAnsi="Arial" w:cs="Arial"/>
        </w:rPr>
        <w:t>,</w:t>
      </w:r>
      <w:r w:rsidR="00C57A6E" w:rsidRPr="00130F30">
        <w:rPr>
          <w:rFonts w:ascii="Arial" w:hAnsi="Arial" w:cs="Arial"/>
        </w:rPr>
        <w:t xml:space="preserve"> U.S. taxation of foreign persons,</w:t>
      </w:r>
      <w:r w:rsidRPr="00130F30">
        <w:rPr>
          <w:rFonts w:ascii="Arial" w:hAnsi="Arial" w:cs="Arial"/>
        </w:rPr>
        <w:t xml:space="preserve"> tax treaties, </w:t>
      </w:r>
      <w:r w:rsidR="00C57A6E" w:rsidRPr="00130F30">
        <w:rPr>
          <w:rFonts w:ascii="Arial" w:hAnsi="Arial" w:cs="Arial"/>
        </w:rPr>
        <w:t xml:space="preserve">transfer pricing, the </w:t>
      </w:r>
      <w:r w:rsidRPr="00130F30">
        <w:rPr>
          <w:rFonts w:ascii="Arial" w:hAnsi="Arial" w:cs="Arial"/>
        </w:rPr>
        <w:t>foreign tax credit, and</w:t>
      </w:r>
      <w:r w:rsidR="00C57A6E" w:rsidRPr="00130F30">
        <w:rPr>
          <w:rFonts w:ascii="Arial" w:hAnsi="Arial" w:cs="Arial"/>
        </w:rPr>
        <w:t xml:space="preserve"> controlled foreign corporations</w:t>
      </w:r>
      <w:r w:rsidRPr="00130F30">
        <w:rPr>
          <w:rFonts w:ascii="Arial" w:hAnsi="Arial" w:cs="Arial"/>
        </w:rPr>
        <w:t>.</w:t>
      </w:r>
    </w:p>
    <w:p w14:paraId="0FCEB65C" w14:textId="77777777" w:rsidR="009920D0" w:rsidRPr="00130F30" w:rsidRDefault="009920D0" w:rsidP="00F674C1">
      <w:pPr>
        <w:contextualSpacing/>
        <w:rPr>
          <w:rFonts w:ascii="Arial" w:hAnsi="Arial" w:cs="Arial"/>
        </w:rPr>
      </w:pPr>
    </w:p>
    <w:p w14:paraId="35AAEF4C" w14:textId="77777777" w:rsidR="00CD55C5" w:rsidRPr="00130F30" w:rsidRDefault="00CD55C5" w:rsidP="00F674C1">
      <w:pPr>
        <w:autoSpaceDE w:val="0"/>
        <w:autoSpaceDN w:val="0"/>
        <w:adjustRightInd w:val="0"/>
        <w:contextualSpacing/>
        <w:rPr>
          <w:rFonts w:ascii="Arial" w:hAnsi="Arial" w:cs="Arial"/>
        </w:rPr>
      </w:pPr>
      <w:r w:rsidRPr="00130F30">
        <w:rPr>
          <w:rFonts w:ascii="Arial" w:hAnsi="Arial" w:cs="Arial"/>
          <w:b/>
          <w:u w:val="single"/>
        </w:rPr>
        <w:t>MST Program Goals</w:t>
      </w:r>
      <w:r w:rsidRPr="00130F30">
        <w:rPr>
          <w:rFonts w:ascii="Arial" w:hAnsi="Arial" w:cs="Arial"/>
          <w:b/>
        </w:rPr>
        <w:br/>
      </w:r>
      <w:r w:rsidRPr="00130F30">
        <w:rPr>
          <w:rFonts w:ascii="Arial" w:hAnsi="Arial" w:cs="Arial"/>
          <w:i/>
        </w:rPr>
        <w:t>(Not all program learning goals are covered in every course</w:t>
      </w:r>
      <w:r w:rsidRPr="00130F30">
        <w:rPr>
          <w:rFonts w:ascii="Arial" w:hAnsi="Arial" w:cs="Arial"/>
        </w:rPr>
        <w:t>)</w:t>
      </w:r>
    </w:p>
    <w:p w14:paraId="1D6BD9CE" w14:textId="77777777" w:rsidR="00A053AC" w:rsidRPr="00130F30" w:rsidRDefault="00CD55C5" w:rsidP="00F674C1">
      <w:pPr>
        <w:numPr>
          <w:ilvl w:val="0"/>
          <w:numId w:val="2"/>
        </w:numPr>
        <w:tabs>
          <w:tab w:val="clear" w:pos="720"/>
        </w:tabs>
        <w:contextualSpacing/>
        <w:rPr>
          <w:rFonts w:ascii="Arial" w:eastAsia="Batang" w:hAnsi="Arial" w:cs="Arial"/>
          <w:lang w:eastAsia="ko-KR"/>
        </w:rPr>
      </w:pPr>
      <w:r w:rsidRPr="00130F30">
        <w:rPr>
          <w:rFonts w:ascii="Arial" w:eastAsia="Batang" w:hAnsi="Arial" w:cs="Arial"/>
          <w:lang w:eastAsia="ko-KR"/>
        </w:rPr>
        <w:t xml:space="preserve">To identify and understand complex tax issues within the context of the global business world. </w:t>
      </w:r>
    </w:p>
    <w:p w14:paraId="38EEB170" w14:textId="77777777" w:rsidR="00A053AC" w:rsidRPr="00130F30" w:rsidRDefault="00CD55C5" w:rsidP="00F674C1">
      <w:pPr>
        <w:numPr>
          <w:ilvl w:val="0"/>
          <w:numId w:val="2"/>
        </w:numPr>
        <w:tabs>
          <w:tab w:val="clear" w:pos="720"/>
        </w:tabs>
        <w:contextualSpacing/>
        <w:rPr>
          <w:rFonts w:ascii="Arial" w:eastAsia="Batang" w:hAnsi="Arial" w:cs="Arial"/>
          <w:lang w:eastAsia="ko-KR"/>
        </w:rPr>
      </w:pPr>
      <w:r w:rsidRPr="00130F30">
        <w:rPr>
          <w:rFonts w:ascii="Arial" w:eastAsia="Batang" w:hAnsi="Arial" w:cs="Arial"/>
          <w:lang w:eastAsia="ko-KR"/>
        </w:rPr>
        <w:t>To learn research skills that will assist in exploring both familiar and new areas of the tax law and communicate the findings clearly.</w:t>
      </w:r>
    </w:p>
    <w:p w14:paraId="20514D2F" w14:textId="77777777" w:rsidR="00A053AC" w:rsidRPr="00130F30" w:rsidRDefault="00CD55C5" w:rsidP="00F674C1">
      <w:pPr>
        <w:numPr>
          <w:ilvl w:val="0"/>
          <w:numId w:val="2"/>
        </w:numPr>
        <w:tabs>
          <w:tab w:val="clear" w:pos="720"/>
        </w:tabs>
        <w:contextualSpacing/>
        <w:rPr>
          <w:rFonts w:ascii="Arial" w:eastAsia="Batang" w:hAnsi="Arial" w:cs="Arial"/>
          <w:lang w:eastAsia="ko-KR"/>
        </w:rPr>
      </w:pPr>
      <w:r w:rsidRPr="00130F30">
        <w:rPr>
          <w:rFonts w:ascii="Arial" w:eastAsia="Batang" w:hAnsi="Arial" w:cs="Arial"/>
          <w:lang w:eastAsia="ko-KR"/>
        </w:rPr>
        <w:t>To be aware of multi-jurisdictional tax issues.</w:t>
      </w:r>
    </w:p>
    <w:p w14:paraId="671E34CC" w14:textId="77777777" w:rsidR="00A053AC" w:rsidRPr="00130F30" w:rsidRDefault="00CD55C5" w:rsidP="00F674C1">
      <w:pPr>
        <w:numPr>
          <w:ilvl w:val="0"/>
          <w:numId w:val="2"/>
        </w:numPr>
        <w:tabs>
          <w:tab w:val="clear" w:pos="720"/>
        </w:tabs>
        <w:contextualSpacing/>
        <w:rPr>
          <w:rFonts w:ascii="Arial" w:eastAsia="Batang" w:hAnsi="Arial" w:cs="Arial"/>
          <w:lang w:eastAsia="ko-KR"/>
        </w:rPr>
      </w:pPr>
      <w:r w:rsidRPr="00130F30">
        <w:rPr>
          <w:rFonts w:ascii="Arial" w:eastAsia="Batang" w:hAnsi="Arial" w:cs="Arial"/>
          <w:lang w:eastAsia="ko-KR"/>
        </w:rPr>
        <w:t>To develop conceptual and analytic skills with real world applications.</w:t>
      </w:r>
    </w:p>
    <w:p w14:paraId="5D031F15" w14:textId="77777777" w:rsidR="00A053AC" w:rsidRPr="00130F30" w:rsidRDefault="00CD55C5" w:rsidP="00F674C1">
      <w:pPr>
        <w:numPr>
          <w:ilvl w:val="0"/>
          <w:numId w:val="2"/>
        </w:numPr>
        <w:tabs>
          <w:tab w:val="clear" w:pos="720"/>
        </w:tabs>
        <w:contextualSpacing/>
        <w:rPr>
          <w:rFonts w:ascii="Arial" w:eastAsia="Batang" w:hAnsi="Arial" w:cs="Arial"/>
          <w:lang w:eastAsia="ko-KR"/>
        </w:rPr>
      </w:pPr>
      <w:r w:rsidRPr="00130F30">
        <w:rPr>
          <w:rFonts w:ascii="Arial" w:eastAsia="Batang" w:hAnsi="Arial" w:cs="Arial"/>
          <w:lang w:eastAsia="ko-KR"/>
        </w:rPr>
        <w:t>To develop an appreciation for tax policy issues that underpin our tax laws.</w:t>
      </w:r>
    </w:p>
    <w:p w14:paraId="7FA491CD" w14:textId="10E62BA8" w:rsidR="00A053AC" w:rsidRPr="00130F30" w:rsidRDefault="00CD55C5" w:rsidP="00F674C1">
      <w:pPr>
        <w:numPr>
          <w:ilvl w:val="0"/>
          <w:numId w:val="2"/>
        </w:numPr>
        <w:tabs>
          <w:tab w:val="clear" w:pos="720"/>
        </w:tabs>
        <w:contextualSpacing/>
        <w:rPr>
          <w:rFonts w:ascii="Arial" w:eastAsia="Batang" w:hAnsi="Arial" w:cs="Arial"/>
          <w:lang w:eastAsia="ko-KR"/>
        </w:rPr>
      </w:pPr>
      <w:r w:rsidRPr="00130F30">
        <w:rPr>
          <w:rFonts w:ascii="Arial" w:eastAsia="Batang" w:hAnsi="Arial" w:cs="Arial"/>
          <w:lang w:eastAsia="ko-KR"/>
        </w:rPr>
        <w:t>To understand the ethical implications of tax practic</w:t>
      </w:r>
      <w:r w:rsidR="00A053AC" w:rsidRPr="00130F30">
        <w:rPr>
          <w:rFonts w:ascii="Arial" w:eastAsia="Batang" w:hAnsi="Arial" w:cs="Arial"/>
          <w:lang w:eastAsia="ko-KR"/>
        </w:rPr>
        <w:t>e</w:t>
      </w:r>
    </w:p>
    <w:p w14:paraId="69257A7C" w14:textId="77777777" w:rsidR="00A053AC" w:rsidRPr="00130F30" w:rsidRDefault="00A053AC" w:rsidP="00F674C1">
      <w:pPr>
        <w:ind w:left="360"/>
        <w:contextualSpacing/>
        <w:rPr>
          <w:rFonts w:ascii="Arial" w:eastAsia="Batang" w:hAnsi="Arial" w:cs="Arial"/>
          <w:lang w:eastAsia="ko-KR"/>
        </w:rPr>
      </w:pPr>
    </w:p>
    <w:p w14:paraId="710A72D2" w14:textId="52A784F5" w:rsidR="00503E2E" w:rsidRPr="00130F30" w:rsidRDefault="00503E2E" w:rsidP="00F674C1">
      <w:pPr>
        <w:contextualSpacing/>
        <w:rPr>
          <w:rFonts w:ascii="Arial" w:hAnsi="Arial" w:cs="Arial"/>
          <w:b/>
          <w:u w:val="single"/>
        </w:rPr>
      </w:pPr>
      <w:r w:rsidRPr="00130F30">
        <w:rPr>
          <w:rFonts w:ascii="Arial" w:hAnsi="Arial" w:cs="Arial"/>
          <w:b/>
          <w:u w:val="single"/>
        </w:rPr>
        <w:t>Student Learning Objectives</w:t>
      </w:r>
    </w:p>
    <w:p w14:paraId="75F0C3AC" w14:textId="77777777" w:rsidR="00A053AC" w:rsidRPr="00130F30" w:rsidRDefault="004E5809" w:rsidP="00F674C1">
      <w:pPr>
        <w:numPr>
          <w:ilvl w:val="0"/>
          <w:numId w:val="3"/>
        </w:numPr>
        <w:contextualSpacing/>
        <w:rPr>
          <w:rFonts w:ascii="Arial" w:hAnsi="Arial" w:cs="Arial"/>
        </w:rPr>
      </w:pPr>
      <w:r w:rsidRPr="00130F30">
        <w:rPr>
          <w:rFonts w:ascii="Arial" w:hAnsi="Arial" w:cs="Arial"/>
        </w:rPr>
        <w:t>Understand the statutory framework of the international provisions of the Internal Revenue Code.</w:t>
      </w:r>
    </w:p>
    <w:p w14:paraId="1619541E" w14:textId="308F8962" w:rsidR="00C57A6E" w:rsidRPr="00130F30" w:rsidRDefault="009B4332" w:rsidP="00F674C1">
      <w:pPr>
        <w:numPr>
          <w:ilvl w:val="0"/>
          <w:numId w:val="3"/>
        </w:numPr>
        <w:contextualSpacing/>
        <w:rPr>
          <w:rFonts w:ascii="Arial" w:hAnsi="Arial" w:cs="Arial"/>
        </w:rPr>
      </w:pPr>
      <w:r w:rsidRPr="00130F30">
        <w:rPr>
          <w:rFonts w:ascii="Arial" w:hAnsi="Arial" w:cs="Arial"/>
        </w:rPr>
        <w:t xml:space="preserve">Be able to identify the primary federal income rules that apply to international transactions of domestic </w:t>
      </w:r>
      <w:r w:rsidR="00C57A6E" w:rsidRPr="00130F30">
        <w:rPr>
          <w:rFonts w:ascii="Arial" w:hAnsi="Arial" w:cs="Arial"/>
        </w:rPr>
        <w:t xml:space="preserve">taxpayers and how the U.S. tax rules avoid double taxation of foreign income.  </w:t>
      </w:r>
    </w:p>
    <w:p w14:paraId="64BCBA7E" w14:textId="77777777" w:rsidR="00F94FBA" w:rsidRPr="00130F30" w:rsidRDefault="00F94FBA" w:rsidP="00F674C1">
      <w:pPr>
        <w:numPr>
          <w:ilvl w:val="0"/>
          <w:numId w:val="3"/>
        </w:numPr>
        <w:contextualSpacing/>
        <w:rPr>
          <w:rFonts w:ascii="Arial" w:hAnsi="Arial" w:cs="Arial"/>
        </w:rPr>
      </w:pPr>
      <w:r w:rsidRPr="00130F30">
        <w:rPr>
          <w:rFonts w:ascii="Arial" w:hAnsi="Arial" w:cs="Arial"/>
        </w:rPr>
        <w:t>Understand deferral and the treatment of foreign subsidiaries of a US corporation.</w:t>
      </w:r>
    </w:p>
    <w:p w14:paraId="374B6B6F" w14:textId="77777777" w:rsidR="00F94FBA" w:rsidRPr="00130F30" w:rsidRDefault="00F94FBA" w:rsidP="00F674C1">
      <w:pPr>
        <w:numPr>
          <w:ilvl w:val="0"/>
          <w:numId w:val="3"/>
        </w:numPr>
        <w:contextualSpacing/>
        <w:rPr>
          <w:rFonts w:ascii="Arial" w:hAnsi="Arial" w:cs="Arial"/>
        </w:rPr>
      </w:pPr>
      <w:r w:rsidRPr="00130F30">
        <w:rPr>
          <w:rFonts w:ascii="Arial" w:hAnsi="Arial" w:cs="Arial"/>
        </w:rPr>
        <w:lastRenderedPageBreak/>
        <w:t xml:space="preserve">Apply transfer pricing concepts and source of income rules to determine the jurisdiction where income is deemed to arise for US international tax purposes. </w:t>
      </w:r>
    </w:p>
    <w:p w14:paraId="63655E3C" w14:textId="77777777" w:rsidR="00C57A6E" w:rsidRPr="00130F30" w:rsidRDefault="00C57A6E" w:rsidP="00F674C1">
      <w:pPr>
        <w:numPr>
          <w:ilvl w:val="0"/>
          <w:numId w:val="3"/>
        </w:numPr>
        <w:contextualSpacing/>
        <w:rPr>
          <w:rFonts w:ascii="Arial" w:hAnsi="Arial" w:cs="Arial"/>
        </w:rPr>
      </w:pPr>
      <w:r w:rsidRPr="00130F30">
        <w:rPr>
          <w:rFonts w:ascii="Arial" w:hAnsi="Arial" w:cs="Arial"/>
        </w:rPr>
        <w:t xml:space="preserve">Understand the U.S. tax reporting obligations of foreign persons with income or activities within the United States.  </w:t>
      </w:r>
    </w:p>
    <w:p w14:paraId="42DD06A1" w14:textId="77777777" w:rsidR="009B4332" w:rsidRPr="00130F30" w:rsidRDefault="009B4332" w:rsidP="00F674C1">
      <w:pPr>
        <w:numPr>
          <w:ilvl w:val="0"/>
          <w:numId w:val="3"/>
        </w:numPr>
        <w:contextualSpacing/>
        <w:rPr>
          <w:rFonts w:ascii="Arial" w:hAnsi="Arial" w:cs="Arial"/>
        </w:rPr>
      </w:pPr>
      <w:r w:rsidRPr="00130F30">
        <w:rPr>
          <w:rFonts w:ascii="Arial" w:hAnsi="Arial" w:cs="Arial"/>
        </w:rPr>
        <w:t xml:space="preserve">Be able to explain </w:t>
      </w:r>
      <w:r w:rsidR="004E5809" w:rsidRPr="00130F30">
        <w:rPr>
          <w:rFonts w:ascii="Arial" w:hAnsi="Arial" w:cs="Arial"/>
        </w:rPr>
        <w:t xml:space="preserve">and apply </w:t>
      </w:r>
      <w:r w:rsidRPr="00130F30">
        <w:rPr>
          <w:rFonts w:ascii="Arial" w:hAnsi="Arial" w:cs="Arial"/>
        </w:rPr>
        <w:t>common federal income tax rules such as residency, sourcing, foreign tax credit, permanent establishment</w:t>
      </w:r>
      <w:r w:rsidR="004E5809" w:rsidRPr="00130F30">
        <w:rPr>
          <w:rFonts w:ascii="Arial" w:hAnsi="Arial" w:cs="Arial"/>
        </w:rPr>
        <w:t>, and transfer pricing.</w:t>
      </w:r>
    </w:p>
    <w:p w14:paraId="3454185E" w14:textId="77777777" w:rsidR="00A03F7D" w:rsidRPr="00130F30" w:rsidRDefault="00A03F7D" w:rsidP="00F674C1">
      <w:pPr>
        <w:numPr>
          <w:ilvl w:val="0"/>
          <w:numId w:val="3"/>
        </w:numPr>
        <w:contextualSpacing/>
        <w:rPr>
          <w:rFonts w:ascii="Arial" w:hAnsi="Arial" w:cs="Arial"/>
        </w:rPr>
      </w:pPr>
      <w:r w:rsidRPr="00130F30">
        <w:rPr>
          <w:rFonts w:ascii="Arial" w:hAnsi="Arial" w:cs="Arial"/>
        </w:rPr>
        <w:t xml:space="preserve">Be able to relate key rules and concepts to U.S. tax compliance obligations associated with international operations. </w:t>
      </w:r>
    </w:p>
    <w:p w14:paraId="1937ABBD" w14:textId="77777777" w:rsidR="004E5809" w:rsidRPr="00130F30" w:rsidRDefault="004E5809" w:rsidP="00F674C1">
      <w:pPr>
        <w:numPr>
          <w:ilvl w:val="0"/>
          <w:numId w:val="3"/>
        </w:numPr>
        <w:contextualSpacing/>
        <w:rPr>
          <w:rFonts w:ascii="Arial" w:hAnsi="Arial" w:cs="Arial"/>
        </w:rPr>
      </w:pPr>
      <w:r w:rsidRPr="00130F30">
        <w:rPr>
          <w:rFonts w:ascii="Arial" w:hAnsi="Arial" w:cs="Arial"/>
        </w:rPr>
        <w:t>Be familiar with proposals for changing the U.S. international tax rules.</w:t>
      </w:r>
    </w:p>
    <w:p w14:paraId="037D5D4D" w14:textId="77777777" w:rsidR="00A053AC" w:rsidRPr="00130F30" w:rsidRDefault="00A053AC" w:rsidP="00F674C1">
      <w:pPr>
        <w:pStyle w:val="Heading2"/>
        <w:spacing w:before="0"/>
        <w:contextualSpacing/>
        <w:rPr>
          <w:u w:val="single"/>
        </w:rPr>
      </w:pPr>
    </w:p>
    <w:p w14:paraId="2CFC909C" w14:textId="77777777" w:rsidR="006A7B4E" w:rsidRPr="00130F30" w:rsidRDefault="00503E2E" w:rsidP="00F674C1">
      <w:pPr>
        <w:pStyle w:val="Heading2"/>
        <w:spacing w:before="0"/>
        <w:contextualSpacing/>
        <w:rPr>
          <w:u w:val="single"/>
        </w:rPr>
      </w:pPr>
      <w:r w:rsidRPr="00130F30">
        <w:rPr>
          <w:u w:val="single"/>
        </w:rPr>
        <w:t xml:space="preserve">Required Texts/Readings </w:t>
      </w:r>
    </w:p>
    <w:p w14:paraId="0A10EA0E" w14:textId="7044700F" w:rsidR="00503E2E" w:rsidRPr="00130F30" w:rsidRDefault="00503E2E" w:rsidP="00F674C1">
      <w:pPr>
        <w:pStyle w:val="Heading2"/>
        <w:spacing w:before="0"/>
        <w:contextualSpacing/>
        <w:rPr>
          <w:u w:val="single"/>
        </w:rPr>
      </w:pPr>
      <w:r w:rsidRPr="00130F30">
        <w:t>Textbook</w:t>
      </w:r>
      <w:r w:rsidR="0029128A" w:rsidRPr="00130F30">
        <w:t>s</w:t>
      </w:r>
    </w:p>
    <w:p w14:paraId="0BE2C46F" w14:textId="77777777" w:rsidR="00CB5A11" w:rsidRPr="009B2AB1" w:rsidRDefault="00CB5A11" w:rsidP="00F674C1">
      <w:pPr>
        <w:pStyle w:val="ListParagraph"/>
        <w:shd w:val="clear" w:color="auto" w:fill="FFFFFF"/>
        <w:ind w:left="0"/>
        <w:rPr>
          <w:rFonts w:ascii="Arial" w:eastAsia="Times New Roman" w:hAnsi="Arial" w:cs="Arial"/>
          <w:bCs/>
          <w:color w:val="000000"/>
          <w:sz w:val="20"/>
          <w:szCs w:val="20"/>
        </w:rPr>
      </w:pPr>
    </w:p>
    <w:p w14:paraId="318DBF93" w14:textId="296C9274" w:rsidR="009A31AE" w:rsidRPr="009B2AB1" w:rsidRDefault="009B2AB1" w:rsidP="009B2AB1">
      <w:pPr>
        <w:numPr>
          <w:ilvl w:val="0"/>
          <w:numId w:val="31"/>
        </w:numPr>
        <w:rPr>
          <w:rFonts w:ascii="Arial" w:hAnsi="Arial" w:cs="Arial"/>
        </w:rPr>
      </w:pPr>
      <w:r w:rsidRPr="009B2AB1">
        <w:rPr>
          <w:rFonts w:ascii="Arial" w:hAnsi="Arial" w:cs="Arial"/>
        </w:rPr>
        <w:t>Mindy Herzfeld</w:t>
      </w:r>
      <w:r>
        <w:rPr>
          <w:rFonts w:ascii="Arial" w:hAnsi="Arial" w:cs="Arial"/>
        </w:rPr>
        <w:t xml:space="preserve"> &amp; </w:t>
      </w:r>
      <w:r w:rsidR="009A31AE" w:rsidRPr="009B2AB1">
        <w:rPr>
          <w:rFonts w:ascii="Arial" w:hAnsi="Arial" w:cs="Arial"/>
        </w:rPr>
        <w:t>Richard L. Doernberg, “International Taxation in a Nutshell” (West 1</w:t>
      </w:r>
      <w:r w:rsidR="0081673F" w:rsidRPr="009B2AB1">
        <w:rPr>
          <w:rFonts w:ascii="Arial" w:hAnsi="Arial" w:cs="Arial"/>
        </w:rPr>
        <w:t>1</w:t>
      </w:r>
      <w:r w:rsidR="009A31AE" w:rsidRPr="009B2AB1">
        <w:rPr>
          <w:rFonts w:ascii="Arial" w:hAnsi="Arial" w:cs="Arial"/>
        </w:rPr>
        <w:t>th Ed. 201</w:t>
      </w:r>
      <w:r w:rsidR="001E6CB6" w:rsidRPr="009B2AB1">
        <w:rPr>
          <w:rFonts w:ascii="Arial" w:hAnsi="Arial" w:cs="Arial"/>
        </w:rPr>
        <w:t>8</w:t>
      </w:r>
      <w:r w:rsidR="009A31AE" w:rsidRPr="009B2AB1">
        <w:rPr>
          <w:rFonts w:ascii="Arial" w:hAnsi="Arial" w:cs="Arial"/>
        </w:rPr>
        <w:t>) [hereinafter, “Nutshell”].</w:t>
      </w:r>
      <w:r w:rsidR="003F7685" w:rsidRPr="009B2AB1">
        <w:rPr>
          <w:rFonts w:ascii="Arial" w:hAnsi="Arial" w:cs="Arial"/>
        </w:rPr>
        <w:t xml:space="preserve"> There are Internal Revenue Code and Treasury Regulation Sections listed in this publication – you are responsible for reading those for the reading assignments.</w:t>
      </w:r>
    </w:p>
    <w:p w14:paraId="61BACF9E" w14:textId="2046716E" w:rsidR="00AB70C6" w:rsidRPr="00AB70C6" w:rsidRDefault="00AB70C6" w:rsidP="00F674C1">
      <w:pPr>
        <w:numPr>
          <w:ilvl w:val="0"/>
          <w:numId w:val="31"/>
        </w:numPr>
        <w:contextualSpacing/>
        <w:rPr>
          <w:rFonts w:ascii="Arial" w:hAnsi="Arial" w:cs="Arial"/>
        </w:rPr>
      </w:pPr>
      <w:r w:rsidRPr="00130F30">
        <w:rPr>
          <w:rStyle w:val="Strong"/>
          <w:rFonts w:ascii="Arial" w:hAnsi="Arial" w:cs="Arial"/>
          <w:b w:val="0"/>
        </w:rPr>
        <w:t>Training manuals published by the IRS International Practice Units [Hereafter – “IPU Manuals”], available at (</w:t>
      </w:r>
      <w:hyperlink r:id="rId9" w:history="1">
        <w:r w:rsidRPr="00130F30">
          <w:rPr>
            <w:rStyle w:val="Hyperlink"/>
            <w:rFonts w:ascii="Arial" w:hAnsi="Arial" w:cs="Arial"/>
          </w:rPr>
          <w:t>http://www.irs.gov/Businesses/Corporations/International-Practice-Units</w:t>
        </w:r>
      </w:hyperlink>
      <w:r w:rsidRPr="00130F30">
        <w:rPr>
          <w:rStyle w:val="Strong"/>
          <w:rFonts w:ascii="Arial" w:hAnsi="Arial" w:cs="Arial"/>
          <w:b w:val="0"/>
        </w:rPr>
        <w:t xml:space="preserve">  </w:t>
      </w:r>
    </w:p>
    <w:p w14:paraId="0E32AFC4" w14:textId="77777777" w:rsidR="00AB70C6" w:rsidRDefault="00AB70C6" w:rsidP="00F674C1">
      <w:pPr>
        <w:pStyle w:val="Heading3"/>
        <w:spacing w:before="0"/>
        <w:contextualSpacing/>
        <w:rPr>
          <w:rFonts w:ascii="Arial" w:hAnsi="Arial" w:cs="Arial"/>
        </w:rPr>
      </w:pPr>
    </w:p>
    <w:p w14:paraId="159682FC" w14:textId="77777777" w:rsidR="004E5809" w:rsidRPr="00130F30" w:rsidRDefault="00503E2E" w:rsidP="00F674C1">
      <w:pPr>
        <w:pStyle w:val="Heading3"/>
        <w:spacing w:before="0"/>
        <w:contextualSpacing/>
        <w:rPr>
          <w:rFonts w:ascii="Arial" w:hAnsi="Arial" w:cs="Arial"/>
        </w:rPr>
      </w:pPr>
      <w:r w:rsidRPr="00130F30">
        <w:rPr>
          <w:rFonts w:ascii="Arial" w:hAnsi="Arial" w:cs="Arial"/>
        </w:rPr>
        <w:t>Other Readings</w:t>
      </w:r>
    </w:p>
    <w:p w14:paraId="26E58DD5" w14:textId="77777777" w:rsidR="00AC244E" w:rsidRPr="00AB70C6" w:rsidRDefault="00AC244E" w:rsidP="00AC244E">
      <w:pPr>
        <w:pStyle w:val="ListParagraph"/>
        <w:numPr>
          <w:ilvl w:val="0"/>
          <w:numId w:val="4"/>
        </w:numPr>
        <w:shd w:val="clear" w:color="auto" w:fill="FFFFFF"/>
        <w:rPr>
          <w:rFonts w:ascii="Arial" w:eastAsia="Times New Roman" w:hAnsi="Arial" w:cs="Arial"/>
        </w:rPr>
      </w:pPr>
      <w:r w:rsidRPr="00AB70C6">
        <w:rPr>
          <w:rFonts w:ascii="Arial" w:eastAsia="Times New Roman" w:hAnsi="Arial" w:cs="Arial"/>
        </w:rPr>
        <w:t>BNA Portfolio 900-2nd: Foundations of U.S. International Taxation (available on the King Library database for MST students) [hereinafter, “BNA – Foundations”]</w:t>
      </w:r>
    </w:p>
    <w:p w14:paraId="0AAE73C9" w14:textId="4924E126" w:rsidR="00FC6AFB" w:rsidRPr="00130F30" w:rsidRDefault="0029128A" w:rsidP="00F674C1">
      <w:pPr>
        <w:pStyle w:val="ListParagraph"/>
        <w:numPr>
          <w:ilvl w:val="0"/>
          <w:numId w:val="4"/>
        </w:numPr>
        <w:shd w:val="clear" w:color="auto" w:fill="FFFFFF"/>
        <w:rPr>
          <w:rFonts w:ascii="Arial" w:eastAsia="Times New Roman" w:hAnsi="Arial" w:cs="Arial"/>
          <w:bCs/>
          <w:color w:val="000000"/>
        </w:rPr>
      </w:pPr>
      <w:r w:rsidRPr="00130F30">
        <w:rPr>
          <w:rFonts w:ascii="Arial" w:eastAsia="Times New Roman" w:hAnsi="Arial" w:cs="Arial"/>
          <w:bCs/>
          <w:color w:val="000000"/>
        </w:rPr>
        <w:t>Primary Sources</w:t>
      </w:r>
      <w:r w:rsidR="00D1673F" w:rsidRPr="00130F30">
        <w:rPr>
          <w:rFonts w:ascii="Arial" w:eastAsia="Times New Roman" w:hAnsi="Arial" w:cs="Arial"/>
          <w:bCs/>
          <w:color w:val="000000"/>
        </w:rPr>
        <w:t xml:space="preserve"> noted on the syllabus</w:t>
      </w:r>
      <w:r w:rsidR="009920D0">
        <w:rPr>
          <w:rFonts w:ascii="Arial" w:eastAsia="Times New Roman" w:hAnsi="Arial" w:cs="Arial"/>
          <w:bCs/>
          <w:color w:val="000000"/>
        </w:rPr>
        <w:t xml:space="preserve"> are</w:t>
      </w:r>
      <w:r w:rsidRPr="00130F30">
        <w:rPr>
          <w:rFonts w:ascii="Arial" w:eastAsia="Times New Roman" w:hAnsi="Arial" w:cs="Arial"/>
          <w:bCs/>
          <w:color w:val="000000"/>
        </w:rPr>
        <w:t xml:space="preserve"> the Internal Revenue Code, the Treasury Regulations, case law and administrative rulings (available from RIA Checkpoint and CCH, among other sources)</w:t>
      </w:r>
    </w:p>
    <w:p w14:paraId="4A9DBF36" w14:textId="63A8BD0F" w:rsidR="00D43756" w:rsidRPr="00130F30" w:rsidRDefault="00D43756" w:rsidP="00F674C1">
      <w:pPr>
        <w:pStyle w:val="ListParagraph"/>
        <w:numPr>
          <w:ilvl w:val="0"/>
          <w:numId w:val="4"/>
        </w:numPr>
        <w:shd w:val="clear" w:color="auto" w:fill="FFFFFF"/>
        <w:rPr>
          <w:rFonts w:ascii="Arial" w:eastAsia="Times New Roman" w:hAnsi="Arial" w:cs="Arial"/>
          <w:bCs/>
          <w:color w:val="000000"/>
        </w:rPr>
      </w:pPr>
      <w:r w:rsidRPr="00130F30">
        <w:rPr>
          <w:rFonts w:ascii="Arial" w:eastAsia="Times New Roman" w:hAnsi="Arial" w:cs="Arial"/>
          <w:bCs/>
          <w:color w:val="000000"/>
        </w:rPr>
        <w:t xml:space="preserve">Slides to be </w:t>
      </w:r>
      <w:r w:rsidR="0029128A" w:rsidRPr="00130F30">
        <w:rPr>
          <w:rFonts w:ascii="Arial" w:eastAsia="Times New Roman" w:hAnsi="Arial" w:cs="Arial"/>
          <w:bCs/>
          <w:color w:val="000000"/>
        </w:rPr>
        <w:t xml:space="preserve">distributed to enrolled students via Canvas </w:t>
      </w:r>
      <w:r w:rsidR="00CF1479" w:rsidRPr="00130F30">
        <w:rPr>
          <w:rFonts w:ascii="Arial" w:eastAsia="Times New Roman" w:hAnsi="Arial" w:cs="Arial"/>
          <w:bCs/>
          <w:color w:val="000000"/>
        </w:rPr>
        <w:t>after each class</w:t>
      </w:r>
    </w:p>
    <w:p w14:paraId="183BB6C0" w14:textId="77777777" w:rsidR="009A5E7D" w:rsidRPr="00130F30" w:rsidRDefault="009A5E7D" w:rsidP="00F674C1">
      <w:pPr>
        <w:numPr>
          <w:ilvl w:val="0"/>
          <w:numId w:val="4"/>
        </w:numPr>
        <w:contextualSpacing/>
        <w:rPr>
          <w:rFonts w:ascii="Arial" w:hAnsi="Arial" w:cs="Arial"/>
        </w:rPr>
      </w:pPr>
      <w:r w:rsidRPr="00130F30">
        <w:rPr>
          <w:rStyle w:val="Strong"/>
          <w:rFonts w:ascii="Arial" w:hAnsi="Arial" w:cs="Arial"/>
          <w:b w:val="0"/>
        </w:rPr>
        <w:t xml:space="preserve">Selected IRS Forms and </w:t>
      </w:r>
      <w:r w:rsidR="00D1673F" w:rsidRPr="00130F30">
        <w:rPr>
          <w:rStyle w:val="Strong"/>
          <w:rFonts w:ascii="Arial" w:hAnsi="Arial" w:cs="Arial"/>
          <w:b w:val="0"/>
        </w:rPr>
        <w:t>Pu</w:t>
      </w:r>
      <w:r w:rsidRPr="00130F30">
        <w:rPr>
          <w:rStyle w:val="Strong"/>
          <w:rFonts w:ascii="Arial" w:hAnsi="Arial" w:cs="Arial"/>
          <w:b w:val="0"/>
        </w:rPr>
        <w:t xml:space="preserve">blications </w:t>
      </w:r>
    </w:p>
    <w:p w14:paraId="7225D918" w14:textId="77777777" w:rsidR="006A7B4E" w:rsidRPr="00130F30" w:rsidRDefault="006A7B4E" w:rsidP="00F674C1">
      <w:pPr>
        <w:ind w:left="360"/>
        <w:contextualSpacing/>
        <w:rPr>
          <w:rStyle w:val="Strong"/>
          <w:rFonts w:ascii="Arial" w:hAnsi="Arial" w:cs="Arial"/>
          <w:b w:val="0"/>
          <w:bCs w:val="0"/>
        </w:rPr>
      </w:pPr>
    </w:p>
    <w:p w14:paraId="002CBE75" w14:textId="708D12C6" w:rsidR="00377F1C" w:rsidRPr="00130F30" w:rsidRDefault="00377F1C" w:rsidP="00F674C1">
      <w:pPr>
        <w:contextualSpacing/>
        <w:rPr>
          <w:rFonts w:ascii="Arial" w:hAnsi="Arial" w:cs="Arial"/>
          <w:b/>
        </w:rPr>
      </w:pPr>
      <w:r w:rsidRPr="00130F30">
        <w:rPr>
          <w:rFonts w:ascii="Arial" w:hAnsi="Arial" w:cs="Arial"/>
          <w:b/>
          <w:u w:val="single"/>
        </w:rPr>
        <w:t>Course Requirements, Assignments and Grading Policy</w:t>
      </w:r>
    </w:p>
    <w:p w14:paraId="39C95EAF" w14:textId="77777777" w:rsidR="00A053AC" w:rsidRPr="00130F30" w:rsidRDefault="00377F1C" w:rsidP="00F674C1">
      <w:pPr>
        <w:contextualSpacing/>
        <w:rPr>
          <w:rFonts w:ascii="Arial" w:hAnsi="Arial" w:cs="Arial"/>
          <w:color w:val="000000"/>
          <w:szCs w:val="23"/>
        </w:rPr>
      </w:pPr>
      <w:r w:rsidRPr="00130F30">
        <w:rPr>
          <w:rFonts w:ascii="Arial" w:hAnsi="Arial" w:cs="Arial"/>
          <w:color w:val="000000"/>
        </w:rPr>
        <w:t xml:space="preserve">SJSU classes are designed such that in order to be successful, it is expected that students will spend a minimum of 45 hours for each unit of credit over the length of the course (normally 3 hours per unit per week), instruction, preparing for class, participating in course activities, completing homework assignments and projects, and other course related activities. </w:t>
      </w:r>
      <w:r w:rsidRPr="00130F30">
        <w:rPr>
          <w:rFonts w:ascii="Arial" w:hAnsi="Arial" w:cs="Arial"/>
        </w:rPr>
        <w:t xml:space="preserve">More details about student workload can be found in </w:t>
      </w:r>
      <w:hyperlink r:id="rId10" w:history="1">
        <w:r w:rsidRPr="00130F30">
          <w:rPr>
            <w:rStyle w:val="Hyperlink"/>
            <w:rFonts w:ascii="Arial" w:hAnsi="Arial" w:cs="Arial"/>
          </w:rPr>
          <w:t>University Policy S12-3</w:t>
        </w:r>
      </w:hyperlink>
      <w:r w:rsidRPr="00130F30">
        <w:rPr>
          <w:rFonts w:ascii="Arial" w:hAnsi="Arial" w:cs="Arial"/>
        </w:rPr>
        <w:t xml:space="preserve"> at </w:t>
      </w:r>
      <w:hyperlink r:id="rId11" w:history="1">
        <w:r w:rsidRPr="00130F30">
          <w:rPr>
            <w:rStyle w:val="Hyperlink"/>
            <w:rFonts w:ascii="Arial" w:hAnsi="Arial" w:cs="Arial"/>
          </w:rPr>
          <w:t>http://www.sjsu.edu/senate/docs/S12-3.pdf</w:t>
        </w:r>
      </w:hyperlink>
      <w:r w:rsidRPr="00130F30">
        <w:rPr>
          <w:rFonts w:ascii="Arial" w:hAnsi="Arial" w:cs="Arial"/>
        </w:rPr>
        <w:t>.</w:t>
      </w:r>
      <w:r w:rsidRPr="00130F30">
        <w:rPr>
          <w:rFonts w:ascii="Arial" w:hAnsi="Arial" w:cs="Arial"/>
          <w:b/>
        </w:rPr>
        <w:t xml:space="preserve"> </w:t>
      </w:r>
    </w:p>
    <w:p w14:paraId="530A2F14" w14:textId="77777777" w:rsidR="003E10D8" w:rsidRDefault="003E10D8" w:rsidP="00F674C1">
      <w:pPr>
        <w:contextualSpacing/>
        <w:rPr>
          <w:rFonts w:ascii="Arial" w:hAnsi="Arial" w:cs="Arial"/>
        </w:rPr>
      </w:pPr>
    </w:p>
    <w:p w14:paraId="5DA17D1B" w14:textId="14AA83BA" w:rsidR="00CB5A11" w:rsidRPr="00865C4E" w:rsidRDefault="00377F1C" w:rsidP="00F674C1">
      <w:pPr>
        <w:contextualSpacing/>
        <w:rPr>
          <w:rFonts w:ascii="Arial" w:hAnsi="Arial" w:cs="Arial"/>
          <w:color w:val="000000"/>
          <w:szCs w:val="23"/>
        </w:rPr>
      </w:pPr>
      <w:r w:rsidRPr="00865C4E">
        <w:rPr>
          <w:rFonts w:ascii="Arial" w:hAnsi="Arial" w:cs="Arial"/>
        </w:rPr>
        <w:t>This</w:t>
      </w:r>
      <w:r w:rsidR="00D43756" w:rsidRPr="00865C4E">
        <w:rPr>
          <w:rFonts w:ascii="Arial" w:hAnsi="Arial" w:cs="Arial"/>
        </w:rPr>
        <w:t xml:space="preserve"> course will be graded on a curve, with g</w:t>
      </w:r>
      <w:r w:rsidR="00CB5A11" w:rsidRPr="00865C4E">
        <w:rPr>
          <w:rFonts w:ascii="Arial" w:hAnsi="Arial" w:cs="Arial"/>
        </w:rPr>
        <w:t>rades follow</w:t>
      </w:r>
      <w:r w:rsidR="00D43756" w:rsidRPr="00865C4E">
        <w:rPr>
          <w:rFonts w:ascii="Arial" w:hAnsi="Arial" w:cs="Arial"/>
        </w:rPr>
        <w:t>ing</w:t>
      </w:r>
      <w:r w:rsidR="00CB5A11" w:rsidRPr="00865C4E">
        <w:rPr>
          <w:rFonts w:ascii="Arial" w:hAnsi="Arial" w:cs="Arial"/>
        </w:rPr>
        <w:t xml:space="preserve"> the pattern of 90% or higher for an A, 80% or higher for a B, 70% or higher for a C, etc. Plus and minus grades will be used for scores within two percentage points of the grade break</w:t>
      </w:r>
      <w:r w:rsidR="003E10D8">
        <w:rPr>
          <w:rFonts w:ascii="Arial" w:hAnsi="Arial" w:cs="Arial"/>
        </w:rPr>
        <w:t>-</w:t>
      </w:r>
      <w:r w:rsidR="00CB5A11" w:rsidRPr="00865C4E">
        <w:rPr>
          <w:rFonts w:ascii="Arial" w:hAnsi="Arial" w:cs="Arial"/>
        </w:rPr>
        <w:t xml:space="preserve">point.  </w:t>
      </w:r>
    </w:p>
    <w:p w14:paraId="3AA24F9D" w14:textId="77777777" w:rsidR="00CD55C5" w:rsidRPr="00865C4E" w:rsidRDefault="00CD55C5" w:rsidP="00F674C1">
      <w:pPr>
        <w:keepNext/>
        <w:contextualSpacing/>
        <w:rPr>
          <w:rFonts w:ascii="Arial" w:hAnsi="Arial" w:cs="Arial"/>
        </w:rPr>
      </w:pPr>
    </w:p>
    <w:p w14:paraId="1749691A" w14:textId="10D8602D" w:rsidR="008044F9" w:rsidRPr="00865C4E" w:rsidRDefault="00057184" w:rsidP="00F674C1">
      <w:pPr>
        <w:keepNext/>
        <w:ind w:left="360"/>
        <w:contextualSpacing/>
        <w:rPr>
          <w:rFonts w:ascii="Arial" w:hAnsi="Arial" w:cs="Arial"/>
        </w:rPr>
      </w:pPr>
      <w:r w:rsidRPr="00865C4E">
        <w:rPr>
          <w:rFonts w:ascii="Arial" w:hAnsi="Arial" w:cs="Arial"/>
        </w:rPr>
        <w:t xml:space="preserve">In-Class </w:t>
      </w:r>
      <w:r w:rsidR="00022236">
        <w:rPr>
          <w:rFonts w:ascii="Arial" w:hAnsi="Arial" w:cs="Arial"/>
        </w:rPr>
        <w:t xml:space="preserve">Assignments </w:t>
      </w:r>
      <w:r w:rsidRPr="00865C4E">
        <w:rPr>
          <w:rFonts w:ascii="Arial" w:hAnsi="Arial" w:cs="Arial"/>
        </w:rPr>
        <w:t>(4 assignments x 5 points each)</w:t>
      </w:r>
      <w:r w:rsidRPr="00865C4E">
        <w:rPr>
          <w:rFonts w:ascii="Arial" w:hAnsi="Arial" w:cs="Arial"/>
        </w:rPr>
        <w:tab/>
      </w:r>
      <w:r w:rsidRPr="00865C4E">
        <w:rPr>
          <w:rFonts w:ascii="Arial" w:hAnsi="Arial" w:cs="Arial"/>
        </w:rPr>
        <w:tab/>
      </w:r>
      <w:r w:rsidR="008044F9" w:rsidRPr="00865C4E">
        <w:rPr>
          <w:rFonts w:ascii="Arial" w:hAnsi="Arial" w:cs="Arial"/>
        </w:rPr>
        <w:tab/>
      </w:r>
      <w:r w:rsidR="008044F9" w:rsidRPr="00865C4E">
        <w:rPr>
          <w:rFonts w:ascii="Arial" w:hAnsi="Arial" w:cs="Arial"/>
        </w:rPr>
        <w:tab/>
      </w:r>
      <w:r w:rsidR="008044F9" w:rsidRPr="00865C4E">
        <w:rPr>
          <w:rFonts w:ascii="Arial" w:hAnsi="Arial" w:cs="Arial"/>
        </w:rPr>
        <w:tab/>
      </w:r>
      <w:r w:rsidR="00376790" w:rsidRPr="00865C4E">
        <w:rPr>
          <w:rFonts w:ascii="Arial" w:hAnsi="Arial" w:cs="Arial"/>
        </w:rPr>
        <w:t>20</w:t>
      </w:r>
    </w:p>
    <w:p w14:paraId="7651BA52" w14:textId="322CE09B" w:rsidR="008044F9" w:rsidRPr="00865C4E" w:rsidRDefault="00AB70C6" w:rsidP="00F674C1">
      <w:pPr>
        <w:ind w:left="360"/>
        <w:contextualSpacing/>
        <w:rPr>
          <w:rFonts w:ascii="Arial" w:hAnsi="Arial" w:cs="Arial"/>
        </w:rPr>
      </w:pPr>
      <w:r>
        <w:rPr>
          <w:rFonts w:ascii="Arial" w:hAnsi="Arial" w:cs="Arial"/>
        </w:rPr>
        <w:t>3</w:t>
      </w:r>
      <w:r w:rsidR="00BD40A7" w:rsidRPr="00865C4E">
        <w:rPr>
          <w:rFonts w:ascii="Arial" w:hAnsi="Arial" w:cs="Arial"/>
        </w:rPr>
        <w:t xml:space="preserve"> </w:t>
      </w:r>
      <w:r w:rsidR="00057184" w:rsidRPr="00865C4E">
        <w:rPr>
          <w:rFonts w:ascii="Arial" w:hAnsi="Arial" w:cs="Arial"/>
        </w:rPr>
        <w:t>Mid-term</w:t>
      </w:r>
      <w:r w:rsidR="00BD40A7" w:rsidRPr="00865C4E">
        <w:rPr>
          <w:rFonts w:ascii="Arial" w:hAnsi="Arial" w:cs="Arial"/>
        </w:rPr>
        <w:t>s</w:t>
      </w:r>
      <w:r>
        <w:rPr>
          <w:rFonts w:ascii="Arial" w:hAnsi="Arial" w:cs="Arial"/>
        </w:rPr>
        <w:t xml:space="preserve"> (20 points each)</w:t>
      </w:r>
      <w:r>
        <w:rPr>
          <w:rFonts w:ascii="Arial" w:hAnsi="Arial" w:cs="Arial"/>
        </w:rPr>
        <w:tab/>
      </w:r>
      <w:r w:rsidR="00057184" w:rsidRPr="00865C4E">
        <w:rPr>
          <w:rFonts w:ascii="Arial" w:hAnsi="Arial" w:cs="Arial"/>
        </w:rPr>
        <w:tab/>
      </w:r>
      <w:r w:rsidR="00057184" w:rsidRPr="00865C4E">
        <w:rPr>
          <w:rFonts w:ascii="Arial" w:hAnsi="Arial" w:cs="Arial"/>
        </w:rPr>
        <w:tab/>
      </w:r>
      <w:r w:rsidR="00057184" w:rsidRPr="00865C4E">
        <w:rPr>
          <w:rFonts w:ascii="Arial" w:hAnsi="Arial" w:cs="Arial"/>
        </w:rPr>
        <w:tab/>
      </w:r>
      <w:r w:rsidR="00057184" w:rsidRPr="00865C4E">
        <w:rPr>
          <w:rFonts w:ascii="Arial" w:hAnsi="Arial" w:cs="Arial"/>
        </w:rPr>
        <w:tab/>
      </w:r>
      <w:r w:rsidR="00057184" w:rsidRPr="00865C4E">
        <w:rPr>
          <w:rFonts w:ascii="Arial" w:hAnsi="Arial" w:cs="Arial"/>
        </w:rPr>
        <w:tab/>
      </w:r>
      <w:r w:rsidR="00057184" w:rsidRPr="00865C4E">
        <w:rPr>
          <w:rFonts w:ascii="Arial" w:hAnsi="Arial" w:cs="Arial"/>
        </w:rPr>
        <w:tab/>
      </w:r>
      <w:r w:rsidR="00057184" w:rsidRPr="00865C4E">
        <w:rPr>
          <w:rFonts w:ascii="Arial" w:hAnsi="Arial" w:cs="Arial"/>
        </w:rPr>
        <w:tab/>
      </w:r>
      <w:r w:rsidR="008044F9" w:rsidRPr="00865C4E">
        <w:rPr>
          <w:rFonts w:ascii="Arial" w:hAnsi="Arial" w:cs="Arial"/>
        </w:rPr>
        <w:tab/>
      </w:r>
      <w:r w:rsidR="00EE221A" w:rsidRPr="00865C4E">
        <w:rPr>
          <w:rFonts w:ascii="Arial" w:hAnsi="Arial" w:cs="Arial"/>
        </w:rPr>
        <w:tab/>
      </w:r>
      <w:r w:rsidR="00377F1C" w:rsidRPr="00865C4E">
        <w:rPr>
          <w:rFonts w:ascii="Arial" w:hAnsi="Arial" w:cs="Arial"/>
        </w:rPr>
        <w:tab/>
      </w:r>
      <w:r w:rsidR="00377F1C" w:rsidRPr="00865C4E">
        <w:rPr>
          <w:rFonts w:ascii="Arial" w:hAnsi="Arial" w:cs="Arial"/>
        </w:rPr>
        <w:tab/>
      </w:r>
      <w:r w:rsidR="00EE221A" w:rsidRPr="00865C4E">
        <w:rPr>
          <w:rFonts w:ascii="Arial" w:hAnsi="Arial" w:cs="Arial"/>
        </w:rPr>
        <w:tab/>
      </w:r>
      <w:r>
        <w:rPr>
          <w:rFonts w:ascii="Arial" w:hAnsi="Arial" w:cs="Arial"/>
        </w:rPr>
        <w:t>6</w:t>
      </w:r>
      <w:r w:rsidR="001254DD" w:rsidRPr="00865C4E">
        <w:rPr>
          <w:rFonts w:ascii="Arial" w:hAnsi="Arial" w:cs="Arial"/>
        </w:rPr>
        <w:t>0</w:t>
      </w:r>
    </w:p>
    <w:p w14:paraId="371A0C92" w14:textId="06EAF0DE" w:rsidR="008044F9" w:rsidRPr="00865C4E" w:rsidRDefault="003E10D8" w:rsidP="00F674C1">
      <w:pPr>
        <w:ind w:left="360"/>
        <w:contextualSpacing/>
        <w:rPr>
          <w:rFonts w:ascii="Arial" w:hAnsi="Arial" w:cs="Arial"/>
        </w:rPr>
      </w:pPr>
      <w:r>
        <w:rPr>
          <w:rFonts w:ascii="Arial" w:hAnsi="Arial" w:cs="Arial"/>
          <w:u w:val="single"/>
        </w:rPr>
        <w:t>P</w:t>
      </w:r>
      <w:r w:rsidR="00057184" w:rsidRPr="00865C4E">
        <w:rPr>
          <w:rFonts w:ascii="Arial" w:hAnsi="Arial" w:cs="Arial"/>
          <w:u w:val="single"/>
        </w:rPr>
        <w:t>resentation</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9920D0">
        <w:rPr>
          <w:rFonts w:ascii="Arial" w:hAnsi="Arial" w:cs="Arial"/>
          <w:u w:val="single"/>
        </w:rPr>
        <w:tab/>
      </w:r>
      <w:r w:rsidR="009920D0">
        <w:rPr>
          <w:rFonts w:ascii="Arial" w:hAnsi="Arial" w:cs="Arial"/>
          <w:u w:val="single"/>
        </w:rPr>
        <w:tab/>
      </w:r>
      <w:r w:rsidR="009920D0">
        <w:rPr>
          <w:rFonts w:ascii="Arial" w:hAnsi="Arial" w:cs="Arial"/>
          <w:u w:val="single"/>
        </w:rPr>
        <w:tab/>
      </w:r>
      <w:r>
        <w:rPr>
          <w:rFonts w:ascii="Arial" w:hAnsi="Arial" w:cs="Arial"/>
          <w:u w:val="single"/>
        </w:rPr>
        <w:tab/>
      </w:r>
      <w:r>
        <w:rPr>
          <w:rFonts w:ascii="Arial" w:hAnsi="Arial" w:cs="Arial"/>
          <w:u w:val="single"/>
        </w:rPr>
        <w:tab/>
      </w:r>
      <w:r w:rsidR="00D43756" w:rsidRPr="00865C4E">
        <w:rPr>
          <w:rFonts w:ascii="Arial" w:hAnsi="Arial" w:cs="Arial"/>
        </w:rPr>
        <w:tab/>
      </w:r>
      <w:r w:rsidR="00A0190A" w:rsidRPr="00865C4E">
        <w:rPr>
          <w:rFonts w:ascii="Arial" w:hAnsi="Arial" w:cs="Arial"/>
        </w:rPr>
        <w:t xml:space="preserve"> </w:t>
      </w:r>
      <w:r w:rsidR="00977191">
        <w:rPr>
          <w:rFonts w:ascii="Arial" w:hAnsi="Arial" w:cs="Arial"/>
        </w:rPr>
        <w:tab/>
      </w:r>
      <w:r w:rsidR="00977191">
        <w:rPr>
          <w:rFonts w:ascii="Arial" w:hAnsi="Arial" w:cs="Arial"/>
        </w:rPr>
        <w:tab/>
      </w:r>
      <w:r w:rsidR="00A0190A" w:rsidRPr="00865C4E">
        <w:rPr>
          <w:rFonts w:ascii="Arial" w:hAnsi="Arial" w:cs="Arial"/>
        </w:rPr>
        <w:t xml:space="preserve"> </w:t>
      </w:r>
      <w:r w:rsidR="009920D0">
        <w:rPr>
          <w:rFonts w:ascii="Arial" w:hAnsi="Arial" w:cs="Arial"/>
        </w:rPr>
        <w:tab/>
      </w:r>
      <w:r w:rsidR="00057184" w:rsidRPr="00865C4E">
        <w:rPr>
          <w:rFonts w:ascii="Arial" w:hAnsi="Arial" w:cs="Arial"/>
        </w:rPr>
        <w:tab/>
      </w:r>
      <w:r w:rsidR="00057184" w:rsidRPr="00865C4E">
        <w:rPr>
          <w:rFonts w:ascii="Arial" w:hAnsi="Arial" w:cs="Arial"/>
        </w:rPr>
        <w:tab/>
      </w:r>
      <w:r w:rsidR="00AB70C6">
        <w:rPr>
          <w:rFonts w:ascii="Arial" w:hAnsi="Arial" w:cs="Arial"/>
          <w:u w:val="single"/>
        </w:rPr>
        <w:t>20</w:t>
      </w:r>
    </w:p>
    <w:p w14:paraId="7D610737" w14:textId="740D93C8" w:rsidR="008044F9" w:rsidRPr="00865C4E" w:rsidRDefault="008044F9" w:rsidP="00F674C1">
      <w:pPr>
        <w:ind w:left="360"/>
        <w:contextualSpacing/>
        <w:rPr>
          <w:rFonts w:ascii="Arial" w:hAnsi="Arial" w:cs="Arial"/>
          <w:b/>
        </w:rPr>
      </w:pPr>
      <w:r w:rsidRPr="00865C4E">
        <w:rPr>
          <w:rFonts w:ascii="Arial" w:hAnsi="Arial" w:cs="Arial"/>
          <w:b/>
        </w:rPr>
        <w:t>Total</w:t>
      </w:r>
      <w:r w:rsidRPr="00865C4E">
        <w:rPr>
          <w:rFonts w:ascii="Arial" w:hAnsi="Arial" w:cs="Arial"/>
          <w:b/>
        </w:rPr>
        <w:tab/>
      </w:r>
      <w:r w:rsidRPr="00865C4E">
        <w:rPr>
          <w:rFonts w:ascii="Arial" w:hAnsi="Arial" w:cs="Arial"/>
          <w:b/>
        </w:rPr>
        <w:tab/>
      </w:r>
      <w:r w:rsidRPr="00865C4E">
        <w:rPr>
          <w:rFonts w:ascii="Arial" w:hAnsi="Arial" w:cs="Arial"/>
          <w:b/>
        </w:rPr>
        <w:tab/>
      </w:r>
      <w:r w:rsidRPr="00865C4E">
        <w:rPr>
          <w:rFonts w:ascii="Arial" w:hAnsi="Arial" w:cs="Arial"/>
          <w:b/>
        </w:rPr>
        <w:tab/>
      </w:r>
      <w:r w:rsidRPr="00865C4E">
        <w:rPr>
          <w:rFonts w:ascii="Arial" w:hAnsi="Arial" w:cs="Arial"/>
          <w:b/>
        </w:rPr>
        <w:tab/>
      </w:r>
      <w:r w:rsidR="00EE221A" w:rsidRPr="00865C4E">
        <w:rPr>
          <w:rFonts w:ascii="Arial" w:hAnsi="Arial" w:cs="Arial"/>
          <w:b/>
        </w:rPr>
        <w:tab/>
      </w:r>
      <w:r w:rsidR="00EE221A" w:rsidRPr="00865C4E">
        <w:rPr>
          <w:rFonts w:ascii="Arial" w:hAnsi="Arial" w:cs="Arial"/>
          <w:b/>
        </w:rPr>
        <w:tab/>
      </w:r>
      <w:r w:rsidR="00EE221A" w:rsidRPr="00865C4E">
        <w:rPr>
          <w:rFonts w:ascii="Arial" w:hAnsi="Arial" w:cs="Arial"/>
          <w:b/>
        </w:rPr>
        <w:tab/>
      </w:r>
      <w:r w:rsidR="00D43756" w:rsidRPr="00865C4E">
        <w:rPr>
          <w:rFonts w:ascii="Arial" w:hAnsi="Arial" w:cs="Arial"/>
          <w:b/>
        </w:rPr>
        <w:tab/>
      </w:r>
      <w:r w:rsidR="00D43756" w:rsidRPr="00865C4E">
        <w:rPr>
          <w:rFonts w:ascii="Arial" w:hAnsi="Arial" w:cs="Arial"/>
          <w:b/>
        </w:rPr>
        <w:tab/>
      </w:r>
      <w:r w:rsidR="00057184" w:rsidRPr="00865C4E">
        <w:rPr>
          <w:rFonts w:ascii="Arial" w:hAnsi="Arial" w:cs="Arial"/>
          <w:b/>
        </w:rPr>
        <w:tab/>
      </w:r>
      <w:r w:rsidR="00057184" w:rsidRPr="00865C4E">
        <w:rPr>
          <w:rFonts w:ascii="Arial" w:hAnsi="Arial" w:cs="Arial"/>
          <w:b/>
        </w:rPr>
        <w:tab/>
      </w:r>
      <w:r w:rsidR="00057184" w:rsidRPr="00865C4E">
        <w:rPr>
          <w:rFonts w:ascii="Arial" w:hAnsi="Arial" w:cs="Arial"/>
          <w:b/>
        </w:rPr>
        <w:tab/>
      </w:r>
      <w:r w:rsidR="00057184" w:rsidRPr="00865C4E">
        <w:rPr>
          <w:rFonts w:ascii="Arial" w:hAnsi="Arial" w:cs="Arial"/>
          <w:b/>
        </w:rPr>
        <w:tab/>
      </w:r>
      <w:r w:rsidR="00057184" w:rsidRPr="00865C4E">
        <w:rPr>
          <w:rFonts w:ascii="Arial" w:hAnsi="Arial" w:cs="Arial"/>
          <w:b/>
        </w:rPr>
        <w:tab/>
      </w:r>
      <w:r w:rsidR="00057184" w:rsidRPr="00865C4E">
        <w:rPr>
          <w:rFonts w:ascii="Arial" w:hAnsi="Arial" w:cs="Arial"/>
          <w:b/>
        </w:rPr>
        <w:tab/>
      </w:r>
      <w:r w:rsidR="00057184" w:rsidRPr="00865C4E">
        <w:rPr>
          <w:rFonts w:ascii="Arial" w:hAnsi="Arial" w:cs="Arial"/>
          <w:b/>
        </w:rPr>
        <w:tab/>
      </w:r>
      <w:r w:rsidR="00377F1C" w:rsidRPr="00865C4E">
        <w:rPr>
          <w:rFonts w:ascii="Arial" w:hAnsi="Arial" w:cs="Arial"/>
          <w:b/>
        </w:rPr>
        <w:tab/>
        <w:t xml:space="preserve">         </w:t>
      </w:r>
      <w:r w:rsidR="00057184" w:rsidRPr="00865C4E">
        <w:rPr>
          <w:rFonts w:ascii="Arial" w:hAnsi="Arial" w:cs="Arial"/>
          <w:b/>
        </w:rPr>
        <w:t>1</w:t>
      </w:r>
      <w:r w:rsidR="00A0190A" w:rsidRPr="00865C4E">
        <w:rPr>
          <w:rFonts w:ascii="Arial" w:hAnsi="Arial" w:cs="Arial"/>
          <w:b/>
        </w:rPr>
        <w:t>0</w:t>
      </w:r>
      <w:r w:rsidR="001D7DBF" w:rsidRPr="00865C4E">
        <w:rPr>
          <w:rFonts w:ascii="Arial" w:hAnsi="Arial" w:cs="Arial"/>
          <w:b/>
        </w:rPr>
        <w:t>0</w:t>
      </w:r>
    </w:p>
    <w:p w14:paraId="0E5EC271" w14:textId="77777777" w:rsidR="00FC6AFB" w:rsidRPr="00865C4E" w:rsidRDefault="00FC6AFB" w:rsidP="00F674C1">
      <w:pPr>
        <w:contextualSpacing/>
        <w:rPr>
          <w:rFonts w:ascii="Arial" w:hAnsi="Arial" w:cs="Arial"/>
          <w:b/>
          <w:u w:val="single"/>
        </w:rPr>
      </w:pPr>
    </w:p>
    <w:p w14:paraId="64562D75" w14:textId="1BE7AE6A" w:rsidR="00D1673F" w:rsidRDefault="00ED4703" w:rsidP="00F674C1">
      <w:pPr>
        <w:contextualSpacing/>
        <w:rPr>
          <w:rFonts w:ascii="Arial" w:hAnsi="Arial" w:cs="Arial"/>
        </w:rPr>
      </w:pPr>
      <w:r>
        <w:rPr>
          <w:rFonts w:ascii="Arial" w:hAnsi="Arial" w:cs="Arial"/>
        </w:rPr>
        <w:t xml:space="preserve">Assigned Readings are to be completed </w:t>
      </w:r>
      <w:r w:rsidRPr="00E153C8">
        <w:rPr>
          <w:rFonts w:ascii="Arial" w:hAnsi="Arial" w:cs="Arial"/>
          <w:b/>
        </w:rPr>
        <w:t>before</w:t>
      </w:r>
      <w:r>
        <w:rPr>
          <w:rFonts w:ascii="Arial" w:hAnsi="Arial" w:cs="Arial"/>
        </w:rPr>
        <w:t xml:space="preserve"> class. </w:t>
      </w:r>
      <w:r w:rsidR="00725DEB" w:rsidRPr="00865C4E">
        <w:rPr>
          <w:rFonts w:ascii="Arial" w:hAnsi="Arial" w:cs="Arial"/>
        </w:rPr>
        <w:t xml:space="preserve">In-class </w:t>
      </w:r>
      <w:r w:rsidR="00AB70C6">
        <w:rPr>
          <w:rFonts w:ascii="Arial" w:hAnsi="Arial" w:cs="Arial"/>
        </w:rPr>
        <w:t>assignments</w:t>
      </w:r>
      <w:r w:rsidR="00725DEB" w:rsidRPr="00865C4E">
        <w:rPr>
          <w:rFonts w:ascii="Arial" w:hAnsi="Arial" w:cs="Arial"/>
        </w:rPr>
        <w:t xml:space="preserve"> will consist of a series of discussion problems, calculations, etc., that </w:t>
      </w:r>
      <w:r w:rsidR="00AB70C6">
        <w:rPr>
          <w:rFonts w:ascii="Arial" w:hAnsi="Arial" w:cs="Arial"/>
        </w:rPr>
        <w:t>may</w:t>
      </w:r>
      <w:r w:rsidR="00725DEB" w:rsidRPr="00865C4E">
        <w:rPr>
          <w:rFonts w:ascii="Arial" w:hAnsi="Arial" w:cs="Arial"/>
        </w:rPr>
        <w:t xml:space="preserve"> be done together in </w:t>
      </w:r>
      <w:r w:rsidR="00725DEB" w:rsidRPr="00022236">
        <w:rPr>
          <w:rFonts w:ascii="Arial" w:hAnsi="Arial" w:cs="Arial"/>
          <w:i/>
          <w:u w:val="single"/>
        </w:rPr>
        <w:t>groups</w:t>
      </w:r>
      <w:r w:rsidR="00AB70C6" w:rsidRPr="00022236">
        <w:rPr>
          <w:rFonts w:ascii="Arial" w:hAnsi="Arial" w:cs="Arial"/>
          <w:i/>
          <w:u w:val="single"/>
        </w:rPr>
        <w:t xml:space="preserve"> or </w:t>
      </w:r>
      <w:r w:rsidR="00AB70C6" w:rsidRPr="00022236">
        <w:rPr>
          <w:rFonts w:ascii="Arial" w:hAnsi="Arial" w:cs="Arial"/>
          <w:i/>
          <w:u w:val="single"/>
        </w:rPr>
        <w:lastRenderedPageBreak/>
        <w:t>individually</w:t>
      </w:r>
      <w:r w:rsidR="00725DEB" w:rsidRPr="00022236">
        <w:rPr>
          <w:rFonts w:ascii="Arial" w:hAnsi="Arial" w:cs="Arial"/>
        </w:rPr>
        <w:t xml:space="preserve"> </w:t>
      </w:r>
      <w:r w:rsidR="00AB70C6">
        <w:rPr>
          <w:rFonts w:ascii="Arial" w:hAnsi="Arial" w:cs="Arial"/>
        </w:rPr>
        <w:t>during</w:t>
      </w:r>
      <w:r w:rsidR="00725DEB" w:rsidRPr="00865C4E">
        <w:rPr>
          <w:rFonts w:ascii="Arial" w:hAnsi="Arial" w:cs="Arial"/>
        </w:rPr>
        <w:t xml:space="preserve"> class time to reinforce the </w:t>
      </w:r>
      <w:r w:rsidR="00AB70C6">
        <w:rPr>
          <w:rFonts w:ascii="Arial" w:hAnsi="Arial" w:cs="Arial"/>
        </w:rPr>
        <w:t xml:space="preserve">course </w:t>
      </w:r>
      <w:r w:rsidR="00725DEB" w:rsidRPr="00865C4E">
        <w:rPr>
          <w:rFonts w:ascii="Arial" w:hAnsi="Arial" w:cs="Arial"/>
        </w:rPr>
        <w:t>concepts</w:t>
      </w:r>
      <w:r w:rsidR="00022236">
        <w:rPr>
          <w:rFonts w:ascii="Arial" w:hAnsi="Arial" w:cs="Arial"/>
        </w:rPr>
        <w:t xml:space="preserve"> depending on the assignment</w:t>
      </w:r>
      <w:r w:rsidR="00725DEB" w:rsidRPr="00865C4E">
        <w:rPr>
          <w:rFonts w:ascii="Arial" w:hAnsi="Arial" w:cs="Arial"/>
        </w:rPr>
        <w:t xml:space="preserve">. Each student </w:t>
      </w:r>
      <w:r w:rsidR="00377F1C" w:rsidRPr="00865C4E">
        <w:rPr>
          <w:rFonts w:ascii="Arial" w:hAnsi="Arial" w:cs="Arial"/>
        </w:rPr>
        <w:t>must</w:t>
      </w:r>
      <w:r w:rsidR="00725DEB" w:rsidRPr="00865C4E">
        <w:rPr>
          <w:rFonts w:ascii="Arial" w:hAnsi="Arial" w:cs="Arial"/>
        </w:rPr>
        <w:t xml:space="preserve"> hand in a written response</w:t>
      </w:r>
      <w:r w:rsidR="00377F1C" w:rsidRPr="00865C4E">
        <w:rPr>
          <w:rFonts w:ascii="Arial" w:hAnsi="Arial" w:cs="Arial"/>
        </w:rPr>
        <w:t xml:space="preserve"> to receive credit</w:t>
      </w:r>
      <w:r w:rsidR="00AB70C6">
        <w:rPr>
          <w:rFonts w:ascii="Arial" w:hAnsi="Arial" w:cs="Arial"/>
        </w:rPr>
        <w:t xml:space="preserve">. There will be 5-6 assignments; the highest 4 scores will be used to compute your overall grade for in-class work. </w:t>
      </w:r>
    </w:p>
    <w:p w14:paraId="5DE921C4" w14:textId="77777777" w:rsidR="009920D0" w:rsidRPr="00865C4E" w:rsidRDefault="009920D0" w:rsidP="00F674C1">
      <w:pPr>
        <w:contextualSpacing/>
        <w:rPr>
          <w:rFonts w:ascii="Arial" w:hAnsi="Arial" w:cs="Arial"/>
        </w:rPr>
      </w:pPr>
    </w:p>
    <w:p w14:paraId="76631928" w14:textId="3D01712C" w:rsidR="00725DEB" w:rsidRPr="00865C4E" w:rsidRDefault="00725DEB" w:rsidP="00F674C1">
      <w:pPr>
        <w:contextualSpacing/>
        <w:rPr>
          <w:rFonts w:ascii="Arial" w:hAnsi="Arial" w:cs="Arial"/>
        </w:rPr>
      </w:pPr>
      <w:r w:rsidRPr="00AC244E">
        <w:rPr>
          <w:rFonts w:ascii="Arial" w:hAnsi="Arial" w:cs="Arial"/>
        </w:rPr>
        <w:t xml:space="preserve">The </w:t>
      </w:r>
      <w:r w:rsidR="00FE0401" w:rsidRPr="00AC244E">
        <w:rPr>
          <w:rFonts w:ascii="Arial" w:hAnsi="Arial" w:cs="Arial"/>
        </w:rPr>
        <w:t xml:space="preserve">first </w:t>
      </w:r>
      <w:r w:rsidRPr="00AC244E">
        <w:rPr>
          <w:rFonts w:ascii="Arial" w:hAnsi="Arial" w:cs="Arial"/>
        </w:rPr>
        <w:t xml:space="preserve">midterm will cover </w:t>
      </w:r>
      <w:r w:rsidR="00AC244E" w:rsidRPr="00AC244E">
        <w:rPr>
          <w:rFonts w:ascii="Arial" w:hAnsi="Arial" w:cs="Arial"/>
        </w:rPr>
        <w:t>Classes</w:t>
      </w:r>
      <w:r w:rsidR="00FE0401" w:rsidRPr="00AC244E">
        <w:rPr>
          <w:rFonts w:ascii="Arial" w:hAnsi="Arial" w:cs="Arial"/>
        </w:rPr>
        <w:t xml:space="preserve"> 1</w:t>
      </w:r>
      <w:r w:rsidR="00AC244E" w:rsidRPr="00AC244E">
        <w:rPr>
          <w:rFonts w:ascii="Arial" w:hAnsi="Arial" w:cs="Arial"/>
        </w:rPr>
        <w:t xml:space="preserve"> &amp; 2</w:t>
      </w:r>
      <w:r w:rsidR="00FE0401" w:rsidRPr="00AC244E">
        <w:rPr>
          <w:rFonts w:ascii="Arial" w:hAnsi="Arial" w:cs="Arial"/>
        </w:rPr>
        <w:t xml:space="preserve">. The second midterm will cover </w:t>
      </w:r>
      <w:r w:rsidR="00AC244E" w:rsidRPr="00AC244E">
        <w:rPr>
          <w:rFonts w:ascii="Arial" w:hAnsi="Arial" w:cs="Arial"/>
        </w:rPr>
        <w:t xml:space="preserve">Classes 3, </w:t>
      </w:r>
      <w:r w:rsidR="00FE0401" w:rsidRPr="00AC244E">
        <w:rPr>
          <w:rFonts w:ascii="Arial" w:hAnsi="Arial" w:cs="Arial"/>
        </w:rPr>
        <w:t>4</w:t>
      </w:r>
      <w:r w:rsidR="00AC244E" w:rsidRPr="00AC244E">
        <w:rPr>
          <w:rFonts w:ascii="Arial" w:hAnsi="Arial" w:cs="Arial"/>
        </w:rPr>
        <w:t xml:space="preserve"> &amp; </w:t>
      </w:r>
      <w:r w:rsidR="00FE0401" w:rsidRPr="00AC244E">
        <w:rPr>
          <w:rFonts w:ascii="Arial" w:hAnsi="Arial" w:cs="Arial"/>
        </w:rPr>
        <w:t xml:space="preserve">5. </w:t>
      </w:r>
      <w:r w:rsidRPr="00AC244E">
        <w:rPr>
          <w:rFonts w:ascii="Arial" w:hAnsi="Arial" w:cs="Arial"/>
        </w:rPr>
        <w:t xml:space="preserve">The </w:t>
      </w:r>
      <w:r w:rsidR="00AC244E" w:rsidRPr="00AC244E">
        <w:rPr>
          <w:rFonts w:ascii="Arial" w:hAnsi="Arial" w:cs="Arial"/>
        </w:rPr>
        <w:t>third</w:t>
      </w:r>
      <w:r w:rsidRPr="00AC244E">
        <w:rPr>
          <w:rFonts w:ascii="Arial" w:hAnsi="Arial" w:cs="Arial"/>
        </w:rPr>
        <w:t xml:space="preserve"> </w:t>
      </w:r>
      <w:r w:rsidR="00AC244E" w:rsidRPr="00AC244E">
        <w:rPr>
          <w:rFonts w:ascii="Arial" w:hAnsi="Arial" w:cs="Arial"/>
        </w:rPr>
        <w:t>midterm</w:t>
      </w:r>
      <w:r w:rsidRPr="00AC244E">
        <w:rPr>
          <w:rFonts w:ascii="Arial" w:hAnsi="Arial" w:cs="Arial"/>
        </w:rPr>
        <w:t xml:space="preserve"> will </w:t>
      </w:r>
      <w:r w:rsidR="00FE0401" w:rsidRPr="00AC244E">
        <w:rPr>
          <w:rFonts w:ascii="Arial" w:hAnsi="Arial" w:cs="Arial"/>
        </w:rPr>
        <w:t xml:space="preserve">cover the remaining </w:t>
      </w:r>
      <w:r w:rsidR="00AC244E" w:rsidRPr="00AC244E">
        <w:rPr>
          <w:rFonts w:ascii="Arial" w:hAnsi="Arial" w:cs="Arial"/>
        </w:rPr>
        <w:t>Classes</w:t>
      </w:r>
      <w:r w:rsidR="00FE0401" w:rsidRPr="00AC244E">
        <w:rPr>
          <w:rFonts w:ascii="Arial" w:hAnsi="Arial" w:cs="Arial"/>
        </w:rPr>
        <w:t xml:space="preserve"> </w:t>
      </w:r>
      <w:r w:rsidR="00AC244E" w:rsidRPr="00AC244E">
        <w:rPr>
          <w:rFonts w:ascii="Arial" w:hAnsi="Arial" w:cs="Arial"/>
        </w:rPr>
        <w:t>7, 8 &amp; 9</w:t>
      </w:r>
      <w:r w:rsidR="00FE0401" w:rsidRPr="00AC244E">
        <w:rPr>
          <w:rFonts w:ascii="Arial" w:hAnsi="Arial" w:cs="Arial"/>
        </w:rPr>
        <w:t>. For the midterm exam</w:t>
      </w:r>
      <w:r w:rsidR="00AC244E" w:rsidRPr="00AC244E">
        <w:rPr>
          <w:rFonts w:ascii="Arial" w:hAnsi="Arial" w:cs="Arial"/>
        </w:rPr>
        <w:t>s</w:t>
      </w:r>
      <w:r w:rsidR="009920D0" w:rsidRPr="00AC244E">
        <w:rPr>
          <w:rFonts w:ascii="Arial" w:hAnsi="Arial" w:cs="Arial"/>
        </w:rPr>
        <w:t>,</w:t>
      </w:r>
      <w:r w:rsidR="00FE0401" w:rsidRPr="00AC244E">
        <w:rPr>
          <w:rFonts w:ascii="Arial" w:hAnsi="Arial" w:cs="Arial"/>
        </w:rPr>
        <w:t xml:space="preserve"> you will be allowed to bring in </w:t>
      </w:r>
      <w:r w:rsidR="00AC244E" w:rsidRPr="00AC244E">
        <w:rPr>
          <w:rFonts w:ascii="Arial" w:hAnsi="Arial" w:cs="Arial"/>
        </w:rPr>
        <w:t>one</w:t>
      </w:r>
      <w:r w:rsidR="00E27B0A" w:rsidRPr="00AC244E">
        <w:rPr>
          <w:rFonts w:ascii="Arial" w:hAnsi="Arial" w:cs="Arial"/>
        </w:rPr>
        <w:t xml:space="preserve"> page of self-created notes (double-sided) as reference material for the </w:t>
      </w:r>
      <w:r w:rsidR="00FE0401" w:rsidRPr="00AC244E">
        <w:rPr>
          <w:rFonts w:ascii="Arial" w:hAnsi="Arial" w:cs="Arial"/>
        </w:rPr>
        <w:t>exams</w:t>
      </w:r>
      <w:r w:rsidR="00E27B0A" w:rsidRPr="00AC244E">
        <w:rPr>
          <w:rFonts w:ascii="Arial" w:hAnsi="Arial" w:cs="Arial"/>
        </w:rPr>
        <w:t>.</w:t>
      </w:r>
    </w:p>
    <w:p w14:paraId="22A7D870" w14:textId="77777777" w:rsidR="00FE0401" w:rsidRPr="00865C4E" w:rsidRDefault="00FE0401" w:rsidP="00F674C1">
      <w:pPr>
        <w:contextualSpacing/>
        <w:rPr>
          <w:rFonts w:ascii="Arial" w:hAnsi="Arial" w:cs="Arial"/>
        </w:rPr>
      </w:pPr>
    </w:p>
    <w:p w14:paraId="40462913" w14:textId="201FCBE3" w:rsidR="006A7B4E" w:rsidRPr="00130F30" w:rsidRDefault="00AC244E" w:rsidP="00F674C1">
      <w:pPr>
        <w:contextualSpacing/>
        <w:rPr>
          <w:rFonts w:ascii="Arial" w:hAnsi="Arial" w:cs="Arial"/>
        </w:rPr>
      </w:pPr>
      <w:r>
        <w:rPr>
          <w:rFonts w:ascii="Arial" w:hAnsi="Arial" w:cs="Arial"/>
        </w:rPr>
        <w:t xml:space="preserve">Student </w:t>
      </w:r>
      <w:r w:rsidR="00E27B0A" w:rsidRPr="00865C4E">
        <w:rPr>
          <w:rFonts w:ascii="Arial" w:hAnsi="Arial" w:cs="Arial"/>
        </w:rPr>
        <w:t>presentation</w:t>
      </w:r>
      <w:r w:rsidR="009920D0">
        <w:rPr>
          <w:rFonts w:ascii="Arial" w:hAnsi="Arial" w:cs="Arial"/>
        </w:rPr>
        <w:t xml:space="preserve">s will be given </w:t>
      </w:r>
      <w:r w:rsidR="00E27B0A" w:rsidRPr="00865C4E">
        <w:rPr>
          <w:rFonts w:ascii="Arial" w:hAnsi="Arial" w:cs="Arial"/>
        </w:rPr>
        <w:t xml:space="preserve">during class </w:t>
      </w:r>
      <w:r w:rsidR="009920D0">
        <w:rPr>
          <w:rFonts w:ascii="Arial" w:hAnsi="Arial" w:cs="Arial"/>
        </w:rPr>
        <w:t xml:space="preserve">on </w:t>
      </w:r>
      <w:r w:rsidR="009920D0" w:rsidRPr="009920D0">
        <w:rPr>
          <w:rFonts w:ascii="Arial" w:hAnsi="Arial" w:cs="Arial"/>
        </w:rPr>
        <w:t>Saturday February 2</w:t>
      </w:r>
      <w:r w:rsidR="0023250D">
        <w:rPr>
          <w:rFonts w:ascii="Arial" w:hAnsi="Arial" w:cs="Arial"/>
        </w:rPr>
        <w:t>, 201</w:t>
      </w:r>
      <w:r w:rsidR="00DE7C65">
        <w:rPr>
          <w:rFonts w:ascii="Arial" w:hAnsi="Arial" w:cs="Arial"/>
        </w:rPr>
        <w:t>9</w:t>
      </w:r>
      <w:r w:rsidR="00E27B0A" w:rsidRPr="00865C4E">
        <w:rPr>
          <w:rFonts w:ascii="Arial" w:hAnsi="Arial" w:cs="Arial"/>
        </w:rPr>
        <w:t xml:space="preserve">.  </w:t>
      </w:r>
      <w:r>
        <w:rPr>
          <w:rFonts w:ascii="Arial" w:hAnsi="Arial" w:cs="Arial"/>
        </w:rPr>
        <w:t>Y</w:t>
      </w:r>
      <w:r w:rsidR="00E27B0A" w:rsidRPr="00865C4E">
        <w:rPr>
          <w:rFonts w:ascii="Arial" w:hAnsi="Arial" w:cs="Arial"/>
        </w:rPr>
        <w:t xml:space="preserve">ou will be responsible for </w:t>
      </w:r>
      <w:r w:rsidR="009920D0">
        <w:rPr>
          <w:rFonts w:ascii="Arial" w:hAnsi="Arial" w:cs="Arial"/>
        </w:rPr>
        <w:t>the research</w:t>
      </w:r>
      <w:r w:rsidR="00E27B0A" w:rsidRPr="00865C4E">
        <w:rPr>
          <w:rFonts w:ascii="Arial" w:hAnsi="Arial" w:cs="Arial"/>
        </w:rPr>
        <w:t xml:space="preserve"> </w:t>
      </w:r>
      <w:r>
        <w:rPr>
          <w:rFonts w:ascii="Arial" w:hAnsi="Arial" w:cs="Arial"/>
        </w:rPr>
        <w:t xml:space="preserve">of </w:t>
      </w:r>
      <w:r w:rsidR="00E27B0A" w:rsidRPr="00865C4E">
        <w:rPr>
          <w:rFonts w:ascii="Arial" w:hAnsi="Arial" w:cs="Arial"/>
        </w:rPr>
        <w:t xml:space="preserve">one of the topics listed on the assignment for </w:t>
      </w:r>
      <w:r w:rsidR="00E27B0A" w:rsidRPr="00AC244E">
        <w:rPr>
          <w:rFonts w:ascii="Arial" w:hAnsi="Arial" w:cs="Arial"/>
        </w:rPr>
        <w:t>Class #</w:t>
      </w:r>
      <w:r w:rsidRPr="00AC244E">
        <w:rPr>
          <w:rFonts w:ascii="Arial" w:hAnsi="Arial" w:cs="Arial"/>
        </w:rPr>
        <w:t>5 &amp; 6</w:t>
      </w:r>
      <w:r w:rsidR="00E27B0A" w:rsidRPr="00AC244E">
        <w:rPr>
          <w:rFonts w:ascii="Arial" w:hAnsi="Arial" w:cs="Arial"/>
        </w:rPr>
        <w:t xml:space="preserve"> below from the perspective of a hypothetical high-technology firm with multina</w:t>
      </w:r>
      <w:r w:rsidR="009920D0" w:rsidRPr="00AC244E">
        <w:rPr>
          <w:rFonts w:ascii="Arial" w:hAnsi="Arial" w:cs="Arial"/>
        </w:rPr>
        <w:t>tional operations</w:t>
      </w:r>
      <w:r w:rsidR="004D091A">
        <w:rPr>
          <w:rFonts w:ascii="Arial" w:hAnsi="Arial" w:cs="Arial"/>
        </w:rPr>
        <w:t>. You must</w:t>
      </w:r>
      <w:r w:rsidR="009920D0">
        <w:rPr>
          <w:rFonts w:ascii="Arial" w:hAnsi="Arial" w:cs="Arial"/>
        </w:rPr>
        <w:t xml:space="preserve"> prepare</w:t>
      </w:r>
      <w:r w:rsidR="00E27B0A" w:rsidRPr="00865C4E">
        <w:rPr>
          <w:rFonts w:ascii="Arial" w:hAnsi="Arial" w:cs="Arial"/>
        </w:rPr>
        <w:t xml:space="preserve"> a </w:t>
      </w:r>
      <w:r w:rsidR="00CF1479" w:rsidRPr="00865C4E">
        <w:rPr>
          <w:rFonts w:ascii="Arial" w:hAnsi="Arial" w:cs="Arial"/>
        </w:rPr>
        <w:t>PowerPoint</w:t>
      </w:r>
      <w:r w:rsidR="00E27B0A" w:rsidRPr="00865C4E">
        <w:rPr>
          <w:rFonts w:ascii="Arial" w:hAnsi="Arial" w:cs="Arial"/>
        </w:rPr>
        <w:t xml:space="preserve"> presentation for management to explain the topic and why it coul</w:t>
      </w:r>
      <w:r w:rsidR="00012AFA">
        <w:rPr>
          <w:rFonts w:ascii="Arial" w:hAnsi="Arial" w:cs="Arial"/>
        </w:rPr>
        <w:t xml:space="preserve">d be important to the company. </w:t>
      </w:r>
      <w:r w:rsidR="00E27B0A" w:rsidRPr="00865C4E">
        <w:rPr>
          <w:rFonts w:ascii="Arial" w:hAnsi="Arial" w:cs="Arial"/>
        </w:rPr>
        <w:t xml:space="preserve">The grade will be based on </w:t>
      </w:r>
      <w:r w:rsidR="004D091A">
        <w:rPr>
          <w:rFonts w:ascii="Arial" w:hAnsi="Arial" w:cs="Arial"/>
        </w:rPr>
        <w:t xml:space="preserve">the </w:t>
      </w:r>
      <w:r w:rsidR="00E27B0A" w:rsidRPr="00865C4E">
        <w:rPr>
          <w:rFonts w:ascii="Arial" w:hAnsi="Arial" w:cs="Arial"/>
        </w:rPr>
        <w:t xml:space="preserve">quality of </w:t>
      </w:r>
      <w:r w:rsidR="004D091A">
        <w:rPr>
          <w:rFonts w:ascii="Arial" w:hAnsi="Arial" w:cs="Arial"/>
        </w:rPr>
        <w:t xml:space="preserve">your </w:t>
      </w:r>
      <w:r w:rsidR="00E27B0A" w:rsidRPr="00865C4E">
        <w:rPr>
          <w:rFonts w:ascii="Arial" w:hAnsi="Arial" w:cs="Arial"/>
        </w:rPr>
        <w:t xml:space="preserve">research, written </w:t>
      </w:r>
      <w:r w:rsidR="00CF1479" w:rsidRPr="00865C4E">
        <w:rPr>
          <w:rFonts w:ascii="Arial" w:hAnsi="Arial" w:cs="Arial"/>
        </w:rPr>
        <w:t>PowerPoint</w:t>
      </w:r>
      <w:r w:rsidR="009A3088" w:rsidRPr="00865C4E">
        <w:rPr>
          <w:rFonts w:ascii="Arial" w:hAnsi="Arial" w:cs="Arial"/>
        </w:rPr>
        <w:t xml:space="preserve"> materials (a copy</w:t>
      </w:r>
      <w:r w:rsidR="00012AFA">
        <w:rPr>
          <w:rFonts w:ascii="Arial" w:hAnsi="Arial" w:cs="Arial"/>
        </w:rPr>
        <w:t xml:space="preserve"> </w:t>
      </w:r>
      <w:r w:rsidR="004D091A">
        <w:rPr>
          <w:rFonts w:ascii="Arial" w:hAnsi="Arial" w:cs="Arial"/>
        </w:rPr>
        <w:t>must be uploaded to Canvas by 9am on Fe</w:t>
      </w:r>
      <w:r w:rsidR="00541DA0">
        <w:rPr>
          <w:rFonts w:ascii="Arial" w:hAnsi="Arial" w:cs="Arial"/>
        </w:rPr>
        <w:t>bruary 2, 2018</w:t>
      </w:r>
      <w:r w:rsidR="004D091A">
        <w:rPr>
          <w:rFonts w:ascii="Arial" w:hAnsi="Arial" w:cs="Arial"/>
        </w:rPr>
        <w:t xml:space="preserve"> to receive credit</w:t>
      </w:r>
      <w:r w:rsidR="00012AFA">
        <w:rPr>
          <w:rFonts w:ascii="Arial" w:hAnsi="Arial" w:cs="Arial"/>
        </w:rPr>
        <w:t>), and oral presentation. T</w:t>
      </w:r>
      <w:r w:rsidR="009A3088" w:rsidRPr="00865C4E">
        <w:rPr>
          <w:rFonts w:ascii="Arial" w:hAnsi="Arial" w:cs="Arial"/>
        </w:rPr>
        <w:t xml:space="preserve">opics </w:t>
      </w:r>
      <w:r w:rsidR="00012AFA">
        <w:rPr>
          <w:rFonts w:ascii="Arial" w:hAnsi="Arial" w:cs="Arial"/>
        </w:rPr>
        <w:t>not</w:t>
      </w:r>
      <w:r w:rsidR="009A3088" w:rsidRPr="00865C4E">
        <w:rPr>
          <w:rFonts w:ascii="Arial" w:hAnsi="Arial" w:cs="Arial"/>
        </w:rPr>
        <w:t xml:space="preserve"> listed may also be selected with permission of the instructor.</w:t>
      </w:r>
      <w:r w:rsidR="00E27B0A" w:rsidRPr="00130F30">
        <w:rPr>
          <w:rFonts w:ascii="Arial" w:hAnsi="Arial" w:cs="Arial"/>
        </w:rPr>
        <w:t xml:space="preserve">   </w:t>
      </w:r>
    </w:p>
    <w:p w14:paraId="1F0BA10B" w14:textId="77777777" w:rsidR="006A7B4E" w:rsidRPr="00130F30" w:rsidRDefault="006A7B4E" w:rsidP="00F674C1">
      <w:pPr>
        <w:contextualSpacing/>
        <w:rPr>
          <w:rFonts w:ascii="Arial" w:hAnsi="Arial" w:cs="Arial"/>
        </w:rPr>
      </w:pPr>
    </w:p>
    <w:p w14:paraId="263BE99D" w14:textId="77777777" w:rsidR="006A7B4E" w:rsidRPr="00130F30" w:rsidRDefault="00377F1C" w:rsidP="00F674C1">
      <w:pPr>
        <w:contextualSpacing/>
        <w:rPr>
          <w:rFonts w:ascii="Arial" w:hAnsi="Arial" w:cs="Arial"/>
          <w:b/>
          <w:u w:val="single"/>
        </w:rPr>
      </w:pPr>
      <w:r w:rsidRPr="00130F30">
        <w:rPr>
          <w:rFonts w:ascii="Arial" w:hAnsi="Arial" w:cs="Arial"/>
          <w:b/>
          <w:u w:val="single"/>
        </w:rPr>
        <w:t>Classroom Protocol</w:t>
      </w:r>
    </w:p>
    <w:p w14:paraId="268874C4" w14:textId="70D76088" w:rsidR="00CD55C5" w:rsidRPr="00130F30" w:rsidRDefault="00377F1C" w:rsidP="00F674C1">
      <w:pPr>
        <w:contextualSpacing/>
        <w:rPr>
          <w:rFonts w:ascii="Arial" w:hAnsi="Arial" w:cs="Arial"/>
        </w:rPr>
      </w:pPr>
      <w:r w:rsidRPr="00130F30">
        <w:rPr>
          <w:rFonts w:ascii="Arial" w:hAnsi="Arial" w:cs="Arial"/>
        </w:rPr>
        <w:t xml:space="preserve">Attendance is important because we cover a substantial amount of material each session and some of the material may not in the textbook.  If you are unable to attend class, please one of your class members to find out what was covered in class and also obtain the class notes from a class member.  You should do your best to be on time to class. If you are late, please minimize the disruption to the other students. </w:t>
      </w:r>
      <w:r w:rsidRPr="00130F30">
        <w:rPr>
          <w:rFonts w:ascii="Arial" w:hAnsi="Arial" w:cs="Arial"/>
          <w:i/>
          <w:lang w:val="en-GB"/>
        </w:rPr>
        <w:t>All students are responsible for everything happening in class</w:t>
      </w:r>
      <w:r w:rsidRPr="00130F30">
        <w:rPr>
          <w:rFonts w:ascii="Arial" w:hAnsi="Arial" w:cs="Arial"/>
          <w:lang w:val="en-GB"/>
        </w:rPr>
        <w:t>. </w:t>
      </w:r>
      <w:hyperlink r:id="rId12" w:history="1">
        <w:r w:rsidRPr="00130F30">
          <w:rPr>
            <w:rStyle w:val="Hyperlink"/>
            <w:rFonts w:ascii="Arial" w:hAnsi="Arial" w:cs="Arial"/>
            <w:color w:val="0E06A8"/>
          </w:rPr>
          <w:t>University policy F69-24</w:t>
        </w:r>
      </w:hyperlink>
      <w:r w:rsidRPr="00130F30">
        <w:rPr>
          <w:rFonts w:ascii="Arial" w:hAnsi="Arial" w:cs="Arial"/>
        </w:rPr>
        <w:t xml:space="preserve"> at http://www.sjsu.edu/senate/docs/F69-24.pdf states,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79A4393F" w14:textId="77777777" w:rsidR="00A053AC" w:rsidRPr="00130F30" w:rsidRDefault="00A053AC" w:rsidP="00F674C1">
      <w:pPr>
        <w:contextualSpacing/>
        <w:rPr>
          <w:rFonts w:ascii="Arial" w:hAnsi="Arial" w:cs="Arial"/>
        </w:rPr>
      </w:pPr>
    </w:p>
    <w:p w14:paraId="067A0B76" w14:textId="525874DF" w:rsidR="00215B41" w:rsidRPr="00130F30" w:rsidRDefault="00215B41" w:rsidP="00F674C1">
      <w:pPr>
        <w:pStyle w:val="Heading2"/>
        <w:spacing w:before="0"/>
        <w:contextualSpacing/>
        <w:jc w:val="center"/>
        <w:rPr>
          <w:b w:val="0"/>
        </w:rPr>
      </w:pPr>
      <w:r w:rsidRPr="00130F30">
        <w:t>University Policies</w:t>
      </w:r>
    </w:p>
    <w:p w14:paraId="46A15953" w14:textId="77777777" w:rsidR="00377F1C" w:rsidRPr="00130F30" w:rsidRDefault="00377F1C" w:rsidP="00F674C1">
      <w:pPr>
        <w:pStyle w:val="Heading3"/>
        <w:spacing w:before="0"/>
        <w:contextualSpacing/>
        <w:rPr>
          <w:rFonts w:ascii="Arial" w:hAnsi="Arial" w:cs="Arial"/>
          <w:u w:val="single"/>
        </w:rPr>
      </w:pPr>
      <w:r w:rsidRPr="00130F30">
        <w:rPr>
          <w:rFonts w:ascii="Arial" w:hAnsi="Arial" w:cs="Arial"/>
          <w:u w:val="single"/>
        </w:rPr>
        <w:t>General Expectations, Rights and Responsibilities of the Student</w:t>
      </w:r>
    </w:p>
    <w:p w14:paraId="36ECA6A3" w14:textId="77777777" w:rsidR="00377F1C" w:rsidRPr="00130F30" w:rsidRDefault="00377F1C" w:rsidP="00F674C1">
      <w:pPr>
        <w:pStyle w:val="Heading3"/>
        <w:spacing w:before="0"/>
        <w:contextualSpacing/>
        <w:rPr>
          <w:rFonts w:ascii="Arial" w:hAnsi="Arial" w:cs="Arial"/>
          <w:b w:val="0"/>
        </w:rPr>
      </w:pPr>
      <w:r w:rsidRPr="00130F30">
        <w:rPr>
          <w:rFonts w:ascii="Arial" w:hAnsi="Arial" w:cs="Arial"/>
          <w:b w:val="0"/>
        </w:rPr>
        <w:t xml:space="preserve">As members of the academic community, students accept both the rights and responsibilities incumbent upon all members of the institution. Students are encouraged to familiarize themselves with SJSU’s policies and practices pertaining to the procedures to follow if and when questions or concerns about a class arises. To learn important campus information, view </w:t>
      </w:r>
      <w:hyperlink r:id="rId13" w:history="1">
        <w:r w:rsidRPr="00130F30">
          <w:rPr>
            <w:rStyle w:val="Hyperlink"/>
            <w:rFonts w:ascii="Arial" w:hAnsi="Arial" w:cs="Arial"/>
            <w:b w:val="0"/>
          </w:rPr>
          <w:t>University Policy S90–5</w:t>
        </w:r>
      </w:hyperlink>
      <w:r w:rsidRPr="00130F30">
        <w:rPr>
          <w:rFonts w:ascii="Arial" w:hAnsi="Arial" w:cs="Arial"/>
          <w:b w:val="0"/>
        </w:rPr>
        <w:t xml:space="preserve"> at http://www.sjsu.edu/senate/docs/S90-5.pdf and SJSU current semester’s </w:t>
      </w:r>
      <w:hyperlink r:id="rId14" w:history="1">
        <w:r w:rsidRPr="00130F30">
          <w:rPr>
            <w:rStyle w:val="Hyperlink"/>
            <w:rFonts w:ascii="Arial" w:hAnsi="Arial" w:cs="Arial"/>
            <w:b w:val="0"/>
          </w:rPr>
          <w:t>Policies and Procedures</w:t>
        </w:r>
      </w:hyperlink>
      <w:r w:rsidRPr="00130F30">
        <w:rPr>
          <w:rFonts w:ascii="Arial" w:hAnsi="Arial" w:cs="Arial"/>
          <w:b w:val="0"/>
        </w:rPr>
        <w:t>, at http://info.sjsu.edu/static/catalog/policies.html. In general, it is recommended that students begin by seeking clarification or discussing concerns with their instructor.  If such conversation is not possible, or if it does not address the issue, it is recommended that the student contact the Department Chair as the next step.</w:t>
      </w:r>
    </w:p>
    <w:p w14:paraId="2FC17AC1" w14:textId="77777777" w:rsidR="00377F1C" w:rsidRPr="00130F30" w:rsidRDefault="00377F1C" w:rsidP="00F674C1">
      <w:pPr>
        <w:pStyle w:val="Heading3"/>
        <w:spacing w:before="0"/>
        <w:contextualSpacing/>
        <w:rPr>
          <w:rFonts w:ascii="Arial" w:hAnsi="Arial" w:cs="Arial"/>
          <w:b w:val="0"/>
        </w:rPr>
      </w:pPr>
    </w:p>
    <w:p w14:paraId="2C8F1927" w14:textId="77777777" w:rsidR="00377F1C" w:rsidRPr="00130F30" w:rsidRDefault="00377F1C" w:rsidP="00F674C1">
      <w:pPr>
        <w:pStyle w:val="Heading3"/>
        <w:spacing w:before="0"/>
        <w:contextualSpacing/>
        <w:rPr>
          <w:rFonts w:ascii="Arial" w:hAnsi="Arial" w:cs="Arial"/>
          <w:u w:val="single"/>
        </w:rPr>
      </w:pPr>
      <w:r w:rsidRPr="00130F30">
        <w:rPr>
          <w:rFonts w:ascii="Arial" w:hAnsi="Arial" w:cs="Arial"/>
          <w:u w:val="single"/>
        </w:rPr>
        <w:t>Dropping and Adding</w:t>
      </w:r>
    </w:p>
    <w:p w14:paraId="08C4BB3F" w14:textId="77777777" w:rsidR="00377F1C" w:rsidRPr="00130F30" w:rsidRDefault="00377F1C" w:rsidP="00F674C1">
      <w:pPr>
        <w:pStyle w:val="Heading3"/>
        <w:spacing w:before="0"/>
        <w:contextualSpacing/>
        <w:rPr>
          <w:rFonts w:ascii="Arial" w:hAnsi="Arial" w:cs="Arial"/>
          <w:b w:val="0"/>
        </w:rPr>
      </w:pPr>
      <w:r w:rsidRPr="00130F30">
        <w:rPr>
          <w:rFonts w:ascii="Arial" w:hAnsi="Arial" w:cs="Arial"/>
          <w:b w:val="0"/>
        </w:rPr>
        <w:t xml:space="preserve">Students are responsible for understanding the policies and procedures about add/drop, grade forgiveness, etc.  Add/drop deadlines can be found on the current academic year calendars document on the </w:t>
      </w:r>
      <w:hyperlink r:id="rId15" w:history="1">
        <w:r w:rsidRPr="00130F30">
          <w:rPr>
            <w:rStyle w:val="Hyperlink"/>
            <w:rFonts w:ascii="Arial" w:hAnsi="Arial" w:cs="Arial"/>
            <w:b w:val="0"/>
          </w:rPr>
          <w:t>Academic Calendars webpage</w:t>
        </w:r>
      </w:hyperlink>
      <w:r w:rsidRPr="00130F30">
        <w:rPr>
          <w:rFonts w:ascii="Arial" w:hAnsi="Arial" w:cs="Arial"/>
          <w:b w:val="0"/>
        </w:rPr>
        <w:t xml:space="preserve"> at http://www.sjsu.edu/provost/services/academic_calendars/.  The </w:t>
      </w:r>
      <w:hyperlink r:id="rId16" w:history="1">
        <w:r w:rsidRPr="00130F30">
          <w:rPr>
            <w:rStyle w:val="Hyperlink"/>
            <w:rFonts w:ascii="Arial" w:hAnsi="Arial" w:cs="Arial"/>
            <w:b w:val="0"/>
          </w:rPr>
          <w:t>Late Drop Policy</w:t>
        </w:r>
      </w:hyperlink>
      <w:r w:rsidRPr="00130F30">
        <w:rPr>
          <w:rFonts w:ascii="Arial" w:hAnsi="Arial" w:cs="Arial"/>
          <w:b w:val="0"/>
        </w:rPr>
        <w:t xml:space="preserve"> is available </w:t>
      </w:r>
      <w:r w:rsidRPr="00130F30">
        <w:rPr>
          <w:rFonts w:ascii="Arial" w:hAnsi="Arial" w:cs="Arial"/>
          <w:b w:val="0"/>
        </w:rPr>
        <w:lastRenderedPageBreak/>
        <w:t xml:space="preserve">at http://www.sjsu.edu/aars/policies/latedrops/policy/. Students should be aware of the current deadlines and penalties for dropping classes. </w:t>
      </w:r>
    </w:p>
    <w:p w14:paraId="7E501DB3" w14:textId="77777777" w:rsidR="00377F1C" w:rsidRPr="00130F30" w:rsidRDefault="00377F1C"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rPr>
      </w:pPr>
      <w:r w:rsidRPr="00130F30">
        <w:rPr>
          <w:rFonts w:ascii="Arial" w:hAnsi="Arial" w:cs="Arial"/>
        </w:rPr>
        <w:t xml:space="preserve">Information about the latest changes and news is available at the </w:t>
      </w:r>
      <w:hyperlink r:id="rId17" w:history="1">
        <w:r w:rsidRPr="00130F30">
          <w:rPr>
            <w:rStyle w:val="Hyperlink"/>
            <w:rFonts w:ascii="Arial" w:hAnsi="Arial" w:cs="Arial"/>
          </w:rPr>
          <w:t>Advising Hub</w:t>
        </w:r>
      </w:hyperlink>
      <w:r w:rsidRPr="00130F30">
        <w:rPr>
          <w:rFonts w:ascii="Arial" w:hAnsi="Arial" w:cs="Arial"/>
        </w:rPr>
        <w:t xml:space="preserve"> at http://www.sjsu.edu/advising/.</w:t>
      </w:r>
    </w:p>
    <w:p w14:paraId="6290569C" w14:textId="77777777" w:rsidR="00377F1C" w:rsidRPr="00130F30" w:rsidRDefault="00377F1C" w:rsidP="00F674C1">
      <w:pPr>
        <w:pStyle w:val="Heading3"/>
        <w:spacing w:before="0"/>
        <w:contextualSpacing/>
        <w:rPr>
          <w:rFonts w:ascii="Arial" w:hAnsi="Arial" w:cs="Arial"/>
          <w:u w:val="single"/>
        </w:rPr>
      </w:pPr>
      <w:r w:rsidRPr="00130F30">
        <w:rPr>
          <w:rFonts w:ascii="Arial" w:hAnsi="Arial" w:cs="Arial"/>
          <w:u w:val="single"/>
        </w:rPr>
        <w:t>Consent for Recording of Class and Public Sharing of Instructor Material</w:t>
      </w:r>
    </w:p>
    <w:p w14:paraId="56577ECE" w14:textId="77777777" w:rsidR="00377F1C" w:rsidRPr="00130F30" w:rsidRDefault="00CA5360" w:rsidP="00F674C1">
      <w:pPr>
        <w:pStyle w:val="Heading3"/>
        <w:spacing w:before="0"/>
        <w:contextualSpacing/>
        <w:rPr>
          <w:rFonts w:ascii="Arial" w:hAnsi="Arial" w:cs="Arial"/>
          <w:b w:val="0"/>
        </w:rPr>
      </w:pPr>
      <w:hyperlink r:id="rId18" w:history="1">
        <w:r w:rsidR="00377F1C" w:rsidRPr="00130F30">
          <w:rPr>
            <w:rStyle w:val="Hyperlink"/>
            <w:rFonts w:ascii="Arial" w:hAnsi="Arial" w:cs="Arial"/>
            <w:b w:val="0"/>
          </w:rPr>
          <w:t>University Policy S12-7</w:t>
        </w:r>
      </w:hyperlink>
      <w:r w:rsidR="00377F1C" w:rsidRPr="00130F30">
        <w:rPr>
          <w:rFonts w:ascii="Arial" w:hAnsi="Arial" w:cs="Arial"/>
          <w:b w:val="0"/>
        </w:rPr>
        <w:t xml:space="preserve">, http://www.sjsu.edu/senate/docs/S12-7.pdf, </w:t>
      </w:r>
      <w:r w:rsidR="00377F1C" w:rsidRPr="00ED4703">
        <w:rPr>
          <w:rFonts w:ascii="Arial" w:hAnsi="Arial" w:cs="Arial"/>
          <w:b w:val="0"/>
          <w:i/>
        </w:rPr>
        <w:t xml:space="preserve">requires students to obtain instructor’s permission to record the course </w:t>
      </w:r>
      <w:r w:rsidR="00377F1C" w:rsidRPr="00130F30">
        <w:rPr>
          <w:rFonts w:ascii="Arial" w:hAnsi="Arial" w:cs="Arial"/>
          <w:b w:val="0"/>
        </w:rPr>
        <w:t>and the following items to be included in the syllabus:</w:t>
      </w:r>
    </w:p>
    <w:p w14:paraId="15E3F184" w14:textId="391DD805" w:rsidR="00377F1C" w:rsidRDefault="00ED4703" w:rsidP="00F674C1">
      <w:pPr>
        <w:pStyle w:val="Heading3"/>
        <w:numPr>
          <w:ilvl w:val="0"/>
          <w:numId w:val="21"/>
        </w:numPr>
        <w:spacing w:before="0"/>
        <w:contextualSpacing/>
        <w:rPr>
          <w:rFonts w:ascii="Arial" w:hAnsi="Arial" w:cs="Arial"/>
          <w:b w:val="0"/>
          <w:szCs w:val="22"/>
        </w:rPr>
      </w:pPr>
      <w:r>
        <w:rPr>
          <w:rFonts w:ascii="Arial" w:hAnsi="Arial" w:cs="Arial"/>
          <w:b w:val="0"/>
          <w:szCs w:val="22"/>
        </w:rPr>
        <w:t>This instructor does not grant permission to record this course at any time.</w:t>
      </w:r>
    </w:p>
    <w:p w14:paraId="3B534EC5" w14:textId="77777777" w:rsidR="00ED4703" w:rsidRPr="00ED4703" w:rsidRDefault="00ED4703" w:rsidP="00F674C1">
      <w:pPr>
        <w:contextualSpacing/>
      </w:pPr>
    </w:p>
    <w:p w14:paraId="64B51850" w14:textId="6CE5B6A3" w:rsidR="00377F1C" w:rsidRPr="00130F30" w:rsidRDefault="00CD55C5"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b/>
          <w:u w:val="single"/>
        </w:rPr>
      </w:pPr>
      <w:r w:rsidRPr="00130F30">
        <w:rPr>
          <w:rFonts w:ascii="Arial" w:hAnsi="Arial" w:cs="Arial"/>
          <w:b/>
          <w:u w:val="single"/>
        </w:rPr>
        <w:t>Academic I</w:t>
      </w:r>
      <w:r w:rsidR="00377F1C" w:rsidRPr="00130F30">
        <w:rPr>
          <w:rFonts w:ascii="Arial" w:hAnsi="Arial" w:cs="Arial"/>
          <w:b/>
          <w:u w:val="single"/>
        </w:rPr>
        <w:t>ntegrity</w:t>
      </w:r>
    </w:p>
    <w:p w14:paraId="5275B382" w14:textId="60174339" w:rsidR="006A7B4E" w:rsidRDefault="00377F1C"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bCs/>
        </w:rPr>
      </w:pPr>
      <w:r w:rsidRPr="00130F30">
        <w:rPr>
          <w:rFonts w:ascii="Arial" w:hAnsi="Arial" w:cs="Arial"/>
        </w:rPr>
        <w:t xml:space="preserve">Your </w:t>
      </w:r>
      <w:r w:rsidRPr="00130F30">
        <w:rPr>
          <w:rFonts w:ascii="Arial" w:hAnsi="Arial" w:cs="Arial"/>
          <w:bCs/>
        </w:rPr>
        <w:t>commitment, as a student, to learning is evidenced by your enrollment at San Jose State University.  The</w:t>
      </w:r>
      <w:r w:rsidR="00523916">
        <w:rPr>
          <w:rFonts w:ascii="Arial" w:hAnsi="Arial" w:cs="Arial"/>
          <w:bCs/>
        </w:rPr>
        <w:t xml:space="preserve"> University Integrity Policy</w:t>
      </w:r>
      <w:r w:rsidRPr="00130F30">
        <w:rPr>
          <w:rFonts w:ascii="Arial" w:hAnsi="Arial" w:cs="Arial"/>
          <w:bCs/>
        </w:rPr>
        <w:t xml:space="preserve"> </w:t>
      </w:r>
      <w:hyperlink r:id="rId19" w:history="1">
        <w:r w:rsidR="00523916" w:rsidRPr="005304E9">
          <w:rPr>
            <w:rStyle w:val="Hyperlink"/>
            <w:rFonts w:ascii="Arial" w:hAnsi="Arial" w:cs="Arial"/>
            <w:bCs/>
          </w:rPr>
          <w:t>F15-7 at http://www.sjsu.edu/senate/docs/F15-7.pdf Integrity Policy S07-2</w:t>
        </w:r>
      </w:hyperlink>
      <w:r w:rsidRPr="00130F30">
        <w:rPr>
          <w:rFonts w:ascii="Arial" w:hAnsi="Arial" w:cs="Arial"/>
          <w:bCs/>
        </w:rPr>
        <w:t xml:space="preserve"> requires you to be honest in all your academic course work. Faculty members are required to report all infractions to the office of Student Conduct and Ethical Development. The </w:t>
      </w:r>
      <w:hyperlink r:id="rId20" w:history="1">
        <w:r w:rsidRPr="00130F30">
          <w:rPr>
            <w:rStyle w:val="Hyperlink"/>
            <w:rFonts w:ascii="Arial" w:hAnsi="Arial" w:cs="Arial"/>
            <w:bCs/>
          </w:rPr>
          <w:t>Student Conduct and Ethical Development website</w:t>
        </w:r>
      </w:hyperlink>
      <w:r w:rsidRPr="00130F30">
        <w:rPr>
          <w:rFonts w:ascii="Arial" w:hAnsi="Arial" w:cs="Arial"/>
          <w:bCs/>
        </w:rPr>
        <w:t xml:space="preserve"> is available at </w:t>
      </w:r>
      <w:hyperlink r:id="rId21" w:history="1">
        <w:r w:rsidR="00523916" w:rsidRPr="005304E9">
          <w:rPr>
            <w:rStyle w:val="Hyperlink"/>
            <w:rFonts w:ascii="Arial" w:hAnsi="Arial" w:cs="Arial"/>
            <w:bCs/>
          </w:rPr>
          <w:t>http://www.sjsu.edu/studentconduct/</w:t>
        </w:r>
      </w:hyperlink>
      <w:r w:rsidRPr="00130F30">
        <w:rPr>
          <w:rFonts w:ascii="Arial" w:hAnsi="Arial" w:cs="Arial"/>
          <w:bCs/>
        </w:rPr>
        <w:t xml:space="preserve">. </w:t>
      </w:r>
    </w:p>
    <w:p w14:paraId="01C0BEAE" w14:textId="77777777" w:rsidR="00523916" w:rsidRPr="00130F30" w:rsidRDefault="00523916"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bCs/>
        </w:rPr>
      </w:pPr>
    </w:p>
    <w:p w14:paraId="1B9DCA4F" w14:textId="08746775" w:rsidR="00CD55C5" w:rsidRPr="00130F30" w:rsidRDefault="00377F1C"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bCs/>
        </w:rPr>
      </w:pPr>
      <w:r w:rsidRPr="00130F30">
        <w:rPr>
          <w:rFonts w:ascii="Arial" w:hAnsi="Arial" w:cs="Arial"/>
          <w:b/>
          <w:u w:val="single"/>
        </w:rPr>
        <w:t>Campus Policy in Compliance with the American Disabilities Act</w:t>
      </w:r>
    </w:p>
    <w:p w14:paraId="27272DFA" w14:textId="6C9C7E6A" w:rsidR="00CD55C5" w:rsidRPr="00130F30" w:rsidRDefault="00377F1C"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rPr>
      </w:pPr>
      <w:r w:rsidRPr="00130F30">
        <w:rPr>
          <w:rFonts w:ascii="Arial" w:hAnsi="Arial" w:cs="Arial"/>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22" w:history="1">
        <w:r w:rsidRPr="00130F30">
          <w:rPr>
            <w:rStyle w:val="Hyperlink"/>
            <w:rFonts w:ascii="Arial" w:hAnsi="Arial" w:cs="Arial"/>
          </w:rPr>
          <w:t>Presidential Directive 97-03</w:t>
        </w:r>
      </w:hyperlink>
      <w:r w:rsidRPr="00130F30">
        <w:rPr>
          <w:rFonts w:ascii="Arial" w:hAnsi="Arial" w:cs="Arial"/>
        </w:rPr>
        <w:t xml:space="preserve"> at http://www.sjsu.edu/president/docs/directives/PD_1997-03.pdf requires that students with disabilities requesting accommodations must register with the </w:t>
      </w:r>
      <w:hyperlink r:id="rId23" w:history="1">
        <w:r w:rsidRPr="00130F30">
          <w:rPr>
            <w:rStyle w:val="Hyperlink"/>
            <w:rFonts w:ascii="Arial" w:hAnsi="Arial" w:cs="Arial"/>
          </w:rPr>
          <w:t>Accessible Education Center</w:t>
        </w:r>
      </w:hyperlink>
      <w:r w:rsidRPr="00130F30">
        <w:rPr>
          <w:rFonts w:ascii="Arial" w:hAnsi="Arial" w:cs="Arial"/>
        </w:rPr>
        <w:t xml:space="preserve"> (AEC) at http://www.sjsu.edu/aec to establish a record of their disability.</w:t>
      </w:r>
    </w:p>
    <w:p w14:paraId="2420E40D" w14:textId="77777777" w:rsidR="00A053AC" w:rsidRPr="00130F30" w:rsidRDefault="00A053AC"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b/>
          <w:u w:val="single"/>
        </w:rPr>
      </w:pPr>
    </w:p>
    <w:p w14:paraId="0E760CEF" w14:textId="77777777" w:rsidR="00A053AC" w:rsidRPr="00130F30" w:rsidRDefault="00377F1C"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b/>
          <w:u w:val="single"/>
        </w:rPr>
      </w:pPr>
      <w:r w:rsidRPr="00130F30">
        <w:rPr>
          <w:rFonts w:ascii="Arial" w:hAnsi="Arial" w:cs="Arial"/>
          <w:b/>
          <w:u w:val="single"/>
        </w:rPr>
        <w:t>Accommodation to Students' Religious Holidays</w:t>
      </w:r>
    </w:p>
    <w:p w14:paraId="1005E0A5" w14:textId="77777777" w:rsidR="00012AFA" w:rsidRDefault="00377F1C"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rPr>
      </w:pPr>
      <w:r w:rsidRPr="00130F30">
        <w:rPr>
          <w:rFonts w:ascii="Arial" w:hAnsi="Arial" w:cs="Arial"/>
        </w:rPr>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24" w:history="1">
        <w:r w:rsidRPr="00130F30">
          <w:rPr>
            <w:rStyle w:val="Hyperlink"/>
            <w:rFonts w:ascii="Arial" w:hAnsi="Arial" w:cs="Arial"/>
          </w:rPr>
          <w:t>University Policy S14-7</w:t>
        </w:r>
      </w:hyperlink>
      <w:r w:rsidRPr="00130F30">
        <w:rPr>
          <w:rFonts w:ascii="Arial" w:hAnsi="Arial" w:cs="Arial"/>
        </w:rPr>
        <w:t xml:space="preserve"> at </w:t>
      </w:r>
      <w:hyperlink r:id="rId25" w:history="1">
        <w:r w:rsidR="00CD55C5" w:rsidRPr="00130F30">
          <w:rPr>
            <w:rStyle w:val="Hyperlink"/>
            <w:rFonts w:ascii="Arial" w:hAnsi="Arial" w:cs="Arial"/>
          </w:rPr>
          <w:t>http://www.sjsu.edu/senate/docs/S14-7.pdf</w:t>
        </w:r>
      </w:hyperlink>
      <w:r w:rsidRPr="00130F30">
        <w:rPr>
          <w:rFonts w:ascii="Arial" w:hAnsi="Arial" w:cs="Arial"/>
        </w:rPr>
        <w:t>.</w:t>
      </w:r>
    </w:p>
    <w:p w14:paraId="583BA6D8" w14:textId="77777777" w:rsidR="00362A8B" w:rsidRDefault="00362A8B"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b/>
          <w:u w:val="single"/>
        </w:rPr>
      </w:pPr>
    </w:p>
    <w:p w14:paraId="556FA0B4" w14:textId="4C87C64C" w:rsidR="00CD55C5" w:rsidRPr="00130F30" w:rsidRDefault="00377F1C"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b/>
          <w:u w:val="single"/>
        </w:rPr>
      </w:pPr>
      <w:r w:rsidRPr="00130F30">
        <w:rPr>
          <w:rFonts w:ascii="Arial" w:hAnsi="Arial" w:cs="Arial"/>
          <w:b/>
          <w:u w:val="single"/>
        </w:rPr>
        <w:t xml:space="preserve">Student Technology Resources </w:t>
      </w:r>
    </w:p>
    <w:p w14:paraId="10A984D6" w14:textId="77777777" w:rsidR="00CD55C5" w:rsidRPr="00130F30" w:rsidRDefault="00377F1C"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rPr>
      </w:pPr>
      <w:r w:rsidRPr="00130F30">
        <w:rPr>
          <w:rFonts w:ascii="Arial" w:hAnsi="Arial" w:cs="Arial"/>
        </w:rPr>
        <w:t xml:space="preserve">Computer labs for student use are available in the </w:t>
      </w:r>
      <w:hyperlink r:id="rId26" w:history="1">
        <w:r w:rsidRPr="00130F30">
          <w:rPr>
            <w:rStyle w:val="Hyperlink"/>
            <w:rFonts w:ascii="Arial" w:hAnsi="Arial" w:cs="Arial"/>
          </w:rPr>
          <w:t>Academic Success Center</w:t>
        </w:r>
      </w:hyperlink>
      <w:r w:rsidRPr="00130F30">
        <w:rPr>
          <w:rFonts w:ascii="Arial" w:hAnsi="Arial" w:cs="Arial"/>
        </w:rPr>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14:paraId="5A84A416" w14:textId="6D8674A8" w:rsidR="00CD55C5" w:rsidRDefault="00CD55C5"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rPr>
      </w:pPr>
    </w:p>
    <w:p w14:paraId="5A364937" w14:textId="77777777" w:rsidR="00022236" w:rsidRPr="00130F30" w:rsidRDefault="00022236"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rPr>
      </w:pPr>
    </w:p>
    <w:p w14:paraId="3483E6BA" w14:textId="77777777" w:rsidR="00CD55C5" w:rsidRPr="00130F30" w:rsidRDefault="00377F1C"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b/>
          <w:u w:val="single"/>
        </w:rPr>
      </w:pPr>
      <w:r w:rsidRPr="00130F30">
        <w:rPr>
          <w:rFonts w:ascii="Arial" w:hAnsi="Arial" w:cs="Arial"/>
          <w:b/>
          <w:u w:val="single"/>
        </w:rPr>
        <w:lastRenderedPageBreak/>
        <w:t xml:space="preserve">SJSU Peer Connections </w:t>
      </w:r>
    </w:p>
    <w:p w14:paraId="3470CF5F" w14:textId="77777777" w:rsidR="006A7B4E" w:rsidRPr="00130F30" w:rsidRDefault="00377F1C"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rPr>
      </w:pPr>
      <w:r w:rsidRPr="00130F30">
        <w:rPr>
          <w:rFonts w:ascii="Arial" w:hAnsi="Arial" w:cs="Arial"/>
          <w:color w:val="000000"/>
          <w:shd w:val="clear" w:color="auto" w:fill="FFFFFF"/>
        </w:rPr>
        <w:t xml:space="preserve">Peer Connections’ free tutoring and mentoring is designed to assist students in the development of their full academic potential and to inspire them to become independent learners.  Peer Connections tutors are trained to provide content-based tutoring in many lower division courses (some upper division) as well as writing and study skills assistance. Small group and individual tutoring are available.  Peer Connections mentors are trained to provide support and resources in navigating the college experience. This support includes assistance in learning strategies and techniques on how to be a successful student.  Peer Connections has a learning commons, desktop computers, and success workshops on a wide variety of topics.  For more information on services, hours, locations, or a list of current workshops, please visit </w:t>
      </w:r>
      <w:hyperlink r:id="rId27" w:history="1">
        <w:r w:rsidRPr="00130F30">
          <w:rPr>
            <w:rStyle w:val="Hyperlink"/>
            <w:rFonts w:ascii="Arial" w:hAnsi="Arial" w:cs="Arial"/>
          </w:rPr>
          <w:t>Peer Connections website</w:t>
        </w:r>
      </w:hyperlink>
      <w:r w:rsidRPr="00130F30">
        <w:rPr>
          <w:rFonts w:ascii="Arial" w:hAnsi="Arial" w:cs="Arial"/>
        </w:rPr>
        <w:t xml:space="preserve"> at http://peerconnections.sjsu.edu for more information.</w:t>
      </w:r>
    </w:p>
    <w:p w14:paraId="5B81A292" w14:textId="77777777" w:rsidR="006A7B4E" w:rsidRPr="00130F30" w:rsidRDefault="006A7B4E"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rPr>
      </w:pPr>
    </w:p>
    <w:p w14:paraId="0AECA05A" w14:textId="77777777" w:rsidR="006A7B4E" w:rsidRPr="00130F30" w:rsidRDefault="00377F1C"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b/>
          <w:szCs w:val="36"/>
          <w:u w:val="single"/>
        </w:rPr>
      </w:pPr>
      <w:r w:rsidRPr="00130F30">
        <w:rPr>
          <w:rFonts w:ascii="Arial" w:hAnsi="Arial" w:cs="Arial"/>
          <w:b/>
          <w:szCs w:val="36"/>
          <w:u w:val="single"/>
        </w:rPr>
        <w:t xml:space="preserve">SJSU Writing Center </w:t>
      </w:r>
    </w:p>
    <w:p w14:paraId="1AF2D678" w14:textId="189AEFAD" w:rsidR="00377F1C" w:rsidRPr="00130F30" w:rsidRDefault="00377F1C" w:rsidP="00F674C1">
      <w:pPr>
        <w:tabs>
          <w:tab w:val="left" w:pos="-720"/>
          <w:tab w:val="left" w:pos="0"/>
          <w:tab w:val="left" w:pos="720"/>
          <w:tab w:val="left" w:pos="1440"/>
          <w:tab w:val="left" w:pos="2160"/>
          <w:tab w:val="left" w:pos="2880"/>
          <w:tab w:val="left" w:pos="3600"/>
          <w:tab w:val="left" w:pos="4320"/>
        </w:tabs>
        <w:autoSpaceDE w:val="0"/>
        <w:autoSpaceDN w:val="0"/>
        <w:adjustRightInd w:val="0"/>
        <w:contextualSpacing/>
        <w:rPr>
          <w:rFonts w:ascii="Arial" w:hAnsi="Arial" w:cs="Arial"/>
          <w:noProof/>
        </w:rPr>
      </w:pPr>
      <w:r w:rsidRPr="00130F30">
        <w:rPr>
          <w:rFonts w:ascii="Arial" w:hAnsi="Arial" w:cs="Arial"/>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8" w:history="1">
        <w:r w:rsidRPr="00130F30">
          <w:rPr>
            <w:rStyle w:val="Hyperlink"/>
            <w:rFonts w:ascii="Arial" w:hAnsi="Arial" w:cs="Arial"/>
          </w:rPr>
          <w:t>Writing Center website</w:t>
        </w:r>
      </w:hyperlink>
      <w:r w:rsidRPr="00130F30">
        <w:rPr>
          <w:rFonts w:ascii="Arial" w:hAnsi="Arial" w:cs="Arial"/>
          <w:color w:val="222222"/>
        </w:rPr>
        <w:t xml:space="preserve"> at http://www.sjsu.edu/writingcenter. </w:t>
      </w:r>
    </w:p>
    <w:p w14:paraId="06394A1F" w14:textId="0F241541" w:rsidR="009652FF" w:rsidRPr="00F674C1" w:rsidRDefault="006A7B4E" w:rsidP="00F674C1">
      <w:pPr>
        <w:pStyle w:val="Heading1"/>
        <w:keepNext w:val="0"/>
        <w:spacing w:after="0"/>
        <w:contextualSpacing/>
        <w:rPr>
          <w:sz w:val="28"/>
          <w:szCs w:val="28"/>
        </w:rPr>
      </w:pPr>
      <w:r w:rsidRPr="00130F30">
        <w:br w:type="page"/>
      </w:r>
      <w:r w:rsidR="00D43756" w:rsidRPr="00130F30">
        <w:rPr>
          <w:sz w:val="28"/>
          <w:szCs w:val="28"/>
        </w:rPr>
        <w:lastRenderedPageBreak/>
        <w:t xml:space="preserve">BUS 225W – </w:t>
      </w:r>
      <w:r w:rsidR="0022194D" w:rsidRPr="00130F30">
        <w:rPr>
          <w:sz w:val="28"/>
          <w:szCs w:val="28"/>
        </w:rPr>
        <w:t xml:space="preserve">Intro to International Tax </w:t>
      </w:r>
      <w:r w:rsidR="009A3088" w:rsidRPr="00130F30">
        <w:rPr>
          <w:sz w:val="28"/>
          <w:szCs w:val="28"/>
        </w:rPr>
        <w:t>–</w:t>
      </w:r>
      <w:r w:rsidR="0022194D" w:rsidRPr="00130F30">
        <w:rPr>
          <w:sz w:val="28"/>
          <w:szCs w:val="28"/>
        </w:rPr>
        <w:t xml:space="preserve"> </w:t>
      </w:r>
      <w:r w:rsidR="00953220" w:rsidRPr="00130F30">
        <w:rPr>
          <w:sz w:val="28"/>
          <w:szCs w:val="28"/>
        </w:rPr>
        <w:t>Early Spring 201</w:t>
      </w:r>
      <w:r w:rsidR="00406029">
        <w:rPr>
          <w:sz w:val="28"/>
          <w:szCs w:val="28"/>
        </w:rPr>
        <w:t>9</w:t>
      </w:r>
    </w:p>
    <w:p w14:paraId="7900C414" w14:textId="7C65652C" w:rsidR="001E30E5" w:rsidRDefault="001E30E5" w:rsidP="00F674C1">
      <w:pPr>
        <w:contextualSpacing/>
        <w:rPr>
          <w:rFonts w:ascii="Arial" w:hAnsi="Arial" w:cs="Arial"/>
          <w:sz w:val="21"/>
          <w:szCs w:val="21"/>
        </w:rPr>
      </w:pPr>
    </w:p>
    <w:tbl>
      <w:tblPr>
        <w:tblW w:w="1170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150"/>
        <w:gridCol w:w="7290"/>
      </w:tblGrid>
      <w:tr w:rsidR="00F674C1" w:rsidRPr="006C07DC" w14:paraId="16CB6749" w14:textId="77777777" w:rsidTr="006C07DC">
        <w:trPr>
          <w:trHeight w:val="440"/>
        </w:trPr>
        <w:tc>
          <w:tcPr>
            <w:tcW w:w="1260" w:type="dxa"/>
            <w:shd w:val="clear" w:color="auto" w:fill="auto"/>
            <w:vAlign w:val="center"/>
          </w:tcPr>
          <w:p w14:paraId="34B84578" w14:textId="77777777" w:rsidR="00F674C1" w:rsidRPr="006C07DC" w:rsidRDefault="00F674C1" w:rsidP="006C07DC">
            <w:pPr>
              <w:contextualSpacing/>
              <w:jc w:val="center"/>
              <w:rPr>
                <w:rFonts w:ascii="Arial" w:hAnsi="Arial" w:cs="Arial"/>
                <w:b/>
                <w:sz w:val="21"/>
                <w:szCs w:val="21"/>
              </w:rPr>
            </w:pPr>
            <w:r w:rsidRPr="006C07DC">
              <w:rPr>
                <w:rFonts w:ascii="Arial" w:hAnsi="Arial" w:cs="Arial"/>
                <w:b/>
                <w:sz w:val="21"/>
                <w:szCs w:val="21"/>
              </w:rPr>
              <w:t>Date</w:t>
            </w:r>
          </w:p>
        </w:tc>
        <w:tc>
          <w:tcPr>
            <w:tcW w:w="3150" w:type="dxa"/>
            <w:shd w:val="clear" w:color="auto" w:fill="auto"/>
            <w:vAlign w:val="center"/>
          </w:tcPr>
          <w:p w14:paraId="1C4DD055" w14:textId="77777777" w:rsidR="00F674C1" w:rsidRPr="006C07DC" w:rsidRDefault="00F674C1" w:rsidP="006C07DC">
            <w:pPr>
              <w:contextualSpacing/>
              <w:jc w:val="center"/>
              <w:rPr>
                <w:rFonts w:ascii="Arial" w:hAnsi="Arial" w:cs="Arial"/>
                <w:b/>
                <w:sz w:val="21"/>
                <w:szCs w:val="21"/>
              </w:rPr>
            </w:pPr>
            <w:r w:rsidRPr="006C07DC">
              <w:rPr>
                <w:rFonts w:ascii="Arial" w:hAnsi="Arial" w:cs="Arial"/>
                <w:b/>
                <w:sz w:val="21"/>
                <w:szCs w:val="21"/>
              </w:rPr>
              <w:t>Topics</w:t>
            </w:r>
          </w:p>
        </w:tc>
        <w:tc>
          <w:tcPr>
            <w:tcW w:w="7290" w:type="dxa"/>
            <w:shd w:val="clear" w:color="auto" w:fill="auto"/>
            <w:vAlign w:val="center"/>
          </w:tcPr>
          <w:p w14:paraId="703E0825" w14:textId="77777777" w:rsidR="00F674C1" w:rsidRPr="006C07DC" w:rsidRDefault="00F674C1" w:rsidP="006C07DC">
            <w:pPr>
              <w:contextualSpacing/>
              <w:jc w:val="center"/>
              <w:rPr>
                <w:rFonts w:ascii="Arial" w:hAnsi="Arial" w:cs="Arial"/>
                <w:b/>
                <w:sz w:val="21"/>
                <w:szCs w:val="21"/>
              </w:rPr>
            </w:pPr>
            <w:r w:rsidRPr="006C07DC">
              <w:rPr>
                <w:rFonts w:ascii="Arial" w:hAnsi="Arial" w:cs="Arial"/>
                <w:b/>
                <w:sz w:val="21"/>
                <w:szCs w:val="21"/>
              </w:rPr>
              <w:t>Assigned Readings</w:t>
            </w:r>
          </w:p>
        </w:tc>
      </w:tr>
      <w:tr w:rsidR="00F674C1" w:rsidRPr="006C07DC" w14:paraId="3FAA85A2" w14:textId="77777777" w:rsidTr="006C07DC">
        <w:trPr>
          <w:trHeight w:val="244"/>
        </w:trPr>
        <w:tc>
          <w:tcPr>
            <w:tcW w:w="1260" w:type="dxa"/>
            <w:shd w:val="clear" w:color="auto" w:fill="auto"/>
          </w:tcPr>
          <w:p w14:paraId="1446081B"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t>Class #1</w:t>
            </w:r>
          </w:p>
          <w:p w14:paraId="5DB1AA34"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t>Tuesday January 8</w:t>
            </w:r>
          </w:p>
        </w:tc>
        <w:tc>
          <w:tcPr>
            <w:tcW w:w="3150" w:type="dxa"/>
            <w:shd w:val="clear" w:color="auto" w:fill="auto"/>
          </w:tcPr>
          <w:p w14:paraId="03DB8827" w14:textId="77777777" w:rsidR="00F674C1" w:rsidRPr="006C07DC" w:rsidRDefault="00F674C1" w:rsidP="00F674C1">
            <w:pPr>
              <w:contextualSpacing/>
              <w:rPr>
                <w:rFonts w:ascii="Arial" w:hAnsi="Arial" w:cs="Arial"/>
                <w:sz w:val="21"/>
                <w:szCs w:val="21"/>
                <w:u w:val="single"/>
              </w:rPr>
            </w:pPr>
            <w:r w:rsidRPr="006C07DC">
              <w:rPr>
                <w:rFonts w:ascii="Arial" w:hAnsi="Arial" w:cs="Arial"/>
                <w:sz w:val="21"/>
                <w:szCs w:val="21"/>
                <w:u w:val="single"/>
              </w:rPr>
              <w:t>Introduction to Course</w:t>
            </w:r>
          </w:p>
          <w:p w14:paraId="1802EBEE" w14:textId="77777777" w:rsidR="00F674C1" w:rsidRPr="006C07DC" w:rsidRDefault="00F674C1" w:rsidP="006C07DC">
            <w:pPr>
              <w:numPr>
                <w:ilvl w:val="0"/>
                <w:numId w:val="32"/>
              </w:numPr>
              <w:ind w:left="184" w:hanging="266"/>
              <w:contextualSpacing/>
              <w:rPr>
                <w:rFonts w:ascii="Arial" w:hAnsi="Arial" w:cs="Arial"/>
                <w:sz w:val="21"/>
                <w:szCs w:val="21"/>
              </w:rPr>
            </w:pPr>
            <w:r w:rsidRPr="006C07DC">
              <w:rPr>
                <w:rFonts w:ascii="Arial" w:hAnsi="Arial" w:cs="Arial"/>
                <w:sz w:val="21"/>
                <w:szCs w:val="21"/>
              </w:rPr>
              <w:t>Overall Tax Policy Goals of The International Tax System</w:t>
            </w:r>
          </w:p>
          <w:p w14:paraId="55DFA0F0" w14:textId="77777777" w:rsidR="00F674C1" w:rsidRPr="006C07DC" w:rsidRDefault="00F674C1" w:rsidP="00F674C1">
            <w:pPr>
              <w:contextualSpacing/>
              <w:rPr>
                <w:rFonts w:ascii="Arial" w:hAnsi="Arial" w:cs="Arial"/>
                <w:sz w:val="21"/>
                <w:szCs w:val="21"/>
                <w:u w:val="single"/>
              </w:rPr>
            </w:pPr>
          </w:p>
          <w:p w14:paraId="7F2DF465" w14:textId="77777777" w:rsidR="00F674C1" w:rsidRPr="006C07DC" w:rsidRDefault="00F674C1" w:rsidP="00F674C1">
            <w:pPr>
              <w:contextualSpacing/>
              <w:rPr>
                <w:rFonts w:ascii="Arial" w:hAnsi="Arial" w:cs="Arial"/>
                <w:sz w:val="21"/>
                <w:szCs w:val="21"/>
                <w:u w:val="single"/>
              </w:rPr>
            </w:pPr>
            <w:r w:rsidRPr="006C07DC">
              <w:rPr>
                <w:rFonts w:ascii="Arial" w:hAnsi="Arial" w:cs="Arial"/>
                <w:sz w:val="21"/>
                <w:szCs w:val="21"/>
                <w:u w:val="single"/>
              </w:rPr>
              <w:t>U.S. Jurisdictional Tax Issues</w:t>
            </w:r>
          </w:p>
          <w:p w14:paraId="2105D0DD" w14:textId="77777777" w:rsidR="00F674C1" w:rsidRPr="006C07DC" w:rsidRDefault="00F674C1" w:rsidP="006C07DC">
            <w:pPr>
              <w:numPr>
                <w:ilvl w:val="0"/>
                <w:numId w:val="19"/>
              </w:numPr>
              <w:ind w:left="184" w:hanging="266"/>
              <w:contextualSpacing/>
              <w:rPr>
                <w:rFonts w:ascii="Arial" w:hAnsi="Arial" w:cs="Arial"/>
                <w:sz w:val="21"/>
                <w:szCs w:val="21"/>
              </w:rPr>
            </w:pPr>
            <w:r w:rsidRPr="006C07DC">
              <w:rPr>
                <w:rFonts w:ascii="Arial" w:hAnsi="Arial" w:cs="Arial"/>
                <w:sz w:val="21"/>
                <w:szCs w:val="21"/>
              </w:rPr>
              <w:t>Outbound</w:t>
            </w:r>
          </w:p>
          <w:p w14:paraId="772A5FA9" w14:textId="77777777" w:rsidR="00F674C1" w:rsidRPr="006C07DC" w:rsidRDefault="00F674C1" w:rsidP="006C07DC">
            <w:pPr>
              <w:numPr>
                <w:ilvl w:val="0"/>
                <w:numId w:val="19"/>
              </w:numPr>
              <w:ind w:left="184" w:hanging="266"/>
              <w:contextualSpacing/>
              <w:rPr>
                <w:rFonts w:ascii="Arial" w:hAnsi="Arial" w:cs="Arial"/>
                <w:sz w:val="21"/>
                <w:szCs w:val="21"/>
              </w:rPr>
            </w:pPr>
            <w:r w:rsidRPr="006C07DC">
              <w:rPr>
                <w:rFonts w:ascii="Arial" w:hAnsi="Arial" w:cs="Arial"/>
                <w:sz w:val="21"/>
                <w:szCs w:val="21"/>
              </w:rPr>
              <w:t>Inbound</w:t>
            </w:r>
          </w:p>
          <w:p w14:paraId="2FA4CB22" w14:textId="77777777" w:rsidR="00F674C1" w:rsidRPr="006C07DC" w:rsidRDefault="00F674C1" w:rsidP="006C07DC">
            <w:pPr>
              <w:numPr>
                <w:ilvl w:val="0"/>
                <w:numId w:val="19"/>
              </w:numPr>
              <w:ind w:left="184" w:hanging="266"/>
              <w:contextualSpacing/>
              <w:rPr>
                <w:rFonts w:ascii="Arial" w:hAnsi="Arial" w:cs="Arial"/>
                <w:sz w:val="21"/>
                <w:szCs w:val="21"/>
              </w:rPr>
            </w:pPr>
            <w:r w:rsidRPr="006C07DC">
              <w:rPr>
                <w:rFonts w:ascii="Arial" w:hAnsi="Arial" w:cs="Arial"/>
                <w:sz w:val="21"/>
                <w:szCs w:val="21"/>
              </w:rPr>
              <w:t>Citizenship &amp; Residency</w:t>
            </w:r>
          </w:p>
          <w:p w14:paraId="6011B130" w14:textId="77777777" w:rsidR="00F674C1" w:rsidRPr="006C07DC" w:rsidRDefault="00F674C1" w:rsidP="006C07DC">
            <w:pPr>
              <w:numPr>
                <w:ilvl w:val="0"/>
                <w:numId w:val="19"/>
              </w:numPr>
              <w:ind w:left="184" w:hanging="266"/>
              <w:contextualSpacing/>
              <w:rPr>
                <w:rFonts w:ascii="Arial" w:hAnsi="Arial" w:cs="Arial"/>
                <w:sz w:val="21"/>
                <w:szCs w:val="21"/>
              </w:rPr>
            </w:pPr>
            <w:r w:rsidRPr="006C07DC">
              <w:rPr>
                <w:rFonts w:ascii="Arial" w:hAnsi="Arial" w:cs="Arial"/>
                <w:sz w:val="21"/>
                <w:szCs w:val="21"/>
              </w:rPr>
              <w:t>Intro to Tax Treaties</w:t>
            </w:r>
          </w:p>
          <w:p w14:paraId="21C7767A" w14:textId="77777777" w:rsidR="00F674C1" w:rsidRPr="006C07DC" w:rsidRDefault="00F674C1" w:rsidP="006C07DC">
            <w:pPr>
              <w:ind w:left="184" w:hanging="266"/>
              <w:contextualSpacing/>
              <w:rPr>
                <w:rFonts w:ascii="Arial" w:hAnsi="Arial" w:cs="Arial"/>
                <w:sz w:val="21"/>
                <w:szCs w:val="21"/>
              </w:rPr>
            </w:pPr>
          </w:p>
          <w:p w14:paraId="7C18D958" w14:textId="77777777" w:rsidR="00F674C1" w:rsidRPr="006C07DC" w:rsidRDefault="00F674C1" w:rsidP="006C07DC">
            <w:pPr>
              <w:ind w:left="184" w:hanging="266"/>
              <w:contextualSpacing/>
              <w:rPr>
                <w:rFonts w:ascii="Arial" w:hAnsi="Arial" w:cs="Arial"/>
                <w:sz w:val="21"/>
                <w:szCs w:val="21"/>
              </w:rPr>
            </w:pPr>
          </w:p>
          <w:p w14:paraId="6056F98E" w14:textId="77777777" w:rsidR="00F674C1" w:rsidRPr="006C07DC" w:rsidRDefault="00F674C1" w:rsidP="006C07DC">
            <w:pPr>
              <w:ind w:left="184" w:hanging="266"/>
              <w:contextualSpacing/>
              <w:rPr>
                <w:rFonts w:ascii="Arial" w:hAnsi="Arial" w:cs="Arial"/>
                <w:sz w:val="21"/>
                <w:szCs w:val="21"/>
                <w:u w:val="single"/>
              </w:rPr>
            </w:pPr>
          </w:p>
          <w:p w14:paraId="03B0AEB5" w14:textId="77777777" w:rsidR="00F674C1" w:rsidRPr="006C07DC" w:rsidRDefault="00F674C1" w:rsidP="006C07DC">
            <w:pPr>
              <w:ind w:left="184" w:hanging="266"/>
              <w:contextualSpacing/>
              <w:rPr>
                <w:rFonts w:ascii="Arial" w:hAnsi="Arial" w:cs="Arial"/>
                <w:sz w:val="21"/>
                <w:szCs w:val="21"/>
                <w:u w:val="single"/>
              </w:rPr>
            </w:pPr>
          </w:p>
          <w:p w14:paraId="2C2AFB5F" w14:textId="77777777" w:rsidR="00F674C1" w:rsidRPr="006C07DC" w:rsidRDefault="00F674C1" w:rsidP="006C07DC">
            <w:pPr>
              <w:ind w:left="184" w:hanging="266"/>
              <w:contextualSpacing/>
              <w:rPr>
                <w:rFonts w:ascii="Arial" w:hAnsi="Arial" w:cs="Arial"/>
                <w:sz w:val="21"/>
                <w:szCs w:val="21"/>
                <w:u w:val="single"/>
              </w:rPr>
            </w:pPr>
          </w:p>
          <w:p w14:paraId="07FA2609" w14:textId="5063FD82" w:rsidR="00F674C1" w:rsidRPr="006C07DC" w:rsidRDefault="00F674C1" w:rsidP="006C07DC">
            <w:pPr>
              <w:ind w:left="184" w:hanging="266"/>
              <w:contextualSpacing/>
              <w:rPr>
                <w:rFonts w:ascii="Arial" w:hAnsi="Arial" w:cs="Arial"/>
                <w:sz w:val="21"/>
                <w:szCs w:val="21"/>
                <w:u w:val="single"/>
              </w:rPr>
            </w:pPr>
          </w:p>
          <w:p w14:paraId="2701445D" w14:textId="76A858FB" w:rsidR="008117C6" w:rsidRPr="006C07DC" w:rsidRDefault="008117C6" w:rsidP="006C07DC">
            <w:pPr>
              <w:ind w:left="184" w:hanging="266"/>
              <w:contextualSpacing/>
              <w:rPr>
                <w:rFonts w:ascii="Arial" w:hAnsi="Arial" w:cs="Arial"/>
                <w:sz w:val="21"/>
                <w:szCs w:val="21"/>
                <w:u w:val="single"/>
              </w:rPr>
            </w:pPr>
          </w:p>
          <w:p w14:paraId="336A940A" w14:textId="77777777" w:rsidR="008117C6" w:rsidRPr="006C07DC" w:rsidRDefault="008117C6" w:rsidP="006C07DC">
            <w:pPr>
              <w:ind w:left="184" w:hanging="266"/>
              <w:contextualSpacing/>
              <w:rPr>
                <w:rFonts w:ascii="Arial" w:hAnsi="Arial" w:cs="Arial"/>
                <w:sz w:val="21"/>
                <w:szCs w:val="21"/>
                <w:u w:val="single"/>
              </w:rPr>
            </w:pPr>
          </w:p>
          <w:p w14:paraId="2291D56D" w14:textId="77777777" w:rsidR="00F674C1" w:rsidRPr="006C07DC" w:rsidRDefault="00F674C1" w:rsidP="006C07DC">
            <w:pPr>
              <w:ind w:left="184" w:hanging="266"/>
              <w:contextualSpacing/>
              <w:rPr>
                <w:rFonts w:ascii="Arial" w:hAnsi="Arial" w:cs="Arial"/>
                <w:sz w:val="21"/>
                <w:szCs w:val="21"/>
                <w:u w:val="single"/>
              </w:rPr>
            </w:pPr>
            <w:r w:rsidRPr="006C07DC">
              <w:rPr>
                <w:rFonts w:ascii="Arial" w:hAnsi="Arial" w:cs="Arial"/>
                <w:sz w:val="21"/>
                <w:szCs w:val="21"/>
                <w:u w:val="single"/>
              </w:rPr>
              <w:t>U.S. Entity Classification</w:t>
            </w:r>
          </w:p>
          <w:p w14:paraId="4FB58C3D" w14:textId="77777777" w:rsidR="00F674C1" w:rsidRPr="006C07DC" w:rsidRDefault="00F674C1" w:rsidP="006C07DC">
            <w:pPr>
              <w:numPr>
                <w:ilvl w:val="0"/>
                <w:numId w:val="33"/>
              </w:numPr>
              <w:ind w:left="184" w:hanging="266"/>
              <w:contextualSpacing/>
              <w:rPr>
                <w:rFonts w:ascii="Arial" w:hAnsi="Arial" w:cs="Arial"/>
                <w:sz w:val="21"/>
                <w:szCs w:val="21"/>
              </w:rPr>
            </w:pPr>
            <w:r w:rsidRPr="006C07DC">
              <w:rPr>
                <w:rFonts w:ascii="Arial" w:hAnsi="Arial" w:cs="Arial"/>
                <w:sz w:val="21"/>
                <w:szCs w:val="21"/>
              </w:rPr>
              <w:t>Check-the-Box</w:t>
            </w:r>
          </w:p>
          <w:p w14:paraId="02D1F19B" w14:textId="77777777" w:rsidR="00F674C1" w:rsidRPr="006C07DC" w:rsidRDefault="00F674C1" w:rsidP="00F674C1">
            <w:pPr>
              <w:contextualSpacing/>
              <w:rPr>
                <w:rFonts w:ascii="Arial" w:hAnsi="Arial" w:cs="Arial"/>
                <w:sz w:val="21"/>
                <w:szCs w:val="21"/>
              </w:rPr>
            </w:pPr>
          </w:p>
          <w:p w14:paraId="4B2E7AEF" w14:textId="77777777" w:rsidR="00F674C1" w:rsidRPr="006C07DC" w:rsidRDefault="00F674C1" w:rsidP="00F674C1">
            <w:pPr>
              <w:contextualSpacing/>
              <w:rPr>
                <w:rFonts w:ascii="Arial" w:hAnsi="Arial" w:cs="Arial"/>
                <w:sz w:val="21"/>
                <w:szCs w:val="21"/>
                <w:u w:val="single"/>
              </w:rPr>
            </w:pPr>
          </w:p>
        </w:tc>
        <w:tc>
          <w:tcPr>
            <w:tcW w:w="7290" w:type="dxa"/>
            <w:shd w:val="clear" w:color="auto" w:fill="auto"/>
          </w:tcPr>
          <w:p w14:paraId="512F026F"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 xml:space="preserve">NUTSHELL, CHAPTER 1 </w:t>
            </w:r>
          </w:p>
          <w:p w14:paraId="137D447A"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IRC Sections 1(h); 7701; 911; 877A</w:t>
            </w:r>
          </w:p>
          <w:p w14:paraId="47B8C23A"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Treas. Reg. § 1.1–1(c); 301.7701-1; 301.7701-2; 301.7701-3; 301.7701-4</w:t>
            </w:r>
          </w:p>
        </w:tc>
      </w:tr>
    </w:tbl>
    <w:p w14:paraId="160016F8" w14:textId="77777777" w:rsidR="00F674C1" w:rsidRPr="00F674C1" w:rsidRDefault="00F674C1" w:rsidP="00F674C1">
      <w:pPr>
        <w:contextualSpacing/>
        <w:rPr>
          <w:rFonts w:ascii="Arial" w:hAnsi="Arial" w:cs="Arial"/>
          <w:sz w:val="21"/>
          <w:szCs w:val="21"/>
        </w:rPr>
      </w:pPr>
    </w:p>
    <w:tbl>
      <w:tblPr>
        <w:tblW w:w="1170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1"/>
        <w:gridCol w:w="2118"/>
        <w:gridCol w:w="4791"/>
      </w:tblGrid>
      <w:tr w:rsidR="00F674C1" w:rsidRPr="006C07DC" w14:paraId="6767DC17" w14:textId="77777777" w:rsidTr="006C07DC">
        <w:trPr>
          <w:gridAfter w:val="2"/>
          <w:wAfter w:w="10440" w:type="dxa"/>
          <w:trHeight w:val="244"/>
        </w:trPr>
        <w:tc>
          <w:tcPr>
            <w:tcW w:w="7290" w:type="dxa"/>
            <w:shd w:val="clear" w:color="auto" w:fill="auto"/>
          </w:tcPr>
          <w:p w14:paraId="1C7DF127"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NUTSHELL, CHAPTER 2 (skip Expatriates)</w:t>
            </w:r>
          </w:p>
          <w:p w14:paraId="26991C78"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 xml:space="preserve">IRS IPU Manuals: </w:t>
            </w:r>
          </w:p>
          <w:p w14:paraId="5AE5DD04" w14:textId="77777777" w:rsidR="00F674C1" w:rsidRPr="006C07DC" w:rsidRDefault="00F674C1" w:rsidP="006C07DC">
            <w:pPr>
              <w:numPr>
                <w:ilvl w:val="0"/>
                <w:numId w:val="23"/>
              </w:numPr>
              <w:contextualSpacing/>
              <w:rPr>
                <w:rFonts w:ascii="Arial" w:hAnsi="Arial" w:cs="Arial"/>
                <w:sz w:val="21"/>
                <w:szCs w:val="21"/>
              </w:rPr>
            </w:pPr>
            <w:r w:rsidRPr="006C07DC">
              <w:rPr>
                <w:rFonts w:ascii="Arial" w:hAnsi="Arial" w:cs="Arial"/>
                <w:sz w:val="21"/>
                <w:szCs w:val="21"/>
              </w:rPr>
              <w:t xml:space="preserve">Determining Tax Residency of Lawful Permanent Residents (August 2014) </w:t>
            </w:r>
            <w:hyperlink r:id="rId29" w:history="1">
              <w:r w:rsidRPr="006C07DC">
                <w:rPr>
                  <w:rStyle w:val="Hyperlink"/>
                  <w:rFonts w:ascii="Arial" w:hAnsi="Arial" w:cs="Arial"/>
                  <w:sz w:val="21"/>
                  <w:szCs w:val="21"/>
                </w:rPr>
                <w:t>https://www.irs.gov/pub/int_practice_units/JTO9431_01_02.pdf</w:t>
              </w:r>
            </w:hyperlink>
          </w:p>
          <w:p w14:paraId="3F5CCFD9" w14:textId="77777777" w:rsidR="00F674C1" w:rsidRPr="006C07DC" w:rsidRDefault="00F674C1" w:rsidP="006C07DC">
            <w:pPr>
              <w:numPr>
                <w:ilvl w:val="0"/>
                <w:numId w:val="23"/>
              </w:numPr>
              <w:contextualSpacing/>
              <w:rPr>
                <w:rFonts w:ascii="Arial" w:hAnsi="Arial" w:cs="Arial"/>
                <w:sz w:val="21"/>
                <w:szCs w:val="21"/>
              </w:rPr>
            </w:pPr>
            <w:r w:rsidRPr="006C07DC">
              <w:rPr>
                <w:rFonts w:ascii="Arial" w:hAnsi="Arial" w:cs="Arial"/>
                <w:sz w:val="21"/>
                <w:szCs w:val="21"/>
              </w:rPr>
              <w:t xml:space="preserve">Substantial Presence Test &amp; Greencard Test (updated May 2018) </w:t>
            </w:r>
            <w:hyperlink r:id="rId30" w:history="1">
              <w:r w:rsidRPr="006C07DC">
                <w:rPr>
                  <w:rStyle w:val="Hyperlink"/>
                  <w:rFonts w:ascii="Arial" w:hAnsi="Arial" w:cs="Arial"/>
                  <w:sz w:val="21"/>
                  <w:szCs w:val="21"/>
                </w:rPr>
                <w:t>https://www.irs.gov/individuals/international-taxpayers/substantial-presence-test</w:t>
              </w:r>
            </w:hyperlink>
            <w:r w:rsidRPr="006C07DC">
              <w:rPr>
                <w:rFonts w:ascii="Arial" w:hAnsi="Arial" w:cs="Arial"/>
                <w:sz w:val="21"/>
                <w:szCs w:val="21"/>
              </w:rPr>
              <w:t xml:space="preserve"> and </w:t>
            </w:r>
            <w:hyperlink r:id="rId31" w:history="1">
              <w:r w:rsidRPr="006C07DC">
                <w:rPr>
                  <w:rStyle w:val="Hyperlink"/>
                  <w:rFonts w:ascii="Arial" w:hAnsi="Arial" w:cs="Arial"/>
                  <w:sz w:val="21"/>
                  <w:szCs w:val="21"/>
                </w:rPr>
                <w:t>https://www.irs.gov/individuals/international-taxpayers/the-green-card-test-and-the-substantial-presence-test</w:t>
              </w:r>
            </w:hyperlink>
          </w:p>
          <w:p w14:paraId="669E9929" w14:textId="77777777" w:rsidR="00F674C1" w:rsidRPr="006C07DC" w:rsidRDefault="00F674C1" w:rsidP="006C07DC">
            <w:pPr>
              <w:numPr>
                <w:ilvl w:val="0"/>
                <w:numId w:val="23"/>
              </w:numPr>
              <w:contextualSpacing/>
              <w:rPr>
                <w:rFonts w:ascii="Arial" w:hAnsi="Arial" w:cs="Arial"/>
                <w:sz w:val="21"/>
                <w:szCs w:val="21"/>
              </w:rPr>
            </w:pPr>
            <w:r w:rsidRPr="006C07DC">
              <w:rPr>
                <w:rFonts w:ascii="Arial" w:hAnsi="Arial" w:cs="Arial"/>
                <w:sz w:val="21"/>
                <w:szCs w:val="21"/>
              </w:rPr>
              <w:t xml:space="preserve">Determining an Individual’s Residency for Treaty Purposes (July 2018) </w:t>
            </w:r>
            <w:hyperlink r:id="rId32" w:history="1">
              <w:r w:rsidRPr="006C07DC">
                <w:rPr>
                  <w:rStyle w:val="Hyperlink"/>
                  <w:rFonts w:ascii="Arial" w:hAnsi="Arial" w:cs="Arial"/>
                  <w:sz w:val="21"/>
                  <w:szCs w:val="21"/>
                </w:rPr>
                <w:t>https://www.irs.gov/pub/irs-utl/tre_p_016_02_01_06.pdf</w:t>
              </w:r>
            </w:hyperlink>
          </w:p>
          <w:p w14:paraId="24214A10" w14:textId="6E4F369F" w:rsidR="008117C6" w:rsidRPr="006C07DC" w:rsidRDefault="008117C6" w:rsidP="00F674C1">
            <w:pPr>
              <w:contextualSpacing/>
              <w:rPr>
                <w:rFonts w:ascii="Arial" w:hAnsi="Arial" w:cs="Arial"/>
                <w:sz w:val="21"/>
                <w:szCs w:val="21"/>
              </w:rPr>
            </w:pPr>
            <w:r w:rsidRPr="006C07DC">
              <w:rPr>
                <w:rFonts w:ascii="Arial" w:hAnsi="Arial" w:cs="Arial"/>
                <w:sz w:val="21"/>
                <w:szCs w:val="21"/>
              </w:rPr>
              <w:t>Optional: BNA Portfolio 900</w:t>
            </w:r>
          </w:p>
          <w:p w14:paraId="6FEF74E2" w14:textId="77777777" w:rsidR="008117C6" w:rsidRPr="006C07DC" w:rsidRDefault="008117C6" w:rsidP="00F674C1">
            <w:pPr>
              <w:contextualSpacing/>
              <w:rPr>
                <w:rFonts w:ascii="Arial" w:hAnsi="Arial" w:cs="Arial"/>
                <w:sz w:val="21"/>
                <w:szCs w:val="21"/>
              </w:rPr>
            </w:pPr>
          </w:p>
          <w:p w14:paraId="07BA5C72" w14:textId="77777777" w:rsidR="008117C6" w:rsidRPr="006C07DC" w:rsidRDefault="008117C6" w:rsidP="00F674C1">
            <w:pPr>
              <w:contextualSpacing/>
              <w:rPr>
                <w:rFonts w:ascii="Arial" w:hAnsi="Arial" w:cs="Arial"/>
                <w:sz w:val="21"/>
                <w:szCs w:val="21"/>
              </w:rPr>
            </w:pPr>
          </w:p>
          <w:p w14:paraId="18B645FD" w14:textId="1ABE0B0B" w:rsidR="00F674C1" w:rsidRPr="006C07DC" w:rsidRDefault="00F674C1" w:rsidP="00F674C1">
            <w:pPr>
              <w:contextualSpacing/>
              <w:rPr>
                <w:rFonts w:ascii="Arial" w:hAnsi="Arial" w:cs="Arial"/>
                <w:sz w:val="21"/>
                <w:szCs w:val="21"/>
              </w:rPr>
            </w:pPr>
            <w:r w:rsidRPr="006C07DC">
              <w:rPr>
                <w:rFonts w:ascii="Arial" w:hAnsi="Arial" w:cs="Arial"/>
                <w:sz w:val="21"/>
                <w:szCs w:val="21"/>
              </w:rPr>
              <w:t>NUTSHELL, CHAPTER 13, §§ 13.01 Introduction &amp; 13.02 The Check-The-Box Regulations</w:t>
            </w:r>
          </w:p>
          <w:p w14:paraId="23A7C850"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IRC Section 7701(B), Sections 6013(g) and 6013(h)</w:t>
            </w:r>
          </w:p>
          <w:p w14:paraId="76BC70E3"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Treasury Regulations Sections 301.7701(b)-1 through 301.7701(b)-4, Sections 301.7701-2 and 301.7701-3</w:t>
            </w:r>
          </w:p>
          <w:p w14:paraId="3643ADC6"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IRS IPU Manuals:</w:t>
            </w:r>
          </w:p>
          <w:p w14:paraId="766FF22C" w14:textId="67757DB2" w:rsidR="00F674C1" w:rsidRPr="006C07DC" w:rsidRDefault="00F674C1" w:rsidP="006C07DC">
            <w:pPr>
              <w:numPr>
                <w:ilvl w:val="0"/>
                <w:numId w:val="23"/>
              </w:numPr>
              <w:contextualSpacing/>
              <w:rPr>
                <w:rFonts w:ascii="Arial" w:hAnsi="Arial" w:cs="Arial"/>
                <w:sz w:val="21"/>
                <w:szCs w:val="21"/>
              </w:rPr>
            </w:pPr>
            <w:r w:rsidRPr="006C07DC">
              <w:rPr>
                <w:rFonts w:ascii="Arial" w:hAnsi="Arial" w:cs="Arial"/>
                <w:sz w:val="21"/>
                <w:szCs w:val="21"/>
              </w:rPr>
              <w:lastRenderedPageBreak/>
              <w:t xml:space="preserve">Overview of Entity Classification Regulations (a/k/a Check-the-Box, September 2017) - </w:t>
            </w:r>
            <w:hyperlink r:id="rId33" w:history="1">
              <w:r w:rsidRPr="006C07DC">
                <w:rPr>
                  <w:rStyle w:val="Hyperlink"/>
                  <w:rFonts w:ascii="Arial" w:hAnsi="Arial" w:cs="Arial"/>
                  <w:sz w:val="21"/>
                  <w:szCs w:val="21"/>
                </w:rPr>
                <w:t>https://www.irs.gov/pub/int_practice_units/ore_c_19_02_01.pdf</w:t>
              </w:r>
            </w:hyperlink>
            <w:r w:rsidRPr="006C07DC">
              <w:rPr>
                <w:rFonts w:ascii="Arial" w:hAnsi="Arial" w:cs="Arial"/>
                <w:sz w:val="21"/>
                <w:szCs w:val="21"/>
              </w:rPr>
              <w:t xml:space="preserve"> </w:t>
            </w:r>
          </w:p>
        </w:tc>
      </w:tr>
      <w:tr w:rsidR="00F674C1" w:rsidRPr="006C07DC" w14:paraId="1982129A" w14:textId="77777777" w:rsidTr="006C07DC">
        <w:trPr>
          <w:trHeight w:val="259"/>
        </w:trPr>
        <w:tc>
          <w:tcPr>
            <w:tcW w:w="1260" w:type="dxa"/>
            <w:shd w:val="clear" w:color="auto" w:fill="auto"/>
          </w:tcPr>
          <w:p w14:paraId="0BD5773D"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lastRenderedPageBreak/>
              <w:t>Class #2</w:t>
            </w:r>
          </w:p>
          <w:p w14:paraId="174C1B68"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t>Tuesday January 15</w:t>
            </w:r>
          </w:p>
        </w:tc>
        <w:tc>
          <w:tcPr>
            <w:tcW w:w="3150" w:type="dxa"/>
            <w:shd w:val="clear" w:color="auto" w:fill="auto"/>
          </w:tcPr>
          <w:p w14:paraId="5DC419C1"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u w:val="single"/>
              </w:rPr>
              <w:t>Source Rules/FDAP Income</w:t>
            </w:r>
          </w:p>
          <w:p w14:paraId="471CEB10" w14:textId="77777777" w:rsidR="00F674C1" w:rsidRPr="006C07DC" w:rsidRDefault="00F674C1" w:rsidP="006C07DC">
            <w:pPr>
              <w:numPr>
                <w:ilvl w:val="0"/>
                <w:numId w:val="33"/>
              </w:numPr>
              <w:ind w:left="184" w:hanging="270"/>
              <w:contextualSpacing/>
              <w:rPr>
                <w:rFonts w:ascii="Arial" w:hAnsi="Arial" w:cs="Arial"/>
                <w:sz w:val="21"/>
                <w:szCs w:val="21"/>
              </w:rPr>
            </w:pPr>
            <w:r w:rsidRPr="006C07DC">
              <w:rPr>
                <w:rFonts w:ascii="Arial" w:hAnsi="Arial" w:cs="Arial"/>
                <w:sz w:val="21"/>
                <w:szCs w:val="21"/>
              </w:rPr>
              <w:t>Interest</w:t>
            </w:r>
          </w:p>
          <w:p w14:paraId="3B729882" w14:textId="77777777" w:rsidR="00F674C1" w:rsidRPr="006C07DC" w:rsidRDefault="00F674C1" w:rsidP="006C07DC">
            <w:pPr>
              <w:numPr>
                <w:ilvl w:val="0"/>
                <w:numId w:val="33"/>
              </w:numPr>
              <w:ind w:left="184" w:hanging="270"/>
              <w:contextualSpacing/>
              <w:rPr>
                <w:rFonts w:ascii="Arial" w:hAnsi="Arial" w:cs="Arial"/>
                <w:sz w:val="21"/>
                <w:szCs w:val="21"/>
              </w:rPr>
            </w:pPr>
            <w:r w:rsidRPr="006C07DC">
              <w:rPr>
                <w:rFonts w:ascii="Arial" w:hAnsi="Arial" w:cs="Arial"/>
                <w:sz w:val="21"/>
                <w:szCs w:val="21"/>
              </w:rPr>
              <w:t>Dividends</w:t>
            </w:r>
          </w:p>
          <w:p w14:paraId="365188F2" w14:textId="77777777" w:rsidR="00F674C1" w:rsidRPr="006C07DC" w:rsidRDefault="00F674C1" w:rsidP="006C07DC">
            <w:pPr>
              <w:numPr>
                <w:ilvl w:val="0"/>
                <w:numId w:val="33"/>
              </w:numPr>
              <w:ind w:left="184" w:hanging="270"/>
              <w:contextualSpacing/>
              <w:rPr>
                <w:rFonts w:ascii="Arial" w:hAnsi="Arial" w:cs="Arial"/>
                <w:sz w:val="21"/>
                <w:szCs w:val="21"/>
              </w:rPr>
            </w:pPr>
            <w:r w:rsidRPr="006C07DC">
              <w:rPr>
                <w:rFonts w:ascii="Arial" w:hAnsi="Arial" w:cs="Arial"/>
                <w:sz w:val="21"/>
                <w:szCs w:val="21"/>
              </w:rPr>
              <w:t>Personal Services</w:t>
            </w:r>
          </w:p>
          <w:p w14:paraId="70FF7DF5" w14:textId="77777777" w:rsidR="00F674C1" w:rsidRPr="006C07DC" w:rsidRDefault="00F674C1" w:rsidP="006C07DC">
            <w:pPr>
              <w:numPr>
                <w:ilvl w:val="0"/>
                <w:numId w:val="33"/>
              </w:numPr>
              <w:ind w:left="184" w:hanging="270"/>
              <w:contextualSpacing/>
              <w:rPr>
                <w:rFonts w:ascii="Arial" w:hAnsi="Arial" w:cs="Arial"/>
                <w:sz w:val="21"/>
                <w:szCs w:val="21"/>
              </w:rPr>
            </w:pPr>
            <w:r w:rsidRPr="006C07DC">
              <w:rPr>
                <w:rFonts w:ascii="Arial" w:hAnsi="Arial" w:cs="Arial"/>
                <w:sz w:val="21"/>
                <w:szCs w:val="21"/>
              </w:rPr>
              <w:t>Rents &amp; Royalties</w:t>
            </w:r>
          </w:p>
          <w:p w14:paraId="14901C3D" w14:textId="77777777" w:rsidR="00F674C1" w:rsidRPr="006C07DC" w:rsidRDefault="00F674C1" w:rsidP="006C07DC">
            <w:pPr>
              <w:numPr>
                <w:ilvl w:val="0"/>
                <w:numId w:val="33"/>
              </w:numPr>
              <w:ind w:left="184" w:hanging="270"/>
              <w:contextualSpacing/>
              <w:rPr>
                <w:rFonts w:ascii="Arial" w:hAnsi="Arial" w:cs="Arial"/>
                <w:sz w:val="21"/>
                <w:szCs w:val="21"/>
              </w:rPr>
            </w:pPr>
            <w:r w:rsidRPr="006C07DC">
              <w:rPr>
                <w:rFonts w:ascii="Arial" w:hAnsi="Arial" w:cs="Arial"/>
                <w:sz w:val="21"/>
                <w:szCs w:val="21"/>
              </w:rPr>
              <w:t>Real Property</w:t>
            </w:r>
          </w:p>
          <w:p w14:paraId="779809ED" w14:textId="77777777" w:rsidR="00F674C1" w:rsidRPr="006C07DC" w:rsidRDefault="00F674C1" w:rsidP="006C07DC">
            <w:pPr>
              <w:numPr>
                <w:ilvl w:val="0"/>
                <w:numId w:val="33"/>
              </w:numPr>
              <w:ind w:left="184" w:hanging="270"/>
              <w:contextualSpacing/>
              <w:rPr>
                <w:rFonts w:ascii="Arial" w:hAnsi="Arial" w:cs="Arial"/>
                <w:sz w:val="21"/>
                <w:szCs w:val="21"/>
              </w:rPr>
            </w:pPr>
            <w:r w:rsidRPr="006C07DC">
              <w:rPr>
                <w:rFonts w:ascii="Arial" w:hAnsi="Arial" w:cs="Arial"/>
                <w:sz w:val="21"/>
                <w:szCs w:val="21"/>
              </w:rPr>
              <w:t>Personal Property</w:t>
            </w:r>
          </w:p>
          <w:p w14:paraId="1EC1CB07" w14:textId="77777777" w:rsidR="00F674C1" w:rsidRPr="006C07DC" w:rsidRDefault="00F674C1" w:rsidP="006C07DC">
            <w:pPr>
              <w:numPr>
                <w:ilvl w:val="0"/>
                <w:numId w:val="33"/>
              </w:numPr>
              <w:ind w:left="184" w:hanging="270"/>
              <w:contextualSpacing/>
              <w:rPr>
                <w:rFonts w:ascii="Arial" w:hAnsi="Arial" w:cs="Arial"/>
                <w:sz w:val="21"/>
                <w:szCs w:val="21"/>
              </w:rPr>
            </w:pPr>
            <w:r w:rsidRPr="006C07DC">
              <w:rPr>
                <w:rFonts w:ascii="Arial" w:hAnsi="Arial" w:cs="Arial"/>
                <w:sz w:val="21"/>
                <w:szCs w:val="21"/>
              </w:rPr>
              <w:t>Residence for Source Rules</w:t>
            </w:r>
          </w:p>
          <w:p w14:paraId="0B967DD3" w14:textId="77777777" w:rsidR="00F674C1" w:rsidRPr="006C07DC" w:rsidRDefault="00F674C1" w:rsidP="00F674C1">
            <w:pPr>
              <w:contextualSpacing/>
              <w:rPr>
                <w:rFonts w:ascii="Arial" w:hAnsi="Arial" w:cs="Arial"/>
                <w:sz w:val="21"/>
                <w:szCs w:val="21"/>
                <w:u w:val="single"/>
              </w:rPr>
            </w:pPr>
            <w:r w:rsidRPr="006C07DC">
              <w:rPr>
                <w:rFonts w:ascii="Arial" w:hAnsi="Arial" w:cs="Arial"/>
                <w:sz w:val="21"/>
                <w:szCs w:val="21"/>
                <w:u w:val="single"/>
              </w:rPr>
              <w:t>Deduction Allocation Rules</w:t>
            </w:r>
          </w:p>
          <w:p w14:paraId="2765B68F" w14:textId="77777777" w:rsidR="00F674C1" w:rsidRPr="006C07DC" w:rsidRDefault="00F674C1" w:rsidP="006C07DC">
            <w:pPr>
              <w:numPr>
                <w:ilvl w:val="0"/>
                <w:numId w:val="6"/>
              </w:numPr>
              <w:ind w:left="184" w:hanging="270"/>
              <w:contextualSpacing/>
              <w:rPr>
                <w:rFonts w:ascii="Arial" w:hAnsi="Arial" w:cs="Arial"/>
                <w:sz w:val="21"/>
                <w:szCs w:val="21"/>
              </w:rPr>
            </w:pPr>
            <w:r w:rsidRPr="006C07DC">
              <w:rPr>
                <w:rFonts w:ascii="Arial" w:hAnsi="Arial" w:cs="Arial"/>
                <w:sz w:val="21"/>
                <w:szCs w:val="21"/>
              </w:rPr>
              <w:t>General and Administrative expenses</w:t>
            </w:r>
          </w:p>
          <w:p w14:paraId="04195A8E" w14:textId="77777777" w:rsidR="00F674C1" w:rsidRPr="006C07DC" w:rsidRDefault="00F674C1" w:rsidP="006C07DC">
            <w:pPr>
              <w:numPr>
                <w:ilvl w:val="0"/>
                <w:numId w:val="6"/>
              </w:numPr>
              <w:ind w:left="184" w:hanging="270"/>
              <w:contextualSpacing/>
              <w:rPr>
                <w:rFonts w:ascii="Arial" w:hAnsi="Arial" w:cs="Arial"/>
                <w:sz w:val="21"/>
                <w:szCs w:val="21"/>
              </w:rPr>
            </w:pPr>
            <w:r w:rsidRPr="006C07DC">
              <w:rPr>
                <w:rFonts w:ascii="Arial" w:hAnsi="Arial" w:cs="Arial"/>
                <w:sz w:val="21"/>
                <w:szCs w:val="21"/>
              </w:rPr>
              <w:t>Interest Expenses</w:t>
            </w:r>
          </w:p>
          <w:p w14:paraId="5BB39B74" w14:textId="77777777" w:rsidR="00F674C1" w:rsidRPr="006C07DC" w:rsidRDefault="00F674C1" w:rsidP="006C07DC">
            <w:pPr>
              <w:numPr>
                <w:ilvl w:val="0"/>
                <w:numId w:val="6"/>
              </w:numPr>
              <w:ind w:left="184" w:hanging="270"/>
              <w:contextualSpacing/>
              <w:rPr>
                <w:rFonts w:ascii="Arial" w:hAnsi="Arial" w:cs="Arial"/>
                <w:sz w:val="21"/>
                <w:szCs w:val="21"/>
              </w:rPr>
            </w:pPr>
            <w:r w:rsidRPr="006C07DC">
              <w:rPr>
                <w:rFonts w:ascii="Arial" w:hAnsi="Arial" w:cs="Arial"/>
                <w:sz w:val="21"/>
                <w:szCs w:val="21"/>
              </w:rPr>
              <w:t xml:space="preserve">Research &amp; Experimental Expenses </w:t>
            </w:r>
          </w:p>
          <w:p w14:paraId="145F8EE1" w14:textId="77777777" w:rsidR="00F674C1" w:rsidRPr="006C07DC" w:rsidRDefault="00F674C1" w:rsidP="006C07DC">
            <w:pPr>
              <w:numPr>
                <w:ilvl w:val="0"/>
                <w:numId w:val="6"/>
              </w:numPr>
              <w:ind w:left="184" w:hanging="270"/>
              <w:contextualSpacing/>
              <w:rPr>
                <w:rFonts w:ascii="Arial" w:hAnsi="Arial" w:cs="Arial"/>
                <w:sz w:val="21"/>
                <w:szCs w:val="21"/>
              </w:rPr>
            </w:pPr>
            <w:r w:rsidRPr="006C07DC">
              <w:rPr>
                <w:rFonts w:ascii="Arial" w:hAnsi="Arial" w:cs="Arial"/>
                <w:sz w:val="21"/>
                <w:szCs w:val="21"/>
              </w:rPr>
              <w:t>Losses</w:t>
            </w:r>
          </w:p>
          <w:p w14:paraId="07133C54" w14:textId="77777777" w:rsidR="00F674C1" w:rsidRPr="006C07DC" w:rsidRDefault="00F674C1" w:rsidP="00F674C1">
            <w:pPr>
              <w:contextualSpacing/>
              <w:rPr>
                <w:rFonts w:ascii="Arial" w:hAnsi="Arial" w:cs="Arial"/>
                <w:sz w:val="21"/>
                <w:szCs w:val="21"/>
              </w:rPr>
            </w:pPr>
          </w:p>
          <w:p w14:paraId="3C2B0597" w14:textId="77777777" w:rsidR="00F674C1" w:rsidRPr="006C07DC" w:rsidRDefault="00F674C1" w:rsidP="00F674C1">
            <w:pPr>
              <w:contextualSpacing/>
              <w:rPr>
                <w:rFonts w:ascii="Arial" w:hAnsi="Arial" w:cs="Arial"/>
                <w:sz w:val="21"/>
                <w:szCs w:val="21"/>
                <w:u w:val="single"/>
              </w:rPr>
            </w:pPr>
          </w:p>
          <w:p w14:paraId="5D067D43" w14:textId="07FE2701" w:rsidR="00F674C1" w:rsidRPr="006C07DC" w:rsidRDefault="00F674C1" w:rsidP="00F674C1">
            <w:pPr>
              <w:contextualSpacing/>
              <w:rPr>
                <w:rFonts w:ascii="Arial" w:hAnsi="Arial" w:cs="Arial"/>
                <w:sz w:val="21"/>
                <w:szCs w:val="21"/>
              </w:rPr>
            </w:pPr>
            <w:r w:rsidRPr="006C07DC">
              <w:rPr>
                <w:rFonts w:ascii="Arial" w:hAnsi="Arial" w:cs="Arial"/>
                <w:sz w:val="21"/>
                <w:szCs w:val="21"/>
                <w:u w:val="single"/>
              </w:rPr>
              <w:t>Taxing Rules</w:t>
            </w:r>
          </w:p>
          <w:p w14:paraId="5D00550B" w14:textId="77777777" w:rsidR="00F674C1" w:rsidRPr="006C07DC" w:rsidRDefault="00F674C1" w:rsidP="006C07DC">
            <w:pPr>
              <w:numPr>
                <w:ilvl w:val="0"/>
                <w:numId w:val="34"/>
              </w:numPr>
              <w:ind w:left="184" w:hanging="270"/>
              <w:contextualSpacing/>
              <w:rPr>
                <w:rFonts w:ascii="Arial" w:hAnsi="Arial" w:cs="Arial"/>
                <w:sz w:val="21"/>
                <w:szCs w:val="21"/>
              </w:rPr>
            </w:pPr>
            <w:r w:rsidRPr="006C07DC">
              <w:rPr>
                <w:rFonts w:ascii="Arial" w:hAnsi="Arial" w:cs="Arial"/>
                <w:sz w:val="21"/>
                <w:szCs w:val="21"/>
              </w:rPr>
              <w:t>Engaged in a Trade or Business in the U.S.</w:t>
            </w:r>
          </w:p>
          <w:p w14:paraId="70CB81CD" w14:textId="77777777" w:rsidR="00F674C1" w:rsidRPr="006C07DC" w:rsidRDefault="00F674C1" w:rsidP="006C07DC">
            <w:pPr>
              <w:numPr>
                <w:ilvl w:val="0"/>
                <w:numId w:val="34"/>
              </w:numPr>
              <w:ind w:left="184" w:hanging="270"/>
              <w:contextualSpacing/>
              <w:rPr>
                <w:rFonts w:ascii="Arial" w:hAnsi="Arial" w:cs="Arial"/>
                <w:sz w:val="21"/>
                <w:szCs w:val="21"/>
              </w:rPr>
            </w:pPr>
            <w:r w:rsidRPr="006C07DC">
              <w:rPr>
                <w:rFonts w:ascii="Arial" w:hAnsi="Arial" w:cs="Arial"/>
                <w:sz w:val="21"/>
                <w:szCs w:val="21"/>
              </w:rPr>
              <w:t>Effectively Connected Income (ECI)</w:t>
            </w:r>
          </w:p>
          <w:p w14:paraId="4A3F8A83" w14:textId="77777777" w:rsidR="00F674C1" w:rsidRPr="006C07DC" w:rsidRDefault="00F674C1" w:rsidP="006C07DC">
            <w:pPr>
              <w:numPr>
                <w:ilvl w:val="0"/>
                <w:numId w:val="34"/>
              </w:numPr>
              <w:ind w:left="184" w:hanging="270"/>
              <w:contextualSpacing/>
              <w:rPr>
                <w:rFonts w:ascii="Arial" w:hAnsi="Arial" w:cs="Arial"/>
                <w:sz w:val="21"/>
                <w:szCs w:val="21"/>
              </w:rPr>
            </w:pPr>
            <w:r w:rsidRPr="006C07DC">
              <w:rPr>
                <w:rFonts w:ascii="Arial" w:hAnsi="Arial" w:cs="Arial"/>
                <w:sz w:val="21"/>
                <w:szCs w:val="21"/>
              </w:rPr>
              <w:t>Nonbusiness Income from U.S. Sources</w:t>
            </w:r>
          </w:p>
          <w:p w14:paraId="02B192F1" w14:textId="77777777" w:rsidR="00F674C1" w:rsidRPr="006C07DC" w:rsidRDefault="00F674C1" w:rsidP="006C07DC">
            <w:pPr>
              <w:numPr>
                <w:ilvl w:val="0"/>
                <w:numId w:val="34"/>
              </w:numPr>
              <w:ind w:left="184" w:hanging="270"/>
              <w:contextualSpacing/>
              <w:rPr>
                <w:rFonts w:ascii="Arial" w:hAnsi="Arial" w:cs="Arial"/>
                <w:sz w:val="21"/>
                <w:szCs w:val="21"/>
              </w:rPr>
            </w:pPr>
            <w:r w:rsidRPr="006C07DC">
              <w:rPr>
                <w:rFonts w:ascii="Arial" w:hAnsi="Arial" w:cs="Arial"/>
                <w:sz w:val="21"/>
                <w:szCs w:val="21"/>
              </w:rPr>
              <w:t>Branch Profits Tax</w:t>
            </w:r>
          </w:p>
          <w:p w14:paraId="715EE8BC" w14:textId="77777777" w:rsidR="00F674C1" w:rsidRPr="006C07DC" w:rsidRDefault="00F674C1" w:rsidP="006C07DC">
            <w:pPr>
              <w:numPr>
                <w:ilvl w:val="0"/>
                <w:numId w:val="34"/>
              </w:numPr>
              <w:ind w:left="184" w:hanging="270"/>
              <w:contextualSpacing/>
              <w:rPr>
                <w:rFonts w:ascii="Arial" w:hAnsi="Arial" w:cs="Arial"/>
                <w:sz w:val="21"/>
                <w:szCs w:val="21"/>
              </w:rPr>
            </w:pPr>
            <w:r w:rsidRPr="006C07DC">
              <w:rPr>
                <w:rFonts w:ascii="Arial" w:hAnsi="Arial" w:cs="Arial"/>
                <w:sz w:val="21"/>
                <w:szCs w:val="21"/>
              </w:rPr>
              <w:t>Base Erosion &amp; Anti-abuse Tax (BEAT)</w:t>
            </w:r>
          </w:p>
          <w:p w14:paraId="6113758C" w14:textId="77777777" w:rsidR="00F674C1" w:rsidRPr="006C07DC" w:rsidRDefault="00F674C1" w:rsidP="00F674C1">
            <w:pPr>
              <w:contextualSpacing/>
              <w:rPr>
                <w:rFonts w:ascii="Arial" w:hAnsi="Arial" w:cs="Arial"/>
                <w:sz w:val="21"/>
                <w:szCs w:val="21"/>
              </w:rPr>
            </w:pPr>
          </w:p>
        </w:tc>
        <w:tc>
          <w:tcPr>
            <w:tcW w:w="7290" w:type="dxa"/>
            <w:shd w:val="clear" w:color="auto" w:fill="auto"/>
          </w:tcPr>
          <w:p w14:paraId="4291795D"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NUTSHELL, CHAPTER 3</w:t>
            </w:r>
          </w:p>
          <w:p w14:paraId="61E9C823"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IRC Sections 861; 862; 863; 865; 871; 881; 1441, 1442</w:t>
            </w:r>
          </w:p>
          <w:p w14:paraId="60AFE15F"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Treas. Reg. §§ 1.861–2; 1.861-3; 1.861-4; 1.861-8; 1.861-17</w:t>
            </w:r>
          </w:p>
          <w:p w14:paraId="5665E09D"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IRS IPU Manuals:</w:t>
            </w:r>
          </w:p>
          <w:p w14:paraId="1D66BE7B" w14:textId="77777777" w:rsidR="00F674C1" w:rsidRPr="006C07DC" w:rsidRDefault="00F674C1" w:rsidP="006C07DC">
            <w:pPr>
              <w:numPr>
                <w:ilvl w:val="0"/>
                <w:numId w:val="24"/>
              </w:numPr>
              <w:contextualSpacing/>
              <w:rPr>
                <w:rFonts w:ascii="Arial" w:hAnsi="Arial" w:cs="Arial"/>
                <w:sz w:val="21"/>
                <w:szCs w:val="21"/>
              </w:rPr>
            </w:pPr>
            <w:r w:rsidRPr="006C07DC">
              <w:rPr>
                <w:rFonts w:ascii="Arial" w:hAnsi="Arial" w:cs="Arial"/>
                <w:sz w:val="21"/>
                <w:szCs w:val="21"/>
              </w:rPr>
              <w:t>Sourcing of Income (September 2017) -</w:t>
            </w:r>
            <w:hyperlink r:id="rId34" w:history="1">
              <w:r w:rsidRPr="006C07DC">
                <w:rPr>
                  <w:rStyle w:val="Hyperlink"/>
                  <w:rFonts w:ascii="Arial" w:hAnsi="Arial" w:cs="Arial"/>
                  <w:sz w:val="21"/>
                  <w:szCs w:val="21"/>
                </w:rPr>
                <w:t>https://www.irs.gov/pub/int_practice_units/ftc_c_10_02_05.pdf</w:t>
              </w:r>
            </w:hyperlink>
          </w:p>
          <w:p w14:paraId="09A62730" w14:textId="77777777" w:rsidR="00F674C1" w:rsidRPr="006C07DC" w:rsidRDefault="00F674C1" w:rsidP="006C07DC">
            <w:pPr>
              <w:numPr>
                <w:ilvl w:val="0"/>
                <w:numId w:val="35"/>
              </w:numPr>
              <w:contextualSpacing/>
              <w:rPr>
                <w:rFonts w:ascii="Arial" w:hAnsi="Arial" w:cs="Arial"/>
                <w:sz w:val="21"/>
                <w:szCs w:val="21"/>
              </w:rPr>
            </w:pPr>
            <w:r w:rsidRPr="006C07DC">
              <w:rPr>
                <w:rFonts w:ascii="Arial" w:hAnsi="Arial" w:cs="Arial"/>
                <w:sz w:val="21"/>
                <w:szCs w:val="21"/>
              </w:rPr>
              <w:t xml:space="preserve">General Deductions of a Foreign Corporation Engaged in U.S. Trade or Business (Non-Treaty) </w:t>
            </w:r>
            <w:hyperlink r:id="rId35" w:history="1">
              <w:r w:rsidRPr="006C07DC">
                <w:rPr>
                  <w:rStyle w:val="Hyperlink"/>
                  <w:rFonts w:ascii="Arial" w:hAnsi="Arial" w:cs="Arial"/>
                  <w:sz w:val="21"/>
                  <w:szCs w:val="21"/>
                </w:rPr>
                <w:t>https://www.irs.gov/pub/default_path_no_value/jti_c_06_01_02_01r.pdf</w:t>
              </w:r>
            </w:hyperlink>
            <w:r w:rsidRPr="006C07DC">
              <w:rPr>
                <w:rFonts w:ascii="Arial" w:hAnsi="Arial" w:cs="Arial"/>
                <w:sz w:val="21"/>
                <w:szCs w:val="21"/>
              </w:rPr>
              <w:t xml:space="preserve"> </w:t>
            </w:r>
          </w:p>
          <w:p w14:paraId="463A203F" w14:textId="11C6CB7B" w:rsidR="00F674C1" w:rsidRPr="006C07DC" w:rsidRDefault="00F674C1" w:rsidP="006C07DC">
            <w:pPr>
              <w:numPr>
                <w:ilvl w:val="0"/>
                <w:numId w:val="35"/>
              </w:numPr>
              <w:contextualSpacing/>
              <w:rPr>
                <w:rFonts w:ascii="Arial" w:hAnsi="Arial" w:cs="Arial"/>
                <w:sz w:val="21"/>
                <w:szCs w:val="21"/>
              </w:rPr>
            </w:pPr>
            <w:r w:rsidRPr="006C07DC">
              <w:rPr>
                <w:rFonts w:ascii="Arial" w:hAnsi="Arial" w:cs="Arial"/>
                <w:sz w:val="21"/>
                <w:szCs w:val="21"/>
              </w:rPr>
              <w:t>Section 861 Home Office and Stewardship Expenses (December 2014)</w:t>
            </w:r>
            <w:r w:rsidR="00022236" w:rsidRPr="006C07DC">
              <w:rPr>
                <w:rFonts w:ascii="Arial" w:hAnsi="Arial" w:cs="Arial"/>
                <w:sz w:val="21"/>
                <w:szCs w:val="21"/>
              </w:rPr>
              <w:t xml:space="preserve"> </w:t>
            </w:r>
            <w:hyperlink r:id="rId36" w:history="1">
              <w:r w:rsidR="00022236" w:rsidRPr="006C07DC">
                <w:rPr>
                  <w:rStyle w:val="Hyperlink"/>
                  <w:rFonts w:ascii="Arial" w:hAnsi="Arial" w:cs="Arial"/>
                  <w:sz w:val="21"/>
                  <w:szCs w:val="21"/>
                </w:rPr>
                <w:t>https://www.irs.gov/pub/int_practice_units/ISI9422_01_05.PDF</w:t>
              </w:r>
            </w:hyperlink>
          </w:p>
          <w:p w14:paraId="7698A75F" w14:textId="2B9A07C9" w:rsidR="00F674C1" w:rsidRPr="006C07DC" w:rsidRDefault="00F674C1" w:rsidP="006C07DC">
            <w:pPr>
              <w:numPr>
                <w:ilvl w:val="0"/>
                <w:numId w:val="35"/>
              </w:numPr>
              <w:contextualSpacing/>
              <w:rPr>
                <w:rFonts w:ascii="Arial" w:hAnsi="Arial" w:cs="Arial"/>
                <w:sz w:val="21"/>
                <w:szCs w:val="21"/>
              </w:rPr>
            </w:pPr>
            <w:r w:rsidRPr="006C07DC">
              <w:rPr>
                <w:rFonts w:ascii="Arial" w:hAnsi="Arial" w:cs="Arial"/>
                <w:sz w:val="21"/>
                <w:szCs w:val="21"/>
              </w:rPr>
              <w:t xml:space="preserve">Fixed Determinable Annual Periodic Income (FDAP) </w:t>
            </w:r>
            <w:hyperlink r:id="rId37" w:history="1">
              <w:r w:rsidRPr="006C07DC">
                <w:rPr>
                  <w:rStyle w:val="Hyperlink"/>
                  <w:rFonts w:ascii="Arial" w:hAnsi="Arial" w:cs="Arial"/>
                  <w:sz w:val="21"/>
                  <w:szCs w:val="21"/>
                </w:rPr>
                <w:t>https://www.irs.gov/individuals/international-taxpayers/fixed-determinable-annual-periodical-fdap-income</w:t>
              </w:r>
            </w:hyperlink>
            <w:r w:rsidRPr="006C07DC">
              <w:rPr>
                <w:rFonts w:ascii="Arial" w:hAnsi="Arial" w:cs="Arial"/>
                <w:sz w:val="21"/>
                <w:szCs w:val="21"/>
              </w:rPr>
              <w:t xml:space="preserve"> </w:t>
            </w:r>
          </w:p>
          <w:p w14:paraId="5959D92D" w14:textId="74237A1C" w:rsidR="00F674C1" w:rsidRPr="006C07DC" w:rsidRDefault="008117C6" w:rsidP="00F674C1">
            <w:pPr>
              <w:contextualSpacing/>
              <w:rPr>
                <w:rFonts w:ascii="Arial" w:hAnsi="Arial" w:cs="Arial"/>
                <w:sz w:val="21"/>
                <w:szCs w:val="21"/>
              </w:rPr>
            </w:pPr>
            <w:r w:rsidRPr="006C07DC">
              <w:rPr>
                <w:rFonts w:ascii="Arial" w:hAnsi="Arial" w:cs="Arial"/>
                <w:sz w:val="21"/>
                <w:szCs w:val="21"/>
              </w:rPr>
              <w:t>Optional: BNA Portfolios 905; 907; 908; 6640</w:t>
            </w:r>
          </w:p>
          <w:p w14:paraId="74573796" w14:textId="77777777" w:rsidR="00F674C1" w:rsidRPr="006C07DC" w:rsidRDefault="00F674C1" w:rsidP="00F674C1">
            <w:pPr>
              <w:contextualSpacing/>
              <w:rPr>
                <w:rFonts w:ascii="Arial" w:hAnsi="Arial" w:cs="Arial"/>
                <w:sz w:val="21"/>
                <w:szCs w:val="21"/>
              </w:rPr>
            </w:pPr>
          </w:p>
          <w:p w14:paraId="66ED8250" w14:textId="59823C7C" w:rsidR="00F674C1" w:rsidRPr="006C07DC" w:rsidRDefault="00F674C1" w:rsidP="00F674C1">
            <w:pPr>
              <w:contextualSpacing/>
              <w:rPr>
                <w:rFonts w:ascii="Arial" w:hAnsi="Arial" w:cs="Arial"/>
                <w:sz w:val="21"/>
                <w:szCs w:val="21"/>
              </w:rPr>
            </w:pPr>
            <w:r w:rsidRPr="006C07DC">
              <w:rPr>
                <w:rFonts w:ascii="Arial" w:hAnsi="Arial" w:cs="Arial"/>
                <w:sz w:val="21"/>
                <w:szCs w:val="21"/>
              </w:rPr>
              <w:t>NUTSHELL, CHAPTER 4, §§ 4.01-4.08 (skip 4.05 (C) &amp; (D); 4.06, 4.07 &amp; 4.09)</w:t>
            </w:r>
          </w:p>
          <w:p w14:paraId="40AD37A4"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IRC Sections 864; 882; 884; 897; 887; 59A; 892</w:t>
            </w:r>
          </w:p>
          <w:p w14:paraId="503C5CBA"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Treas. Reg. §§ 1.864-2; 1.864-3; 1.864-4; 1.864-5; 1.864-6; 1.864-7; 1.882-5</w:t>
            </w:r>
          </w:p>
          <w:p w14:paraId="36BE36B8" w14:textId="77777777" w:rsidR="00F674C1" w:rsidRPr="006C07DC" w:rsidRDefault="00F674C1" w:rsidP="006C07DC">
            <w:pPr>
              <w:numPr>
                <w:ilvl w:val="0"/>
                <w:numId w:val="37"/>
              </w:numPr>
              <w:contextualSpacing/>
              <w:rPr>
                <w:rFonts w:ascii="Arial" w:hAnsi="Arial" w:cs="Arial"/>
                <w:sz w:val="21"/>
                <w:szCs w:val="21"/>
              </w:rPr>
            </w:pPr>
            <w:r w:rsidRPr="006C07DC">
              <w:rPr>
                <w:rFonts w:ascii="Arial" w:hAnsi="Arial" w:cs="Arial"/>
                <w:sz w:val="21"/>
                <w:szCs w:val="21"/>
              </w:rPr>
              <w:t xml:space="preserve">Effectively Connected Income (ECI) </w:t>
            </w:r>
            <w:hyperlink r:id="rId38" w:history="1">
              <w:r w:rsidRPr="006C07DC">
                <w:rPr>
                  <w:rStyle w:val="Hyperlink"/>
                  <w:rFonts w:ascii="Arial" w:hAnsi="Arial" w:cs="Arial"/>
                  <w:sz w:val="21"/>
                  <w:szCs w:val="21"/>
                </w:rPr>
                <w:t>https://www.irs.gov/individuals/international-taxpayers/effectively-connected-income-eci</w:t>
              </w:r>
            </w:hyperlink>
          </w:p>
          <w:p w14:paraId="3A4600F1" w14:textId="77777777" w:rsidR="00F674C1" w:rsidRPr="006C07DC" w:rsidRDefault="00F674C1" w:rsidP="006C07DC">
            <w:pPr>
              <w:numPr>
                <w:ilvl w:val="0"/>
                <w:numId w:val="37"/>
              </w:numPr>
              <w:contextualSpacing/>
              <w:rPr>
                <w:rFonts w:ascii="Arial" w:hAnsi="Arial" w:cs="Arial"/>
                <w:sz w:val="21"/>
                <w:szCs w:val="21"/>
              </w:rPr>
            </w:pPr>
            <w:r w:rsidRPr="006C07DC">
              <w:rPr>
                <w:rFonts w:ascii="Arial" w:hAnsi="Arial" w:cs="Arial"/>
                <w:sz w:val="21"/>
                <w:szCs w:val="21"/>
              </w:rPr>
              <w:t xml:space="preserve">IRS IPU Manuals: Effectively Connected Income (March 2015) </w:t>
            </w:r>
            <w:hyperlink r:id="rId39" w:history="1">
              <w:r w:rsidRPr="006C07DC">
                <w:rPr>
                  <w:rStyle w:val="Hyperlink"/>
                  <w:rFonts w:ascii="Arial" w:hAnsi="Arial" w:cs="Arial"/>
                  <w:sz w:val="21"/>
                  <w:szCs w:val="21"/>
                </w:rPr>
                <w:t>https://www.irs.gov/pub/int_practice_units/USBCUP_14_2_01.pdf</w:t>
              </w:r>
            </w:hyperlink>
            <w:r w:rsidRPr="006C07DC">
              <w:rPr>
                <w:rFonts w:ascii="Arial" w:hAnsi="Arial" w:cs="Arial"/>
                <w:sz w:val="21"/>
                <w:szCs w:val="21"/>
              </w:rPr>
              <w:t xml:space="preserve"> </w:t>
            </w:r>
          </w:p>
          <w:p w14:paraId="2A9EFE0F" w14:textId="77777777" w:rsidR="00F674C1" w:rsidRPr="006C07DC" w:rsidRDefault="00F674C1" w:rsidP="006C07DC">
            <w:pPr>
              <w:numPr>
                <w:ilvl w:val="0"/>
                <w:numId w:val="37"/>
              </w:numPr>
              <w:contextualSpacing/>
              <w:rPr>
                <w:rFonts w:ascii="Arial" w:hAnsi="Arial" w:cs="Arial"/>
                <w:sz w:val="21"/>
                <w:szCs w:val="21"/>
              </w:rPr>
            </w:pPr>
            <w:r w:rsidRPr="006C07DC">
              <w:rPr>
                <w:rFonts w:ascii="Arial" w:hAnsi="Arial" w:cs="Arial"/>
                <w:sz w:val="21"/>
                <w:szCs w:val="21"/>
              </w:rPr>
              <w:t xml:space="preserve">Nonbusiness Income from U.S. Sources </w:t>
            </w:r>
            <w:hyperlink r:id="rId40" w:history="1">
              <w:r w:rsidRPr="006C07DC">
                <w:rPr>
                  <w:rStyle w:val="Hyperlink"/>
                  <w:rFonts w:ascii="Arial" w:hAnsi="Arial" w:cs="Arial"/>
                  <w:sz w:val="21"/>
                  <w:szCs w:val="21"/>
                </w:rPr>
                <w:t>https://www.irs.gov/individuals/international-taxpayers/nonresident-aliens-source-of-income</w:t>
              </w:r>
            </w:hyperlink>
          </w:p>
          <w:p w14:paraId="30855D7E" w14:textId="77777777" w:rsidR="00F674C1" w:rsidRPr="006C07DC" w:rsidRDefault="00F674C1" w:rsidP="006C07DC">
            <w:pPr>
              <w:numPr>
                <w:ilvl w:val="0"/>
                <w:numId w:val="37"/>
              </w:numPr>
              <w:contextualSpacing/>
              <w:rPr>
                <w:rFonts w:ascii="Arial" w:hAnsi="Arial" w:cs="Arial"/>
                <w:sz w:val="21"/>
                <w:szCs w:val="21"/>
              </w:rPr>
            </w:pPr>
            <w:r w:rsidRPr="006C07DC">
              <w:rPr>
                <w:rFonts w:ascii="Arial" w:hAnsi="Arial" w:cs="Arial"/>
                <w:sz w:val="21"/>
                <w:szCs w:val="21"/>
              </w:rPr>
              <w:t xml:space="preserve">Branch Profits Tax Concept (September 2014) </w:t>
            </w:r>
            <w:hyperlink r:id="rId41" w:history="1">
              <w:r w:rsidRPr="006C07DC">
                <w:rPr>
                  <w:rStyle w:val="Hyperlink"/>
                  <w:rFonts w:ascii="Arial" w:hAnsi="Arial" w:cs="Arial"/>
                  <w:sz w:val="21"/>
                  <w:szCs w:val="21"/>
                </w:rPr>
                <w:t>https://www.irs.gov/pub/int_practice_units/RPWCUP_08_2_01.PDF</w:t>
              </w:r>
            </w:hyperlink>
          </w:p>
          <w:p w14:paraId="61C20A81" w14:textId="77777777" w:rsidR="00F674C1" w:rsidRPr="006C07DC" w:rsidRDefault="00F674C1" w:rsidP="006C07DC">
            <w:pPr>
              <w:numPr>
                <w:ilvl w:val="0"/>
                <w:numId w:val="37"/>
              </w:numPr>
              <w:contextualSpacing/>
              <w:rPr>
                <w:rFonts w:ascii="Arial" w:hAnsi="Arial" w:cs="Arial"/>
                <w:sz w:val="21"/>
                <w:szCs w:val="21"/>
              </w:rPr>
            </w:pPr>
            <w:r w:rsidRPr="006C07DC">
              <w:rPr>
                <w:rFonts w:ascii="Arial" w:hAnsi="Arial" w:cs="Arial"/>
                <w:sz w:val="21"/>
                <w:szCs w:val="21"/>
              </w:rPr>
              <w:t xml:space="preserve">Base Erosion &amp; Anti-abuse Tax (BEAT) </w:t>
            </w:r>
            <w:hyperlink r:id="rId42" w:history="1">
              <w:r w:rsidRPr="006C07DC">
                <w:rPr>
                  <w:rStyle w:val="Hyperlink"/>
                  <w:rFonts w:ascii="Arial" w:hAnsi="Arial" w:cs="Arial"/>
                  <w:sz w:val="21"/>
                  <w:szCs w:val="21"/>
                </w:rPr>
                <w:t>https://www.bna.com/insight-fundamentals-tax-n73014482752/</w:t>
              </w:r>
            </w:hyperlink>
            <w:r w:rsidRPr="006C07DC">
              <w:rPr>
                <w:rFonts w:ascii="Arial" w:hAnsi="Arial" w:cs="Arial"/>
                <w:sz w:val="21"/>
                <w:szCs w:val="21"/>
              </w:rPr>
              <w:t xml:space="preserve"> </w:t>
            </w:r>
          </w:p>
          <w:p w14:paraId="07606EAA" w14:textId="3A19153A" w:rsidR="008117C6" w:rsidRPr="006C07DC" w:rsidRDefault="008117C6" w:rsidP="008117C6">
            <w:pPr>
              <w:contextualSpacing/>
              <w:rPr>
                <w:rFonts w:ascii="Arial" w:hAnsi="Arial" w:cs="Arial"/>
                <w:sz w:val="21"/>
                <w:szCs w:val="21"/>
              </w:rPr>
            </w:pPr>
            <w:r w:rsidRPr="006C07DC">
              <w:rPr>
                <w:rFonts w:ascii="Arial" w:hAnsi="Arial" w:cs="Arial"/>
                <w:sz w:val="21"/>
                <w:szCs w:val="21"/>
              </w:rPr>
              <w:t>Optional: BNA Portfolios 912; 6480; 6520</w:t>
            </w:r>
          </w:p>
        </w:tc>
      </w:tr>
      <w:tr w:rsidR="00F674C1" w:rsidRPr="006C07DC" w14:paraId="74C59B88" w14:textId="77777777" w:rsidTr="006C07DC">
        <w:trPr>
          <w:trHeight w:val="244"/>
        </w:trPr>
        <w:tc>
          <w:tcPr>
            <w:tcW w:w="1260" w:type="dxa"/>
            <w:shd w:val="clear" w:color="auto" w:fill="auto"/>
          </w:tcPr>
          <w:p w14:paraId="2E10632E"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t>Class #3</w:t>
            </w:r>
          </w:p>
          <w:p w14:paraId="45B9AF42"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lastRenderedPageBreak/>
              <w:t>Tuesday January 22</w:t>
            </w:r>
          </w:p>
        </w:tc>
        <w:tc>
          <w:tcPr>
            <w:tcW w:w="3150" w:type="dxa"/>
            <w:shd w:val="clear" w:color="auto" w:fill="auto"/>
          </w:tcPr>
          <w:p w14:paraId="7F0E2D10" w14:textId="71E6FAB6" w:rsidR="00F674C1" w:rsidRPr="006C07DC" w:rsidRDefault="00F674C1" w:rsidP="00F674C1">
            <w:pPr>
              <w:contextualSpacing/>
              <w:rPr>
                <w:rFonts w:ascii="Arial" w:hAnsi="Arial" w:cs="Arial"/>
                <w:b/>
                <w:sz w:val="21"/>
                <w:szCs w:val="21"/>
              </w:rPr>
            </w:pPr>
            <w:r w:rsidRPr="006C07DC">
              <w:rPr>
                <w:rFonts w:ascii="Arial" w:hAnsi="Arial" w:cs="Arial"/>
                <w:b/>
                <w:sz w:val="21"/>
                <w:szCs w:val="21"/>
              </w:rPr>
              <w:lastRenderedPageBreak/>
              <w:t>MIDTERM #1</w:t>
            </w:r>
          </w:p>
          <w:p w14:paraId="030486B9" w14:textId="77777777" w:rsidR="00F674C1" w:rsidRPr="006C07DC" w:rsidRDefault="00F674C1" w:rsidP="00F674C1">
            <w:pPr>
              <w:contextualSpacing/>
              <w:rPr>
                <w:rFonts w:ascii="Arial" w:hAnsi="Arial" w:cs="Arial"/>
                <w:sz w:val="21"/>
                <w:szCs w:val="21"/>
                <w:u w:val="single"/>
              </w:rPr>
            </w:pPr>
          </w:p>
          <w:p w14:paraId="7F853EC1" w14:textId="5DE3B0DA" w:rsidR="00F674C1" w:rsidRPr="006C07DC" w:rsidRDefault="00F674C1" w:rsidP="00F674C1">
            <w:pPr>
              <w:contextualSpacing/>
              <w:rPr>
                <w:rFonts w:ascii="Arial" w:hAnsi="Arial" w:cs="Arial"/>
                <w:sz w:val="21"/>
                <w:szCs w:val="21"/>
              </w:rPr>
            </w:pPr>
            <w:r w:rsidRPr="006C07DC">
              <w:rPr>
                <w:rFonts w:ascii="Arial" w:hAnsi="Arial" w:cs="Arial"/>
                <w:sz w:val="21"/>
                <w:szCs w:val="21"/>
                <w:u w:val="single"/>
              </w:rPr>
              <w:t>Outbound Transactions: U.S. Taxpayers Doing Business &amp; Investing Abroad</w:t>
            </w:r>
          </w:p>
          <w:p w14:paraId="35C572C4" w14:textId="77777777" w:rsidR="00F674C1" w:rsidRPr="006C07DC" w:rsidRDefault="00F674C1" w:rsidP="006C07DC">
            <w:pPr>
              <w:numPr>
                <w:ilvl w:val="0"/>
                <w:numId w:val="36"/>
              </w:numPr>
              <w:ind w:left="184" w:hanging="266"/>
              <w:contextualSpacing/>
              <w:rPr>
                <w:rFonts w:ascii="Arial" w:hAnsi="Arial" w:cs="Arial"/>
                <w:sz w:val="21"/>
                <w:szCs w:val="21"/>
              </w:rPr>
            </w:pPr>
            <w:r w:rsidRPr="006C07DC">
              <w:rPr>
                <w:rFonts w:ascii="Arial" w:hAnsi="Arial" w:cs="Arial"/>
                <w:sz w:val="21"/>
                <w:szCs w:val="21"/>
              </w:rPr>
              <w:t>Foreign income Exclusion</w:t>
            </w:r>
          </w:p>
          <w:p w14:paraId="72D09E65" w14:textId="77777777" w:rsidR="00F674C1" w:rsidRPr="006C07DC" w:rsidRDefault="00F674C1" w:rsidP="006C07DC">
            <w:pPr>
              <w:numPr>
                <w:ilvl w:val="0"/>
                <w:numId w:val="36"/>
              </w:numPr>
              <w:ind w:left="184" w:hanging="266"/>
              <w:contextualSpacing/>
              <w:rPr>
                <w:rFonts w:ascii="Arial" w:hAnsi="Arial" w:cs="Arial"/>
                <w:sz w:val="21"/>
                <w:szCs w:val="21"/>
              </w:rPr>
            </w:pPr>
            <w:r w:rsidRPr="006C07DC">
              <w:rPr>
                <w:rFonts w:ascii="Arial" w:hAnsi="Arial" w:cs="Arial"/>
                <w:sz w:val="21"/>
                <w:szCs w:val="21"/>
              </w:rPr>
              <w:t>Housing Cost Amount</w:t>
            </w:r>
          </w:p>
          <w:p w14:paraId="485976B0" w14:textId="77777777" w:rsidR="00F674C1" w:rsidRPr="006C07DC" w:rsidRDefault="00F674C1" w:rsidP="006C07DC">
            <w:pPr>
              <w:numPr>
                <w:ilvl w:val="0"/>
                <w:numId w:val="36"/>
              </w:numPr>
              <w:ind w:left="184" w:hanging="266"/>
              <w:contextualSpacing/>
              <w:rPr>
                <w:rFonts w:ascii="Arial" w:hAnsi="Arial" w:cs="Arial"/>
                <w:sz w:val="21"/>
                <w:szCs w:val="21"/>
              </w:rPr>
            </w:pPr>
            <w:r w:rsidRPr="006C07DC">
              <w:rPr>
                <w:rFonts w:ascii="Arial" w:hAnsi="Arial" w:cs="Arial"/>
                <w:sz w:val="21"/>
                <w:szCs w:val="21"/>
              </w:rPr>
              <w:t>Export Incentive - Foreign derived intangible income (FDII)</w:t>
            </w:r>
          </w:p>
          <w:p w14:paraId="2B2B0A4B" w14:textId="77777777" w:rsidR="00F674C1" w:rsidRPr="006C07DC" w:rsidRDefault="00F674C1" w:rsidP="00F674C1">
            <w:pPr>
              <w:contextualSpacing/>
              <w:rPr>
                <w:rFonts w:ascii="Arial" w:hAnsi="Arial" w:cs="Arial"/>
                <w:sz w:val="21"/>
                <w:szCs w:val="21"/>
              </w:rPr>
            </w:pPr>
          </w:p>
          <w:p w14:paraId="2D36963F" w14:textId="77777777" w:rsidR="00F674C1" w:rsidRPr="006C07DC" w:rsidRDefault="00F674C1" w:rsidP="00F674C1">
            <w:pPr>
              <w:contextualSpacing/>
              <w:rPr>
                <w:rFonts w:ascii="Arial" w:hAnsi="Arial" w:cs="Arial"/>
                <w:sz w:val="21"/>
                <w:szCs w:val="21"/>
              </w:rPr>
            </w:pPr>
          </w:p>
          <w:p w14:paraId="222EAECD" w14:textId="77777777" w:rsidR="00F674C1" w:rsidRPr="006C07DC" w:rsidRDefault="00F674C1" w:rsidP="00F674C1">
            <w:pPr>
              <w:contextualSpacing/>
              <w:rPr>
                <w:rFonts w:ascii="Arial" w:hAnsi="Arial" w:cs="Arial"/>
                <w:sz w:val="21"/>
                <w:szCs w:val="21"/>
              </w:rPr>
            </w:pPr>
          </w:p>
          <w:p w14:paraId="73F4C5FC" w14:textId="77777777" w:rsidR="00F674C1" w:rsidRPr="006C07DC" w:rsidRDefault="00F674C1" w:rsidP="00F674C1">
            <w:pPr>
              <w:contextualSpacing/>
              <w:rPr>
                <w:rFonts w:ascii="Arial" w:hAnsi="Arial" w:cs="Arial"/>
                <w:sz w:val="21"/>
                <w:szCs w:val="21"/>
              </w:rPr>
            </w:pPr>
          </w:p>
          <w:p w14:paraId="2FBF3653" w14:textId="564156C6" w:rsidR="00F674C1" w:rsidRPr="006C07DC" w:rsidRDefault="00F674C1" w:rsidP="006C07DC">
            <w:pPr>
              <w:ind w:left="184"/>
              <w:contextualSpacing/>
              <w:rPr>
                <w:rFonts w:ascii="Arial" w:hAnsi="Arial" w:cs="Arial"/>
                <w:sz w:val="21"/>
                <w:szCs w:val="21"/>
              </w:rPr>
            </w:pPr>
          </w:p>
        </w:tc>
        <w:tc>
          <w:tcPr>
            <w:tcW w:w="7290" w:type="dxa"/>
            <w:shd w:val="clear" w:color="auto" w:fill="auto"/>
          </w:tcPr>
          <w:p w14:paraId="265CB424" w14:textId="5DD9B21E" w:rsidR="00F674C1" w:rsidRPr="006C07DC" w:rsidRDefault="00F674C1" w:rsidP="00F674C1">
            <w:pPr>
              <w:contextualSpacing/>
              <w:rPr>
                <w:rFonts w:ascii="Arial" w:hAnsi="Arial" w:cs="Arial"/>
                <w:sz w:val="21"/>
                <w:szCs w:val="21"/>
              </w:rPr>
            </w:pPr>
            <w:r w:rsidRPr="006C07DC">
              <w:rPr>
                <w:rFonts w:ascii="Arial" w:hAnsi="Arial" w:cs="Arial"/>
                <w:sz w:val="21"/>
                <w:szCs w:val="21"/>
              </w:rPr>
              <w:lastRenderedPageBreak/>
              <w:t>MIDTERM #1: CLASSES 1 &amp; 2</w:t>
            </w:r>
          </w:p>
          <w:p w14:paraId="7F677D6C" w14:textId="77777777" w:rsidR="00F674C1" w:rsidRPr="006C07DC" w:rsidRDefault="00F674C1" w:rsidP="00F674C1">
            <w:pPr>
              <w:contextualSpacing/>
              <w:rPr>
                <w:rFonts w:ascii="Arial" w:hAnsi="Arial" w:cs="Arial"/>
                <w:sz w:val="21"/>
                <w:szCs w:val="21"/>
              </w:rPr>
            </w:pPr>
          </w:p>
          <w:p w14:paraId="5593E6CB" w14:textId="4D7793A2" w:rsidR="00F674C1" w:rsidRPr="006C07DC" w:rsidRDefault="00F674C1" w:rsidP="00F674C1">
            <w:pPr>
              <w:contextualSpacing/>
              <w:rPr>
                <w:rFonts w:ascii="Arial" w:hAnsi="Arial" w:cs="Arial"/>
                <w:sz w:val="21"/>
                <w:szCs w:val="21"/>
              </w:rPr>
            </w:pPr>
            <w:r w:rsidRPr="006C07DC">
              <w:rPr>
                <w:rFonts w:ascii="Arial" w:hAnsi="Arial" w:cs="Arial"/>
                <w:sz w:val="21"/>
                <w:szCs w:val="21"/>
              </w:rPr>
              <w:t>NUTSHELL, CHAPTER 7</w:t>
            </w:r>
          </w:p>
          <w:p w14:paraId="2609CF04"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IRC Sections 312; 911; 245A</w:t>
            </w:r>
          </w:p>
          <w:p w14:paraId="61579B0D"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Treas. Reg. § 1.312-6</w:t>
            </w:r>
          </w:p>
          <w:p w14:paraId="78E43050"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IRS IPU Manuals:</w:t>
            </w:r>
          </w:p>
          <w:p w14:paraId="651E7129" w14:textId="77777777" w:rsidR="00F674C1" w:rsidRPr="006C07DC" w:rsidRDefault="00F674C1" w:rsidP="006C07DC">
            <w:pPr>
              <w:numPr>
                <w:ilvl w:val="0"/>
                <w:numId w:val="23"/>
              </w:numPr>
              <w:contextualSpacing/>
              <w:rPr>
                <w:rFonts w:ascii="Arial" w:hAnsi="Arial" w:cs="Arial"/>
                <w:sz w:val="21"/>
                <w:szCs w:val="21"/>
              </w:rPr>
            </w:pPr>
            <w:r w:rsidRPr="006C07DC">
              <w:rPr>
                <w:rFonts w:ascii="Arial" w:hAnsi="Arial" w:cs="Arial"/>
                <w:sz w:val="21"/>
                <w:szCs w:val="21"/>
              </w:rPr>
              <w:t xml:space="preserve">Calculating Foreign Earned Income Exclusion – Employee (April 2015) </w:t>
            </w:r>
            <w:hyperlink r:id="rId43" w:history="1">
              <w:r w:rsidRPr="006C07DC">
                <w:rPr>
                  <w:rStyle w:val="Hyperlink"/>
                  <w:rFonts w:ascii="Arial" w:hAnsi="Arial" w:cs="Arial"/>
                  <w:sz w:val="21"/>
                  <w:szCs w:val="21"/>
                </w:rPr>
                <w:t>https://www.irs.gov/pub/int_practice_units/JTO9431_06_12.pdf</w:t>
              </w:r>
            </w:hyperlink>
            <w:r w:rsidRPr="006C07DC">
              <w:rPr>
                <w:rFonts w:ascii="Arial" w:hAnsi="Arial" w:cs="Arial"/>
                <w:sz w:val="21"/>
                <w:szCs w:val="21"/>
              </w:rPr>
              <w:t xml:space="preserve"> </w:t>
            </w:r>
          </w:p>
          <w:p w14:paraId="716FED72" w14:textId="7A38C97D" w:rsidR="00F674C1" w:rsidRPr="006C07DC" w:rsidRDefault="00F674C1" w:rsidP="006C07DC">
            <w:pPr>
              <w:numPr>
                <w:ilvl w:val="0"/>
                <w:numId w:val="23"/>
              </w:numPr>
              <w:contextualSpacing/>
              <w:rPr>
                <w:rFonts w:ascii="Arial" w:hAnsi="Arial" w:cs="Arial"/>
                <w:sz w:val="21"/>
                <w:szCs w:val="21"/>
              </w:rPr>
            </w:pPr>
            <w:r w:rsidRPr="006C07DC">
              <w:rPr>
                <w:rFonts w:ascii="Arial" w:hAnsi="Arial" w:cs="Arial"/>
                <w:sz w:val="21"/>
                <w:szCs w:val="21"/>
              </w:rPr>
              <w:t>Foreign Housing Exclusion and Deduction (2017 &amp; 2018)</w:t>
            </w:r>
            <w:r w:rsidR="00022236" w:rsidRPr="006C07DC">
              <w:rPr>
                <w:rFonts w:ascii="Arial" w:hAnsi="Arial" w:cs="Arial"/>
                <w:sz w:val="21"/>
                <w:szCs w:val="21"/>
              </w:rPr>
              <w:t xml:space="preserve"> </w:t>
            </w:r>
            <w:hyperlink r:id="rId44" w:history="1">
              <w:r w:rsidR="00022236" w:rsidRPr="006C07DC">
                <w:rPr>
                  <w:rStyle w:val="Hyperlink"/>
                  <w:rFonts w:ascii="Arial" w:hAnsi="Arial" w:cs="Arial"/>
                  <w:sz w:val="21"/>
                  <w:szCs w:val="21"/>
                </w:rPr>
                <w:t>https://www.irs.gov/pub/irs-pdf/i2555.pdf</w:t>
              </w:r>
            </w:hyperlink>
            <w:r w:rsidRPr="006C07DC">
              <w:rPr>
                <w:rFonts w:ascii="Arial" w:hAnsi="Arial" w:cs="Arial"/>
                <w:sz w:val="21"/>
                <w:szCs w:val="21"/>
              </w:rPr>
              <w:t xml:space="preserve"> </w:t>
            </w:r>
          </w:p>
          <w:p w14:paraId="6DF5325C" w14:textId="6E465F17" w:rsidR="00F674C1" w:rsidRPr="006C07DC" w:rsidRDefault="00CA5360" w:rsidP="006C07DC">
            <w:pPr>
              <w:ind w:left="360"/>
              <w:contextualSpacing/>
              <w:rPr>
                <w:rFonts w:ascii="Arial" w:hAnsi="Arial" w:cs="Arial"/>
                <w:sz w:val="21"/>
                <w:szCs w:val="21"/>
              </w:rPr>
            </w:pPr>
            <w:hyperlink r:id="rId45" w:history="1">
              <w:r w:rsidR="00022236" w:rsidRPr="006C07DC">
                <w:rPr>
                  <w:rStyle w:val="Hyperlink"/>
                  <w:rFonts w:ascii="Arial" w:hAnsi="Arial" w:cs="Arial"/>
                  <w:sz w:val="21"/>
                  <w:szCs w:val="21"/>
                </w:rPr>
                <w:t>https://taxmap.irs.gov/taxmap/pubs/p54-013.htm</w:t>
              </w:r>
            </w:hyperlink>
            <w:r w:rsidR="00F674C1" w:rsidRPr="006C07DC">
              <w:rPr>
                <w:rFonts w:ascii="Arial" w:hAnsi="Arial" w:cs="Arial"/>
                <w:sz w:val="21"/>
                <w:szCs w:val="21"/>
              </w:rPr>
              <w:t xml:space="preserve"> </w:t>
            </w:r>
          </w:p>
          <w:p w14:paraId="7299EEAD"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 xml:space="preserve">Jt. Committee on Taxation, PRESENT LAW AND SELECTED POLICY ISSUES IN THE U.S. TAXATION OF CROSS-BORDER INCOME (JCX-51-15 2015) </w:t>
            </w:r>
            <w:hyperlink r:id="rId46" w:history="1">
              <w:r w:rsidRPr="006C07DC">
                <w:rPr>
                  <w:rStyle w:val="Hyperlink"/>
                  <w:rFonts w:ascii="Arial" w:hAnsi="Arial" w:cs="Arial"/>
                  <w:sz w:val="21"/>
                  <w:szCs w:val="21"/>
                </w:rPr>
                <w:t>http://intltax.typepad.com/x-51-15.pdf</w:t>
              </w:r>
            </w:hyperlink>
            <w:r w:rsidRPr="006C07DC">
              <w:rPr>
                <w:rFonts w:ascii="Arial" w:hAnsi="Arial" w:cs="Arial"/>
                <w:sz w:val="21"/>
                <w:szCs w:val="21"/>
              </w:rPr>
              <w:t xml:space="preserve"> </w:t>
            </w:r>
          </w:p>
          <w:p w14:paraId="70586AD5" w14:textId="77777777" w:rsidR="008117C6" w:rsidRPr="006C07DC" w:rsidRDefault="00F674C1" w:rsidP="00F674C1">
            <w:pPr>
              <w:contextualSpacing/>
              <w:rPr>
                <w:rFonts w:ascii="Arial" w:hAnsi="Arial" w:cs="Arial"/>
                <w:sz w:val="21"/>
                <w:szCs w:val="21"/>
              </w:rPr>
            </w:pPr>
            <w:r w:rsidRPr="006C07DC">
              <w:rPr>
                <w:rFonts w:ascii="Arial" w:hAnsi="Arial" w:cs="Arial"/>
                <w:sz w:val="21"/>
                <w:szCs w:val="21"/>
              </w:rPr>
              <w:t xml:space="preserve">Conference Report of TCJA pp. 595-601 </w:t>
            </w:r>
            <w:hyperlink r:id="rId47" w:history="1">
              <w:r w:rsidRPr="006C07DC">
                <w:rPr>
                  <w:rStyle w:val="Hyperlink"/>
                  <w:rFonts w:ascii="Arial" w:hAnsi="Arial" w:cs="Arial"/>
                  <w:sz w:val="21"/>
                  <w:szCs w:val="21"/>
                </w:rPr>
                <w:t>https://www.gpo.gov/fdsys/pkg/CRPT-115hrpt466/pdf/CRPT-115hrpt466.pdf</w:t>
              </w:r>
            </w:hyperlink>
            <w:r w:rsidRPr="006C07DC">
              <w:rPr>
                <w:rFonts w:ascii="Arial" w:hAnsi="Arial" w:cs="Arial"/>
                <w:sz w:val="21"/>
                <w:szCs w:val="21"/>
              </w:rPr>
              <w:t xml:space="preserve"> </w:t>
            </w:r>
          </w:p>
          <w:p w14:paraId="1983EA70" w14:textId="0EAB333D" w:rsidR="00F674C1" w:rsidRPr="006C07DC" w:rsidRDefault="008117C6" w:rsidP="00F674C1">
            <w:pPr>
              <w:contextualSpacing/>
              <w:rPr>
                <w:rFonts w:ascii="Arial" w:hAnsi="Arial" w:cs="Arial"/>
                <w:sz w:val="21"/>
                <w:szCs w:val="21"/>
              </w:rPr>
            </w:pPr>
            <w:r w:rsidRPr="006C07DC">
              <w:rPr>
                <w:rFonts w:ascii="Arial" w:hAnsi="Arial" w:cs="Arial"/>
                <w:sz w:val="21"/>
                <w:szCs w:val="21"/>
              </w:rPr>
              <w:t>Optional: BNA Portfolio 932</w:t>
            </w:r>
            <w:r w:rsidR="00F674C1" w:rsidRPr="006C07DC">
              <w:rPr>
                <w:rFonts w:ascii="Arial" w:hAnsi="Arial" w:cs="Arial"/>
                <w:sz w:val="21"/>
                <w:szCs w:val="21"/>
              </w:rPr>
              <w:t xml:space="preserve"> </w:t>
            </w:r>
          </w:p>
        </w:tc>
      </w:tr>
      <w:tr w:rsidR="00F674C1" w:rsidRPr="006C07DC" w14:paraId="3EA51148" w14:textId="77777777" w:rsidTr="006C07DC">
        <w:trPr>
          <w:trHeight w:val="244"/>
        </w:trPr>
        <w:tc>
          <w:tcPr>
            <w:tcW w:w="1260" w:type="dxa"/>
            <w:shd w:val="clear" w:color="auto" w:fill="auto"/>
          </w:tcPr>
          <w:p w14:paraId="50A585D2"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lastRenderedPageBreak/>
              <w:t>Class #4</w:t>
            </w:r>
          </w:p>
          <w:p w14:paraId="73C0D281" w14:textId="790BAAFE" w:rsidR="00F674C1" w:rsidRPr="006C07DC" w:rsidRDefault="00F674C1" w:rsidP="006C07DC">
            <w:pPr>
              <w:spacing w:after="120"/>
              <w:contextualSpacing/>
              <w:jc w:val="center"/>
              <w:rPr>
                <w:rFonts w:ascii="Arial" w:hAnsi="Arial" w:cs="Arial"/>
                <w:sz w:val="21"/>
                <w:szCs w:val="21"/>
              </w:rPr>
            </w:pPr>
            <w:r w:rsidRPr="006C07DC">
              <w:rPr>
                <w:rFonts w:ascii="Arial" w:hAnsi="Arial" w:cs="Arial"/>
                <w:sz w:val="21"/>
                <w:szCs w:val="21"/>
              </w:rPr>
              <w:t>Tuesday January 29</w:t>
            </w:r>
          </w:p>
        </w:tc>
        <w:tc>
          <w:tcPr>
            <w:tcW w:w="3150" w:type="dxa"/>
            <w:shd w:val="clear" w:color="auto" w:fill="auto"/>
          </w:tcPr>
          <w:p w14:paraId="23AAC5F2" w14:textId="77777777" w:rsidR="00F674C1" w:rsidRPr="006C07DC" w:rsidRDefault="00F674C1" w:rsidP="00F674C1">
            <w:pPr>
              <w:contextualSpacing/>
              <w:rPr>
                <w:rFonts w:ascii="Arial" w:hAnsi="Arial" w:cs="Arial"/>
                <w:sz w:val="21"/>
                <w:szCs w:val="21"/>
                <w:u w:val="single"/>
              </w:rPr>
            </w:pPr>
            <w:r w:rsidRPr="006C07DC">
              <w:rPr>
                <w:rFonts w:ascii="Arial" w:hAnsi="Arial" w:cs="Arial"/>
                <w:sz w:val="21"/>
                <w:szCs w:val="21"/>
                <w:u w:val="single"/>
              </w:rPr>
              <w:t>Tax of U.S. Persons’ Business Income</w:t>
            </w:r>
          </w:p>
          <w:p w14:paraId="69788A7C" w14:textId="77777777" w:rsidR="00F674C1" w:rsidRPr="006C07DC" w:rsidRDefault="00F674C1" w:rsidP="006C07DC">
            <w:pPr>
              <w:numPr>
                <w:ilvl w:val="0"/>
                <w:numId w:val="39"/>
              </w:numPr>
              <w:ind w:left="184" w:hanging="266"/>
              <w:contextualSpacing/>
              <w:rPr>
                <w:rFonts w:ascii="Arial" w:hAnsi="Arial" w:cs="Arial"/>
                <w:sz w:val="21"/>
                <w:szCs w:val="21"/>
              </w:rPr>
            </w:pPr>
            <w:r w:rsidRPr="006C07DC">
              <w:rPr>
                <w:rFonts w:ascii="Arial" w:hAnsi="Arial" w:cs="Arial"/>
                <w:sz w:val="21"/>
                <w:szCs w:val="21"/>
              </w:rPr>
              <w:t>Controlled Foreign Corporations (CFCs)</w:t>
            </w:r>
          </w:p>
          <w:p w14:paraId="5065B261" w14:textId="77777777" w:rsidR="00F674C1" w:rsidRPr="006C07DC" w:rsidRDefault="00F674C1" w:rsidP="006C07DC">
            <w:pPr>
              <w:numPr>
                <w:ilvl w:val="0"/>
                <w:numId w:val="39"/>
              </w:numPr>
              <w:ind w:left="184" w:hanging="266"/>
              <w:contextualSpacing/>
              <w:rPr>
                <w:rFonts w:ascii="Arial" w:hAnsi="Arial" w:cs="Arial"/>
                <w:sz w:val="21"/>
                <w:szCs w:val="21"/>
              </w:rPr>
            </w:pPr>
            <w:r w:rsidRPr="006C07DC">
              <w:rPr>
                <w:rFonts w:ascii="Arial" w:hAnsi="Arial" w:cs="Arial"/>
                <w:sz w:val="21"/>
                <w:szCs w:val="21"/>
              </w:rPr>
              <w:t>Subpart F Income</w:t>
            </w:r>
          </w:p>
          <w:p w14:paraId="68790C53" w14:textId="77777777" w:rsidR="00F674C1" w:rsidRPr="006C07DC" w:rsidRDefault="00F674C1" w:rsidP="006C07DC">
            <w:pPr>
              <w:numPr>
                <w:ilvl w:val="1"/>
                <w:numId w:val="12"/>
              </w:numPr>
              <w:ind w:left="364" w:hanging="266"/>
              <w:contextualSpacing/>
              <w:rPr>
                <w:rFonts w:ascii="Arial" w:hAnsi="Arial" w:cs="Arial"/>
                <w:sz w:val="21"/>
                <w:szCs w:val="21"/>
                <w:u w:val="single"/>
              </w:rPr>
            </w:pPr>
            <w:r w:rsidRPr="006C07DC">
              <w:rPr>
                <w:rFonts w:ascii="Arial" w:hAnsi="Arial" w:cs="Arial"/>
                <w:sz w:val="21"/>
                <w:szCs w:val="21"/>
              </w:rPr>
              <w:t xml:space="preserve">Foreign Personal Holding Company Income (Sec. 954(c)) </w:t>
            </w:r>
          </w:p>
          <w:p w14:paraId="06DACB3C" w14:textId="77777777" w:rsidR="00F674C1" w:rsidRPr="006C07DC" w:rsidRDefault="00F674C1" w:rsidP="006C07DC">
            <w:pPr>
              <w:numPr>
                <w:ilvl w:val="1"/>
                <w:numId w:val="12"/>
              </w:numPr>
              <w:ind w:left="364" w:hanging="266"/>
              <w:contextualSpacing/>
              <w:rPr>
                <w:rFonts w:ascii="Arial" w:hAnsi="Arial" w:cs="Arial"/>
                <w:sz w:val="21"/>
                <w:szCs w:val="21"/>
                <w:u w:val="single"/>
              </w:rPr>
            </w:pPr>
            <w:r w:rsidRPr="006C07DC">
              <w:rPr>
                <w:rFonts w:ascii="Arial" w:hAnsi="Arial" w:cs="Arial"/>
                <w:sz w:val="21"/>
                <w:szCs w:val="21"/>
              </w:rPr>
              <w:t xml:space="preserve">Foreign Base Company Sales Income (Sec. 954(d)) </w:t>
            </w:r>
          </w:p>
          <w:p w14:paraId="12B372AC" w14:textId="77777777" w:rsidR="00F674C1" w:rsidRPr="006C07DC" w:rsidRDefault="00F674C1" w:rsidP="006C07DC">
            <w:pPr>
              <w:numPr>
                <w:ilvl w:val="1"/>
                <w:numId w:val="12"/>
              </w:numPr>
              <w:ind w:left="364" w:hanging="266"/>
              <w:contextualSpacing/>
              <w:rPr>
                <w:rFonts w:ascii="Arial" w:hAnsi="Arial" w:cs="Arial"/>
                <w:sz w:val="21"/>
                <w:szCs w:val="21"/>
                <w:u w:val="single"/>
              </w:rPr>
            </w:pPr>
            <w:r w:rsidRPr="006C07DC">
              <w:rPr>
                <w:rFonts w:ascii="Arial" w:hAnsi="Arial" w:cs="Arial"/>
                <w:sz w:val="21"/>
                <w:szCs w:val="21"/>
              </w:rPr>
              <w:t>Foreign Base Company Services Income (Sec. 954(e)</w:t>
            </w:r>
          </w:p>
          <w:p w14:paraId="5FB0E580" w14:textId="77777777" w:rsidR="00F674C1" w:rsidRPr="006C07DC" w:rsidRDefault="00F674C1" w:rsidP="006C07DC">
            <w:pPr>
              <w:numPr>
                <w:ilvl w:val="0"/>
                <w:numId w:val="40"/>
              </w:numPr>
              <w:ind w:left="184" w:hanging="266"/>
              <w:contextualSpacing/>
              <w:rPr>
                <w:rFonts w:ascii="Arial" w:hAnsi="Arial" w:cs="Arial"/>
                <w:sz w:val="21"/>
                <w:szCs w:val="21"/>
              </w:rPr>
            </w:pPr>
            <w:r w:rsidRPr="006C07DC">
              <w:rPr>
                <w:rFonts w:ascii="Arial" w:hAnsi="Arial" w:cs="Arial"/>
                <w:sz w:val="21"/>
                <w:szCs w:val="21"/>
              </w:rPr>
              <w:t>Global Intangible Low-Taxed Income (GILTI)</w:t>
            </w:r>
          </w:p>
          <w:p w14:paraId="6F99F7EF" w14:textId="77777777" w:rsidR="00F674C1" w:rsidRPr="006C07DC" w:rsidRDefault="00F674C1" w:rsidP="006C07DC">
            <w:pPr>
              <w:numPr>
                <w:ilvl w:val="0"/>
                <w:numId w:val="40"/>
              </w:numPr>
              <w:ind w:left="184" w:hanging="266"/>
              <w:contextualSpacing/>
              <w:rPr>
                <w:rFonts w:ascii="Arial" w:hAnsi="Arial" w:cs="Arial"/>
                <w:sz w:val="21"/>
                <w:szCs w:val="21"/>
              </w:rPr>
            </w:pPr>
            <w:r w:rsidRPr="006C07DC">
              <w:rPr>
                <w:rFonts w:ascii="Arial" w:hAnsi="Arial" w:cs="Arial"/>
                <w:sz w:val="21"/>
                <w:szCs w:val="21"/>
              </w:rPr>
              <w:t>Section 956</w:t>
            </w:r>
          </w:p>
          <w:p w14:paraId="43252E6E" w14:textId="77777777" w:rsidR="00F674C1" w:rsidRPr="006C07DC" w:rsidRDefault="00F674C1" w:rsidP="00F674C1">
            <w:pPr>
              <w:contextualSpacing/>
              <w:rPr>
                <w:rFonts w:ascii="Arial" w:hAnsi="Arial" w:cs="Arial"/>
                <w:sz w:val="21"/>
                <w:szCs w:val="21"/>
              </w:rPr>
            </w:pPr>
          </w:p>
          <w:p w14:paraId="4A2E84F3" w14:textId="77777777" w:rsidR="00F674C1" w:rsidRPr="006C07DC" w:rsidRDefault="00F674C1" w:rsidP="00F674C1">
            <w:pPr>
              <w:contextualSpacing/>
              <w:rPr>
                <w:rFonts w:ascii="Arial" w:hAnsi="Arial" w:cs="Arial"/>
                <w:sz w:val="21"/>
                <w:szCs w:val="21"/>
              </w:rPr>
            </w:pPr>
          </w:p>
          <w:p w14:paraId="75AF3B56" w14:textId="77777777" w:rsidR="00F674C1" w:rsidRPr="006C07DC" w:rsidRDefault="00F674C1" w:rsidP="00F674C1">
            <w:pPr>
              <w:contextualSpacing/>
              <w:rPr>
                <w:rFonts w:ascii="Arial" w:hAnsi="Arial" w:cs="Arial"/>
                <w:sz w:val="21"/>
                <w:szCs w:val="21"/>
                <w:u w:val="single"/>
              </w:rPr>
            </w:pPr>
            <w:r w:rsidRPr="006C07DC">
              <w:rPr>
                <w:rFonts w:ascii="Arial" w:hAnsi="Arial" w:cs="Arial"/>
                <w:sz w:val="21"/>
                <w:szCs w:val="21"/>
                <w:u w:val="single"/>
              </w:rPr>
              <w:t>Foreign Tax Credits I</w:t>
            </w:r>
          </w:p>
          <w:p w14:paraId="5E844302" w14:textId="77777777" w:rsidR="00F674C1" w:rsidRPr="006C07DC" w:rsidRDefault="00F674C1" w:rsidP="006C07DC">
            <w:pPr>
              <w:numPr>
                <w:ilvl w:val="0"/>
                <w:numId w:val="41"/>
              </w:numPr>
              <w:ind w:left="184" w:hanging="270"/>
              <w:contextualSpacing/>
              <w:rPr>
                <w:rFonts w:ascii="Arial" w:hAnsi="Arial" w:cs="Arial"/>
                <w:sz w:val="21"/>
                <w:szCs w:val="21"/>
              </w:rPr>
            </w:pPr>
            <w:r w:rsidRPr="006C07DC">
              <w:rPr>
                <w:rFonts w:ascii="Arial" w:hAnsi="Arial" w:cs="Arial"/>
                <w:sz w:val="21"/>
                <w:szCs w:val="21"/>
              </w:rPr>
              <w:t>Overview</w:t>
            </w:r>
          </w:p>
          <w:p w14:paraId="130B8BCE" w14:textId="77777777" w:rsidR="00F674C1" w:rsidRPr="006C07DC" w:rsidRDefault="00F674C1" w:rsidP="006C07DC">
            <w:pPr>
              <w:numPr>
                <w:ilvl w:val="0"/>
                <w:numId w:val="41"/>
              </w:numPr>
              <w:ind w:left="184" w:hanging="270"/>
              <w:contextualSpacing/>
              <w:rPr>
                <w:rFonts w:ascii="Arial" w:hAnsi="Arial" w:cs="Arial"/>
                <w:sz w:val="21"/>
                <w:szCs w:val="21"/>
              </w:rPr>
            </w:pPr>
            <w:r w:rsidRPr="006C07DC">
              <w:rPr>
                <w:rFonts w:ascii="Arial" w:hAnsi="Arial" w:cs="Arial"/>
                <w:sz w:val="21"/>
                <w:szCs w:val="21"/>
              </w:rPr>
              <w:lastRenderedPageBreak/>
              <w:t>Eligibility</w:t>
            </w:r>
          </w:p>
          <w:p w14:paraId="3CFF1CC7" w14:textId="77777777" w:rsidR="00F674C1" w:rsidRPr="006C07DC" w:rsidRDefault="00F674C1" w:rsidP="006C07DC">
            <w:pPr>
              <w:numPr>
                <w:ilvl w:val="0"/>
                <w:numId w:val="41"/>
              </w:numPr>
              <w:ind w:left="184" w:hanging="270"/>
              <w:contextualSpacing/>
              <w:rPr>
                <w:rFonts w:ascii="Arial" w:hAnsi="Arial" w:cs="Arial"/>
                <w:sz w:val="21"/>
                <w:szCs w:val="21"/>
              </w:rPr>
            </w:pPr>
            <w:r w:rsidRPr="006C07DC">
              <w:rPr>
                <w:rFonts w:ascii="Arial" w:hAnsi="Arial" w:cs="Arial"/>
                <w:sz w:val="21"/>
                <w:szCs w:val="21"/>
              </w:rPr>
              <w:t>Creditable Taxes</w:t>
            </w:r>
          </w:p>
          <w:p w14:paraId="21FFC7F3" w14:textId="77777777" w:rsidR="00F674C1" w:rsidRPr="006C07DC" w:rsidRDefault="00F674C1" w:rsidP="006C07DC">
            <w:pPr>
              <w:numPr>
                <w:ilvl w:val="0"/>
                <w:numId w:val="41"/>
              </w:numPr>
              <w:ind w:left="184" w:hanging="270"/>
              <w:contextualSpacing/>
              <w:rPr>
                <w:rFonts w:ascii="Arial" w:hAnsi="Arial" w:cs="Arial"/>
                <w:sz w:val="21"/>
                <w:szCs w:val="21"/>
              </w:rPr>
            </w:pPr>
            <w:r w:rsidRPr="006C07DC">
              <w:rPr>
                <w:rFonts w:ascii="Arial" w:hAnsi="Arial" w:cs="Arial"/>
                <w:sz w:val="21"/>
                <w:szCs w:val="21"/>
              </w:rPr>
              <w:t>Computing Direct Credit</w:t>
            </w:r>
          </w:p>
          <w:p w14:paraId="4758A25D" w14:textId="52DCF327" w:rsidR="00F674C1" w:rsidRPr="006C07DC" w:rsidRDefault="00F674C1" w:rsidP="006C07DC">
            <w:pPr>
              <w:numPr>
                <w:ilvl w:val="0"/>
                <w:numId w:val="41"/>
              </w:numPr>
              <w:ind w:left="184" w:hanging="270"/>
              <w:contextualSpacing/>
              <w:rPr>
                <w:rFonts w:ascii="Arial" w:hAnsi="Arial" w:cs="Arial"/>
                <w:sz w:val="21"/>
                <w:szCs w:val="21"/>
              </w:rPr>
            </w:pPr>
            <w:r w:rsidRPr="006C07DC">
              <w:rPr>
                <w:rFonts w:ascii="Arial" w:hAnsi="Arial" w:cs="Arial"/>
                <w:sz w:val="21"/>
                <w:szCs w:val="21"/>
              </w:rPr>
              <w:t>Computing Indirect Credit</w:t>
            </w:r>
          </w:p>
        </w:tc>
        <w:tc>
          <w:tcPr>
            <w:tcW w:w="7290" w:type="dxa"/>
            <w:shd w:val="clear" w:color="auto" w:fill="auto"/>
          </w:tcPr>
          <w:p w14:paraId="7C503BBC" w14:textId="77777777" w:rsidR="00F674C1" w:rsidRPr="006C07DC" w:rsidRDefault="00F674C1" w:rsidP="008117C6">
            <w:pPr>
              <w:contextualSpacing/>
              <w:rPr>
                <w:rFonts w:ascii="Arial" w:hAnsi="Arial" w:cs="Arial"/>
                <w:sz w:val="21"/>
                <w:szCs w:val="21"/>
              </w:rPr>
            </w:pPr>
            <w:r w:rsidRPr="006C07DC">
              <w:rPr>
                <w:rFonts w:ascii="Arial" w:hAnsi="Arial" w:cs="Arial"/>
                <w:sz w:val="21"/>
                <w:szCs w:val="21"/>
              </w:rPr>
              <w:lastRenderedPageBreak/>
              <w:t>NUTSHELL, CHAPTER 8, §§ 8.01, 8.02, 8.03 &amp; 8.04</w:t>
            </w:r>
          </w:p>
          <w:p w14:paraId="2D1086BF" w14:textId="77777777" w:rsidR="00F674C1" w:rsidRPr="006C07DC" w:rsidRDefault="00F674C1" w:rsidP="008117C6">
            <w:pPr>
              <w:contextualSpacing/>
              <w:rPr>
                <w:rFonts w:ascii="Arial" w:hAnsi="Arial" w:cs="Arial"/>
                <w:sz w:val="21"/>
                <w:szCs w:val="21"/>
              </w:rPr>
            </w:pPr>
            <w:r w:rsidRPr="006C07DC">
              <w:rPr>
                <w:rFonts w:ascii="Arial" w:hAnsi="Arial" w:cs="Arial"/>
                <w:sz w:val="21"/>
                <w:szCs w:val="21"/>
              </w:rPr>
              <w:t>IRC Sections 250, 951, 951A, 952, 954, 956, 957, 958, 959, 961, 962, 1291, 1296, 1297, 1298</w:t>
            </w:r>
          </w:p>
          <w:p w14:paraId="6E0E1324" w14:textId="77777777" w:rsidR="00F674C1" w:rsidRPr="006C07DC" w:rsidRDefault="00F674C1" w:rsidP="008117C6">
            <w:pPr>
              <w:contextualSpacing/>
              <w:rPr>
                <w:rFonts w:ascii="Arial" w:hAnsi="Arial" w:cs="Arial"/>
                <w:sz w:val="21"/>
                <w:szCs w:val="21"/>
              </w:rPr>
            </w:pPr>
            <w:r w:rsidRPr="006C07DC">
              <w:rPr>
                <w:rFonts w:ascii="Arial" w:hAnsi="Arial" w:cs="Arial"/>
                <w:sz w:val="21"/>
                <w:szCs w:val="21"/>
              </w:rPr>
              <w:t>Treas. Reg. § § 1.956-2; 1.961-1; 1.961-2; 1.957-1; 1.958-1</w:t>
            </w:r>
          </w:p>
          <w:p w14:paraId="2D015067" w14:textId="77777777" w:rsidR="00F674C1" w:rsidRPr="006C07DC" w:rsidRDefault="00F674C1" w:rsidP="008117C6">
            <w:pPr>
              <w:contextualSpacing/>
              <w:rPr>
                <w:rFonts w:ascii="Arial" w:hAnsi="Arial" w:cs="Arial"/>
                <w:sz w:val="21"/>
                <w:szCs w:val="21"/>
              </w:rPr>
            </w:pPr>
          </w:p>
          <w:p w14:paraId="267650DE" w14:textId="77777777" w:rsidR="00F674C1" w:rsidRPr="006C07DC" w:rsidRDefault="00F674C1" w:rsidP="008117C6">
            <w:pPr>
              <w:contextualSpacing/>
              <w:rPr>
                <w:rFonts w:ascii="Arial" w:hAnsi="Arial" w:cs="Arial"/>
                <w:sz w:val="21"/>
                <w:szCs w:val="21"/>
              </w:rPr>
            </w:pPr>
            <w:r w:rsidRPr="006C07DC">
              <w:rPr>
                <w:rFonts w:ascii="Arial" w:hAnsi="Arial" w:cs="Arial"/>
                <w:sz w:val="21"/>
                <w:szCs w:val="21"/>
              </w:rPr>
              <w:t xml:space="preserve">IRS IPU Manuals: </w:t>
            </w:r>
          </w:p>
          <w:p w14:paraId="24091923" w14:textId="77777777" w:rsidR="00F674C1" w:rsidRPr="006C07DC" w:rsidRDefault="00F674C1" w:rsidP="006C07DC">
            <w:pPr>
              <w:numPr>
                <w:ilvl w:val="0"/>
                <w:numId w:val="27"/>
              </w:numPr>
              <w:contextualSpacing/>
              <w:rPr>
                <w:rFonts w:ascii="Arial" w:hAnsi="Arial" w:cs="Arial"/>
                <w:sz w:val="21"/>
                <w:szCs w:val="21"/>
              </w:rPr>
            </w:pPr>
            <w:r w:rsidRPr="006C07DC">
              <w:rPr>
                <w:rFonts w:ascii="Arial" w:hAnsi="Arial" w:cs="Arial"/>
                <w:sz w:val="21"/>
                <w:szCs w:val="21"/>
              </w:rPr>
              <w:t xml:space="preserve">Computing Foreign Base Company Income (December 2014) - </w:t>
            </w:r>
            <w:hyperlink r:id="rId48" w:history="1">
              <w:r w:rsidRPr="006C07DC">
                <w:rPr>
                  <w:rStyle w:val="Hyperlink"/>
                  <w:rFonts w:ascii="Arial" w:hAnsi="Arial" w:cs="Arial"/>
                  <w:sz w:val="21"/>
                  <w:szCs w:val="21"/>
                </w:rPr>
                <w:t>https://www.irs.gov/pub/int_practice_units/DPL9412_05_05.PDF</w:t>
              </w:r>
            </w:hyperlink>
            <w:r w:rsidRPr="006C07DC">
              <w:rPr>
                <w:rFonts w:ascii="Arial" w:hAnsi="Arial" w:cs="Arial"/>
                <w:sz w:val="21"/>
                <w:szCs w:val="21"/>
              </w:rPr>
              <w:t xml:space="preserve"> </w:t>
            </w:r>
          </w:p>
          <w:p w14:paraId="0C1607F2" w14:textId="77777777" w:rsidR="00F674C1" w:rsidRPr="006C07DC" w:rsidRDefault="00F674C1" w:rsidP="006C07DC">
            <w:pPr>
              <w:numPr>
                <w:ilvl w:val="0"/>
                <w:numId w:val="26"/>
              </w:numPr>
              <w:contextualSpacing/>
              <w:rPr>
                <w:rFonts w:ascii="Arial" w:hAnsi="Arial" w:cs="Arial"/>
                <w:sz w:val="21"/>
                <w:szCs w:val="21"/>
              </w:rPr>
            </w:pPr>
            <w:r w:rsidRPr="006C07DC">
              <w:rPr>
                <w:rFonts w:ascii="Arial" w:hAnsi="Arial" w:cs="Arial"/>
                <w:sz w:val="21"/>
                <w:szCs w:val="21"/>
              </w:rPr>
              <w:t xml:space="preserve">Subpart F Overview (December 2014) - </w:t>
            </w:r>
            <w:hyperlink r:id="rId49" w:history="1">
              <w:r w:rsidRPr="006C07DC">
                <w:rPr>
                  <w:rStyle w:val="Hyperlink"/>
                  <w:rFonts w:ascii="Arial" w:hAnsi="Arial" w:cs="Arial"/>
                  <w:sz w:val="21"/>
                  <w:szCs w:val="21"/>
                </w:rPr>
                <w:t>https://www.irs.gov/pub/int_practice_units/DPLCUV_2_01.PDF</w:t>
              </w:r>
            </w:hyperlink>
            <w:r w:rsidRPr="006C07DC">
              <w:rPr>
                <w:rFonts w:ascii="Arial" w:hAnsi="Arial" w:cs="Arial"/>
                <w:sz w:val="21"/>
                <w:szCs w:val="21"/>
              </w:rPr>
              <w:t xml:space="preserve"> </w:t>
            </w:r>
          </w:p>
          <w:p w14:paraId="4A8FEE05" w14:textId="5DA62E9C" w:rsidR="00F674C1" w:rsidRPr="006C07DC" w:rsidRDefault="00F674C1" w:rsidP="006C07DC">
            <w:pPr>
              <w:numPr>
                <w:ilvl w:val="0"/>
                <w:numId w:val="26"/>
              </w:numPr>
              <w:contextualSpacing/>
              <w:rPr>
                <w:rFonts w:ascii="Arial" w:hAnsi="Arial" w:cs="Arial"/>
                <w:sz w:val="21"/>
                <w:szCs w:val="21"/>
              </w:rPr>
            </w:pPr>
            <w:r w:rsidRPr="006C07DC">
              <w:rPr>
                <w:rFonts w:ascii="Arial" w:hAnsi="Arial" w:cs="Arial"/>
                <w:sz w:val="21"/>
                <w:szCs w:val="21"/>
              </w:rPr>
              <w:t>CFC Purchased from a Related Party with Same Country Sales (July 2015)</w:t>
            </w:r>
            <w:r w:rsidR="00022236" w:rsidRPr="006C07DC">
              <w:rPr>
                <w:rFonts w:ascii="Arial" w:hAnsi="Arial" w:cs="Arial"/>
                <w:sz w:val="21"/>
                <w:szCs w:val="21"/>
              </w:rPr>
              <w:t xml:space="preserve"> </w:t>
            </w:r>
            <w:hyperlink r:id="rId50" w:history="1">
              <w:r w:rsidR="00022236" w:rsidRPr="006C07DC">
                <w:rPr>
                  <w:rStyle w:val="Hyperlink"/>
                  <w:rFonts w:ascii="Arial" w:hAnsi="Arial" w:cs="Arial"/>
                  <w:sz w:val="21"/>
                  <w:szCs w:val="21"/>
                </w:rPr>
                <w:t>https://www.irs.gov/pub/int_practice_units/DPL9412_01_01.pdf</w:t>
              </w:r>
            </w:hyperlink>
          </w:p>
          <w:p w14:paraId="545093FC" w14:textId="38B73104" w:rsidR="00F674C1" w:rsidRPr="006C07DC" w:rsidRDefault="008117C6" w:rsidP="008117C6">
            <w:pPr>
              <w:contextualSpacing/>
              <w:rPr>
                <w:rFonts w:ascii="Arial" w:hAnsi="Arial" w:cs="Arial"/>
                <w:sz w:val="21"/>
                <w:szCs w:val="21"/>
              </w:rPr>
            </w:pPr>
            <w:r w:rsidRPr="006C07DC">
              <w:rPr>
                <w:rFonts w:ascii="Arial" w:hAnsi="Arial" w:cs="Arial"/>
                <w:sz w:val="21"/>
                <w:szCs w:val="21"/>
              </w:rPr>
              <w:t>Optional: BNA Portfolios 926; 930; 6220; 6240; 6260; 6300</w:t>
            </w:r>
          </w:p>
          <w:p w14:paraId="5D77518C" w14:textId="77777777" w:rsidR="00F674C1" w:rsidRPr="006C07DC" w:rsidRDefault="00F674C1" w:rsidP="008117C6">
            <w:pPr>
              <w:contextualSpacing/>
              <w:rPr>
                <w:rFonts w:ascii="Arial" w:hAnsi="Arial" w:cs="Arial"/>
                <w:sz w:val="21"/>
                <w:szCs w:val="21"/>
              </w:rPr>
            </w:pPr>
          </w:p>
          <w:p w14:paraId="67E61959" w14:textId="77777777" w:rsidR="00F674C1" w:rsidRPr="006C07DC" w:rsidRDefault="00F674C1" w:rsidP="008117C6">
            <w:pPr>
              <w:contextualSpacing/>
              <w:rPr>
                <w:rFonts w:ascii="Arial" w:hAnsi="Arial" w:cs="Arial"/>
                <w:sz w:val="21"/>
                <w:szCs w:val="21"/>
              </w:rPr>
            </w:pPr>
          </w:p>
          <w:p w14:paraId="0EA719DE" w14:textId="77777777" w:rsidR="00E2364D" w:rsidRPr="006C07DC" w:rsidRDefault="00E2364D" w:rsidP="00E2364D">
            <w:pPr>
              <w:contextualSpacing/>
              <w:rPr>
                <w:rFonts w:ascii="Arial" w:hAnsi="Arial" w:cs="Arial"/>
                <w:sz w:val="21"/>
                <w:szCs w:val="21"/>
              </w:rPr>
            </w:pPr>
          </w:p>
          <w:p w14:paraId="765FBA0F" w14:textId="77777777" w:rsidR="008117C6" w:rsidRPr="006C07DC" w:rsidRDefault="008117C6" w:rsidP="00E2364D">
            <w:pPr>
              <w:contextualSpacing/>
              <w:rPr>
                <w:rFonts w:ascii="Arial" w:hAnsi="Arial" w:cs="Arial"/>
                <w:sz w:val="21"/>
                <w:szCs w:val="21"/>
              </w:rPr>
            </w:pPr>
          </w:p>
          <w:p w14:paraId="7E9E5A16" w14:textId="5A75DB02" w:rsidR="00E2364D" w:rsidRPr="006C07DC" w:rsidRDefault="00E2364D" w:rsidP="00E2364D">
            <w:pPr>
              <w:contextualSpacing/>
              <w:rPr>
                <w:rFonts w:ascii="Arial" w:hAnsi="Arial" w:cs="Arial"/>
                <w:sz w:val="21"/>
                <w:szCs w:val="21"/>
              </w:rPr>
            </w:pPr>
            <w:r w:rsidRPr="006C07DC">
              <w:rPr>
                <w:rFonts w:ascii="Arial" w:hAnsi="Arial" w:cs="Arial"/>
                <w:sz w:val="21"/>
                <w:szCs w:val="21"/>
              </w:rPr>
              <w:t>NUTSHELL, CHAPTER 9, §§9.01 – 9.05</w:t>
            </w:r>
          </w:p>
          <w:p w14:paraId="1BF2EC4B" w14:textId="77777777" w:rsidR="00E2364D" w:rsidRPr="006C07DC" w:rsidRDefault="00E2364D" w:rsidP="00E2364D">
            <w:pPr>
              <w:contextualSpacing/>
              <w:rPr>
                <w:rFonts w:ascii="Arial" w:hAnsi="Arial" w:cs="Arial"/>
                <w:sz w:val="21"/>
                <w:szCs w:val="21"/>
              </w:rPr>
            </w:pPr>
            <w:r w:rsidRPr="006C07DC">
              <w:rPr>
                <w:rFonts w:ascii="Arial" w:hAnsi="Arial" w:cs="Arial"/>
                <w:sz w:val="21"/>
                <w:szCs w:val="21"/>
              </w:rPr>
              <w:t>IRC Sections 901; 904; 960, 962</w:t>
            </w:r>
          </w:p>
          <w:p w14:paraId="515FABD2" w14:textId="77777777" w:rsidR="00E2364D" w:rsidRPr="006C07DC" w:rsidRDefault="00E2364D" w:rsidP="00E2364D">
            <w:pPr>
              <w:contextualSpacing/>
              <w:rPr>
                <w:rFonts w:ascii="Arial" w:hAnsi="Arial" w:cs="Arial"/>
                <w:sz w:val="21"/>
                <w:szCs w:val="21"/>
              </w:rPr>
            </w:pPr>
            <w:r w:rsidRPr="006C07DC">
              <w:rPr>
                <w:rFonts w:ascii="Arial" w:hAnsi="Arial" w:cs="Arial"/>
                <w:sz w:val="21"/>
                <w:szCs w:val="21"/>
              </w:rPr>
              <w:t>Treas. Reg. §§ 1.901-2; 1.904-4; 1.904-5; 1.904-6</w:t>
            </w:r>
          </w:p>
          <w:p w14:paraId="5E4F886E" w14:textId="77777777" w:rsidR="00E2364D" w:rsidRPr="006C07DC" w:rsidRDefault="00E2364D" w:rsidP="00E2364D">
            <w:pPr>
              <w:contextualSpacing/>
              <w:rPr>
                <w:rFonts w:ascii="Arial" w:hAnsi="Arial" w:cs="Arial"/>
                <w:sz w:val="21"/>
                <w:szCs w:val="21"/>
              </w:rPr>
            </w:pPr>
          </w:p>
          <w:p w14:paraId="2C31C871" w14:textId="77777777" w:rsidR="00E2364D" w:rsidRPr="006C07DC" w:rsidRDefault="00E2364D" w:rsidP="00E2364D">
            <w:pPr>
              <w:contextualSpacing/>
              <w:rPr>
                <w:rFonts w:ascii="Arial" w:hAnsi="Arial" w:cs="Arial"/>
                <w:sz w:val="21"/>
                <w:szCs w:val="21"/>
              </w:rPr>
            </w:pPr>
            <w:r w:rsidRPr="006C07DC">
              <w:rPr>
                <w:rFonts w:ascii="Arial" w:hAnsi="Arial" w:cs="Arial"/>
                <w:sz w:val="21"/>
                <w:szCs w:val="21"/>
              </w:rPr>
              <w:t>IRS IPU Manuals:</w:t>
            </w:r>
          </w:p>
          <w:p w14:paraId="0CE360C9" w14:textId="5ADDFC47" w:rsidR="00E2364D" w:rsidRPr="006C07DC" w:rsidRDefault="00E2364D" w:rsidP="006C07DC">
            <w:pPr>
              <w:numPr>
                <w:ilvl w:val="0"/>
                <w:numId w:val="25"/>
              </w:numPr>
              <w:contextualSpacing/>
              <w:rPr>
                <w:rFonts w:ascii="Arial" w:hAnsi="Arial" w:cs="Arial"/>
                <w:sz w:val="21"/>
                <w:szCs w:val="21"/>
              </w:rPr>
            </w:pPr>
            <w:r w:rsidRPr="006C07DC">
              <w:rPr>
                <w:rFonts w:ascii="Arial" w:hAnsi="Arial" w:cs="Arial"/>
                <w:sz w:val="21"/>
                <w:szCs w:val="21"/>
              </w:rPr>
              <w:t>FTC General Principles (February 2017)</w:t>
            </w:r>
            <w:r w:rsidR="00022236" w:rsidRPr="006C07DC">
              <w:rPr>
                <w:rFonts w:ascii="Arial" w:hAnsi="Arial" w:cs="Arial"/>
                <w:sz w:val="21"/>
                <w:szCs w:val="21"/>
              </w:rPr>
              <w:t xml:space="preserve"> </w:t>
            </w:r>
            <w:hyperlink r:id="rId51" w:history="1">
              <w:r w:rsidR="00022236" w:rsidRPr="006C07DC">
                <w:rPr>
                  <w:rStyle w:val="Hyperlink"/>
                  <w:rFonts w:ascii="Arial" w:hAnsi="Arial" w:cs="Arial"/>
                  <w:sz w:val="21"/>
                  <w:szCs w:val="21"/>
                </w:rPr>
                <w:t>https://www.irs.gov/pub/int_practice_units/ftc_c_10_01_05.pdf</w:t>
              </w:r>
            </w:hyperlink>
            <w:r w:rsidRPr="006C07DC">
              <w:rPr>
                <w:rFonts w:ascii="Arial" w:hAnsi="Arial" w:cs="Arial"/>
                <w:sz w:val="21"/>
                <w:szCs w:val="21"/>
              </w:rPr>
              <w:t xml:space="preserve"> </w:t>
            </w:r>
          </w:p>
          <w:p w14:paraId="0A04A84F" w14:textId="77777777" w:rsidR="00E2364D" w:rsidRPr="006C07DC" w:rsidRDefault="00E2364D" w:rsidP="006C07DC">
            <w:pPr>
              <w:numPr>
                <w:ilvl w:val="0"/>
                <w:numId w:val="25"/>
              </w:numPr>
              <w:contextualSpacing/>
              <w:rPr>
                <w:rFonts w:ascii="Arial" w:hAnsi="Arial" w:cs="Arial"/>
                <w:sz w:val="21"/>
                <w:szCs w:val="21"/>
              </w:rPr>
            </w:pPr>
            <w:r w:rsidRPr="006C07DC">
              <w:rPr>
                <w:rFonts w:ascii="Arial" w:hAnsi="Arial" w:cs="Arial"/>
                <w:sz w:val="21"/>
                <w:szCs w:val="21"/>
              </w:rPr>
              <w:t xml:space="preserve">Overview - Expense Allocation/Apportionment in Calculation of the IRC 904 FTC Limitation (March 2017) </w:t>
            </w:r>
            <w:hyperlink r:id="rId52" w:history="1">
              <w:r w:rsidRPr="006C07DC">
                <w:rPr>
                  <w:rStyle w:val="Hyperlink"/>
                  <w:rFonts w:ascii="Arial" w:hAnsi="Arial" w:cs="Arial"/>
                  <w:sz w:val="21"/>
                  <w:szCs w:val="21"/>
                </w:rPr>
                <w:t>https://www.irs.gov/pub/int_practice_units/ftm_c_03_03_07_01.pdf</w:t>
              </w:r>
            </w:hyperlink>
          </w:p>
          <w:p w14:paraId="6FB99565" w14:textId="77777777" w:rsidR="00E2364D" w:rsidRPr="006C07DC" w:rsidRDefault="00E2364D" w:rsidP="006C07DC">
            <w:pPr>
              <w:numPr>
                <w:ilvl w:val="0"/>
                <w:numId w:val="25"/>
              </w:numPr>
              <w:contextualSpacing/>
              <w:rPr>
                <w:rFonts w:ascii="Arial" w:hAnsi="Arial" w:cs="Arial"/>
                <w:sz w:val="21"/>
                <w:szCs w:val="21"/>
              </w:rPr>
            </w:pPr>
            <w:r w:rsidRPr="006C07DC">
              <w:rPr>
                <w:rFonts w:ascii="Arial" w:hAnsi="Arial" w:cs="Arial"/>
                <w:sz w:val="21"/>
                <w:szCs w:val="21"/>
              </w:rPr>
              <w:t xml:space="preserve">Exhaustion of Remedies (December 2014) </w:t>
            </w:r>
            <w:hyperlink r:id="rId53" w:history="1">
              <w:r w:rsidRPr="006C07DC">
                <w:rPr>
                  <w:rStyle w:val="Hyperlink"/>
                  <w:rFonts w:ascii="Arial" w:hAnsi="Arial" w:cs="Arial"/>
                  <w:sz w:val="21"/>
                  <w:szCs w:val="21"/>
                </w:rPr>
                <w:t>https://www.irs.gov/pub/int_practice_units/FTM9413_01-02_01.PDF</w:t>
              </w:r>
            </w:hyperlink>
          </w:p>
          <w:p w14:paraId="0E664762" w14:textId="77777777" w:rsidR="00F674C1" w:rsidRPr="006C07DC" w:rsidRDefault="00E2364D" w:rsidP="006C07DC">
            <w:pPr>
              <w:numPr>
                <w:ilvl w:val="0"/>
                <w:numId w:val="25"/>
              </w:numPr>
              <w:contextualSpacing/>
              <w:rPr>
                <w:rFonts w:ascii="Arial" w:hAnsi="Arial" w:cs="Arial"/>
                <w:sz w:val="21"/>
                <w:szCs w:val="21"/>
              </w:rPr>
            </w:pPr>
            <w:r w:rsidRPr="006C07DC">
              <w:rPr>
                <w:rFonts w:ascii="Arial" w:hAnsi="Arial" w:cs="Arial"/>
                <w:sz w:val="21"/>
                <w:szCs w:val="21"/>
              </w:rPr>
              <w:t>Exhaustion of Remedies – Non-Transfer Pricing Situations (December 2014)</w:t>
            </w:r>
            <w:r w:rsidR="008117C6" w:rsidRPr="006C07DC">
              <w:rPr>
                <w:rFonts w:ascii="Arial" w:hAnsi="Arial" w:cs="Arial"/>
                <w:sz w:val="21"/>
                <w:szCs w:val="21"/>
              </w:rPr>
              <w:t xml:space="preserve"> </w:t>
            </w:r>
            <w:hyperlink r:id="rId54" w:history="1">
              <w:r w:rsidR="008117C6" w:rsidRPr="006C07DC">
                <w:rPr>
                  <w:rStyle w:val="Hyperlink"/>
                  <w:rFonts w:ascii="Arial" w:hAnsi="Arial" w:cs="Arial"/>
                  <w:sz w:val="21"/>
                  <w:szCs w:val="21"/>
                </w:rPr>
                <w:t>https://www.irs.gov/pub/int_practice_units/FTM9413_01-02_01.PDF</w:t>
              </w:r>
            </w:hyperlink>
          </w:p>
          <w:p w14:paraId="2E599B3C" w14:textId="530F2851" w:rsidR="008117C6" w:rsidRPr="006C07DC" w:rsidRDefault="008117C6" w:rsidP="008117C6">
            <w:pPr>
              <w:contextualSpacing/>
              <w:rPr>
                <w:rFonts w:ascii="Arial" w:hAnsi="Arial" w:cs="Arial"/>
                <w:sz w:val="21"/>
                <w:szCs w:val="21"/>
              </w:rPr>
            </w:pPr>
            <w:r w:rsidRPr="006C07DC">
              <w:rPr>
                <w:rFonts w:ascii="Arial" w:hAnsi="Arial" w:cs="Arial"/>
                <w:sz w:val="21"/>
                <w:szCs w:val="21"/>
              </w:rPr>
              <w:t>Optional: BNA Portfolios 902; 6020; 6060; 6640</w:t>
            </w:r>
          </w:p>
        </w:tc>
      </w:tr>
      <w:tr w:rsidR="00F674C1" w:rsidRPr="006C07DC" w14:paraId="0C27558E" w14:textId="77777777" w:rsidTr="006C07DC">
        <w:trPr>
          <w:trHeight w:val="244"/>
        </w:trPr>
        <w:tc>
          <w:tcPr>
            <w:tcW w:w="1260" w:type="dxa"/>
            <w:shd w:val="clear" w:color="auto" w:fill="auto"/>
          </w:tcPr>
          <w:p w14:paraId="087C0698" w14:textId="02A49DC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lastRenderedPageBreak/>
              <w:t>Classes</w:t>
            </w:r>
          </w:p>
          <w:p w14:paraId="1915B4B0"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t>#5 &amp; 6</w:t>
            </w:r>
          </w:p>
          <w:p w14:paraId="70C171A4" w14:textId="004593CB"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t>Saturday February 2</w:t>
            </w:r>
          </w:p>
          <w:p w14:paraId="48319923"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t>All Day Session</w:t>
            </w:r>
          </w:p>
          <w:p w14:paraId="31CCB798"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t>(9am –5pm)</w:t>
            </w:r>
          </w:p>
        </w:tc>
        <w:tc>
          <w:tcPr>
            <w:tcW w:w="3150" w:type="dxa"/>
            <w:shd w:val="clear" w:color="auto" w:fill="auto"/>
          </w:tcPr>
          <w:p w14:paraId="15AC20EE"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u w:val="single"/>
              </w:rPr>
              <w:t>Foreign Tax Credits II</w:t>
            </w:r>
          </w:p>
          <w:p w14:paraId="077814B8" w14:textId="77777777" w:rsidR="00F674C1" w:rsidRPr="006C07DC" w:rsidRDefault="00F674C1" w:rsidP="006C07DC">
            <w:pPr>
              <w:numPr>
                <w:ilvl w:val="0"/>
                <w:numId w:val="42"/>
              </w:numPr>
              <w:ind w:left="184" w:hanging="266"/>
              <w:contextualSpacing/>
              <w:rPr>
                <w:rFonts w:ascii="Arial" w:hAnsi="Arial" w:cs="Arial"/>
                <w:sz w:val="21"/>
                <w:szCs w:val="21"/>
              </w:rPr>
            </w:pPr>
            <w:r w:rsidRPr="006C07DC">
              <w:rPr>
                <w:rFonts w:ascii="Arial" w:hAnsi="Arial" w:cs="Arial"/>
                <w:sz w:val="21"/>
                <w:szCs w:val="21"/>
              </w:rPr>
              <w:t>Limitation on FTCs</w:t>
            </w:r>
          </w:p>
          <w:p w14:paraId="24BF8A8C" w14:textId="77777777" w:rsidR="00F674C1" w:rsidRPr="006C07DC" w:rsidRDefault="00F674C1" w:rsidP="006C07DC">
            <w:pPr>
              <w:numPr>
                <w:ilvl w:val="0"/>
                <w:numId w:val="42"/>
              </w:numPr>
              <w:ind w:left="184" w:hanging="266"/>
              <w:contextualSpacing/>
              <w:rPr>
                <w:rFonts w:ascii="Arial" w:hAnsi="Arial" w:cs="Arial"/>
                <w:sz w:val="21"/>
                <w:szCs w:val="21"/>
              </w:rPr>
            </w:pPr>
            <w:r w:rsidRPr="006C07DC">
              <w:rPr>
                <w:rFonts w:ascii="Arial" w:hAnsi="Arial" w:cs="Arial"/>
                <w:sz w:val="21"/>
                <w:szCs w:val="21"/>
              </w:rPr>
              <w:t>TCJA &amp; FTCs</w:t>
            </w:r>
          </w:p>
          <w:p w14:paraId="6332DD12" w14:textId="77777777" w:rsidR="00F674C1" w:rsidRPr="006C07DC" w:rsidRDefault="00F674C1" w:rsidP="006C07DC">
            <w:pPr>
              <w:numPr>
                <w:ilvl w:val="0"/>
                <w:numId w:val="42"/>
              </w:numPr>
              <w:ind w:left="184" w:hanging="266"/>
              <w:contextualSpacing/>
              <w:rPr>
                <w:rFonts w:ascii="Arial" w:hAnsi="Arial" w:cs="Arial"/>
                <w:sz w:val="21"/>
                <w:szCs w:val="21"/>
              </w:rPr>
            </w:pPr>
            <w:r w:rsidRPr="006C07DC">
              <w:rPr>
                <w:rFonts w:ascii="Arial" w:hAnsi="Arial" w:cs="Arial"/>
                <w:sz w:val="21"/>
                <w:szCs w:val="21"/>
              </w:rPr>
              <w:t>Tax Redeterminations</w:t>
            </w:r>
          </w:p>
          <w:p w14:paraId="3157EEEE" w14:textId="77777777" w:rsidR="00F674C1" w:rsidRPr="006C07DC" w:rsidRDefault="00F674C1" w:rsidP="006C07DC">
            <w:pPr>
              <w:numPr>
                <w:ilvl w:val="0"/>
                <w:numId w:val="42"/>
              </w:numPr>
              <w:ind w:left="184" w:hanging="266"/>
              <w:contextualSpacing/>
              <w:rPr>
                <w:rFonts w:ascii="Arial" w:hAnsi="Arial" w:cs="Arial"/>
                <w:sz w:val="21"/>
                <w:szCs w:val="21"/>
              </w:rPr>
            </w:pPr>
            <w:r w:rsidRPr="006C07DC">
              <w:rPr>
                <w:rFonts w:ascii="Arial" w:hAnsi="Arial" w:cs="Arial"/>
                <w:sz w:val="21"/>
                <w:szCs w:val="21"/>
              </w:rPr>
              <w:t>Effect of Treaties on FTCs</w:t>
            </w:r>
          </w:p>
          <w:p w14:paraId="1575EFD0" w14:textId="77777777" w:rsidR="00F674C1" w:rsidRPr="006C07DC" w:rsidRDefault="00F674C1" w:rsidP="00F674C1">
            <w:pPr>
              <w:contextualSpacing/>
              <w:rPr>
                <w:rFonts w:ascii="Arial" w:hAnsi="Arial" w:cs="Arial"/>
                <w:sz w:val="21"/>
                <w:szCs w:val="21"/>
              </w:rPr>
            </w:pPr>
          </w:p>
          <w:p w14:paraId="3B3203A3" w14:textId="77777777" w:rsidR="00F674C1" w:rsidRPr="006C07DC" w:rsidRDefault="00F674C1" w:rsidP="00F674C1">
            <w:pPr>
              <w:contextualSpacing/>
              <w:rPr>
                <w:rFonts w:ascii="Arial" w:hAnsi="Arial" w:cs="Arial"/>
                <w:sz w:val="21"/>
                <w:szCs w:val="21"/>
              </w:rPr>
            </w:pPr>
          </w:p>
          <w:p w14:paraId="08C26AB8" w14:textId="77777777" w:rsidR="00F674C1" w:rsidRPr="006C07DC" w:rsidRDefault="00F674C1" w:rsidP="00F674C1">
            <w:pPr>
              <w:contextualSpacing/>
              <w:rPr>
                <w:rFonts w:ascii="Arial" w:hAnsi="Arial" w:cs="Arial"/>
                <w:b/>
                <w:sz w:val="21"/>
                <w:szCs w:val="21"/>
              </w:rPr>
            </w:pPr>
            <w:r w:rsidRPr="006C07DC">
              <w:rPr>
                <w:rFonts w:ascii="Arial" w:hAnsi="Arial" w:cs="Arial"/>
                <w:b/>
                <w:sz w:val="21"/>
                <w:szCs w:val="21"/>
              </w:rPr>
              <w:t>Student Presentations</w:t>
            </w:r>
          </w:p>
          <w:p w14:paraId="2584DAE7" w14:textId="77777777" w:rsidR="00F674C1" w:rsidRPr="006C07DC" w:rsidRDefault="00F674C1" w:rsidP="00F674C1">
            <w:pPr>
              <w:contextualSpacing/>
              <w:rPr>
                <w:rFonts w:ascii="Arial" w:hAnsi="Arial" w:cs="Arial"/>
                <w:sz w:val="21"/>
                <w:szCs w:val="21"/>
              </w:rPr>
            </w:pPr>
          </w:p>
        </w:tc>
        <w:tc>
          <w:tcPr>
            <w:tcW w:w="7290" w:type="dxa"/>
            <w:shd w:val="clear" w:color="auto" w:fill="auto"/>
          </w:tcPr>
          <w:p w14:paraId="74CEA363"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NUTSHELL, CHAPTER 9, §§9.06 – 9.09</w:t>
            </w:r>
          </w:p>
          <w:p w14:paraId="365EF424"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IRC Sections 901; 904; 960, 962</w:t>
            </w:r>
          </w:p>
          <w:p w14:paraId="7D685B05" w14:textId="7E845B31" w:rsidR="00F674C1" w:rsidRPr="006C07DC" w:rsidRDefault="00F674C1" w:rsidP="00F674C1">
            <w:pPr>
              <w:contextualSpacing/>
              <w:rPr>
                <w:rFonts w:ascii="Arial" w:hAnsi="Arial" w:cs="Arial"/>
                <w:sz w:val="21"/>
                <w:szCs w:val="21"/>
              </w:rPr>
            </w:pPr>
            <w:r w:rsidRPr="006C07DC">
              <w:rPr>
                <w:rFonts w:ascii="Arial" w:hAnsi="Arial" w:cs="Arial"/>
                <w:sz w:val="21"/>
                <w:szCs w:val="21"/>
              </w:rPr>
              <w:t>Treas. Reg. §§ 1.901-2; 1.904-4; 1.904-5; 1.904-6</w:t>
            </w:r>
          </w:p>
          <w:p w14:paraId="2778DB9C"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IRS IPU Manuals:</w:t>
            </w:r>
          </w:p>
          <w:p w14:paraId="628DAED6" w14:textId="77777777" w:rsidR="00F674C1" w:rsidRPr="006C07DC" w:rsidRDefault="00F674C1" w:rsidP="00F674C1">
            <w:pPr>
              <w:contextualSpacing/>
              <w:rPr>
                <w:rFonts w:ascii="Arial" w:hAnsi="Arial" w:cs="Arial"/>
                <w:sz w:val="21"/>
                <w:szCs w:val="21"/>
                <w:u w:val="single"/>
              </w:rPr>
            </w:pPr>
            <w:r w:rsidRPr="006C07DC">
              <w:rPr>
                <w:rFonts w:ascii="Arial" w:hAnsi="Arial" w:cs="Arial"/>
                <w:sz w:val="21"/>
                <w:szCs w:val="21"/>
              </w:rPr>
              <w:t xml:space="preserve">Creditable Foreign Taxes (July 2017) - </w:t>
            </w:r>
            <w:hyperlink r:id="rId55" w:history="1">
              <w:r w:rsidRPr="006C07DC">
                <w:rPr>
                  <w:rStyle w:val="Hyperlink"/>
                  <w:rFonts w:ascii="Arial" w:hAnsi="Arial" w:cs="Arial"/>
                  <w:sz w:val="21"/>
                  <w:szCs w:val="21"/>
                </w:rPr>
                <w:t>https://www.irs.gov/pub/int_practice_units/ftc_c_10_01_03.pdf</w:t>
              </w:r>
            </w:hyperlink>
          </w:p>
          <w:p w14:paraId="7079264D" w14:textId="77777777" w:rsidR="00F674C1" w:rsidRPr="006C07DC" w:rsidRDefault="00F674C1" w:rsidP="00F674C1">
            <w:pPr>
              <w:contextualSpacing/>
              <w:rPr>
                <w:rFonts w:ascii="Arial" w:hAnsi="Arial" w:cs="Arial"/>
                <w:b/>
                <w:sz w:val="21"/>
                <w:szCs w:val="21"/>
              </w:rPr>
            </w:pPr>
          </w:p>
          <w:p w14:paraId="72BF3AA7"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u w:val="single"/>
              </w:rPr>
              <w:t>Student Presentations</w:t>
            </w:r>
          </w:p>
          <w:p w14:paraId="2D39FB0D"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Each student will research and make a presentation to company management on the relevance of one of the following recent developments in the international tax law with respect to the Participation Exemption System of Taxation:</w:t>
            </w:r>
          </w:p>
          <w:p w14:paraId="2460E83B" w14:textId="77777777" w:rsidR="00F674C1" w:rsidRPr="006C07DC" w:rsidRDefault="00F674C1" w:rsidP="006C07DC">
            <w:pPr>
              <w:numPr>
                <w:ilvl w:val="0"/>
                <w:numId w:val="20"/>
              </w:numPr>
              <w:contextualSpacing/>
              <w:rPr>
                <w:rFonts w:ascii="Arial" w:hAnsi="Arial" w:cs="Arial"/>
                <w:sz w:val="21"/>
                <w:szCs w:val="21"/>
              </w:rPr>
            </w:pPr>
            <w:r w:rsidRPr="006C07DC">
              <w:rPr>
                <w:rFonts w:ascii="Arial" w:hAnsi="Arial" w:cs="Arial"/>
                <w:sz w:val="21"/>
                <w:szCs w:val="21"/>
              </w:rPr>
              <w:t>Foreign-Sourced Portion of Dividends</w:t>
            </w:r>
          </w:p>
          <w:p w14:paraId="34B9F65A" w14:textId="77777777" w:rsidR="00F674C1" w:rsidRPr="006C07DC" w:rsidRDefault="00F674C1" w:rsidP="006C07DC">
            <w:pPr>
              <w:numPr>
                <w:ilvl w:val="0"/>
                <w:numId w:val="20"/>
              </w:numPr>
              <w:contextualSpacing/>
              <w:rPr>
                <w:rFonts w:ascii="Arial" w:hAnsi="Arial" w:cs="Arial"/>
                <w:sz w:val="21"/>
                <w:szCs w:val="21"/>
              </w:rPr>
            </w:pPr>
            <w:r w:rsidRPr="006C07DC">
              <w:rPr>
                <w:rFonts w:ascii="Arial" w:hAnsi="Arial" w:cs="Arial"/>
                <w:bCs/>
                <w:sz w:val="21"/>
                <w:szCs w:val="21"/>
              </w:rPr>
              <w:t>Modifications Related to Foreign Tax Credit System</w:t>
            </w:r>
          </w:p>
          <w:p w14:paraId="5D2CA925" w14:textId="77777777" w:rsidR="00F674C1" w:rsidRPr="006C07DC" w:rsidRDefault="00F674C1" w:rsidP="006C07DC">
            <w:pPr>
              <w:numPr>
                <w:ilvl w:val="0"/>
                <w:numId w:val="20"/>
              </w:numPr>
              <w:contextualSpacing/>
              <w:rPr>
                <w:rFonts w:ascii="Arial" w:hAnsi="Arial" w:cs="Arial"/>
                <w:sz w:val="21"/>
                <w:szCs w:val="21"/>
              </w:rPr>
            </w:pPr>
            <w:r w:rsidRPr="006C07DC">
              <w:rPr>
                <w:rFonts w:ascii="Arial" w:hAnsi="Arial" w:cs="Arial"/>
                <w:sz w:val="21"/>
                <w:szCs w:val="21"/>
              </w:rPr>
              <w:t xml:space="preserve">Base Erosion and Anti-Abuse Tax </w:t>
            </w:r>
          </w:p>
          <w:p w14:paraId="1561D11A" w14:textId="77777777" w:rsidR="00F674C1" w:rsidRPr="006C07DC" w:rsidRDefault="00F674C1" w:rsidP="006C07DC">
            <w:pPr>
              <w:numPr>
                <w:ilvl w:val="0"/>
                <w:numId w:val="20"/>
              </w:numPr>
              <w:contextualSpacing/>
              <w:rPr>
                <w:rFonts w:ascii="Arial" w:hAnsi="Arial" w:cs="Arial"/>
                <w:sz w:val="21"/>
                <w:szCs w:val="21"/>
              </w:rPr>
            </w:pPr>
            <w:r w:rsidRPr="006C07DC">
              <w:rPr>
                <w:rFonts w:ascii="Arial" w:hAnsi="Arial" w:cs="Arial"/>
                <w:sz w:val="21"/>
                <w:szCs w:val="21"/>
              </w:rPr>
              <w:t>Deemed Repatriation</w:t>
            </w:r>
          </w:p>
          <w:p w14:paraId="649F920F" w14:textId="77777777" w:rsidR="00F674C1" w:rsidRPr="006C07DC" w:rsidRDefault="00F674C1" w:rsidP="006C07DC">
            <w:pPr>
              <w:numPr>
                <w:ilvl w:val="0"/>
                <w:numId w:val="20"/>
              </w:numPr>
              <w:contextualSpacing/>
              <w:rPr>
                <w:rFonts w:ascii="Arial" w:hAnsi="Arial" w:cs="Arial"/>
                <w:sz w:val="21"/>
                <w:szCs w:val="21"/>
              </w:rPr>
            </w:pPr>
            <w:r w:rsidRPr="006C07DC">
              <w:rPr>
                <w:rFonts w:ascii="Arial" w:hAnsi="Arial" w:cs="Arial"/>
                <w:sz w:val="21"/>
                <w:szCs w:val="21"/>
              </w:rPr>
              <w:t>Passive &amp; Mobile Income</w:t>
            </w:r>
          </w:p>
          <w:p w14:paraId="58B32B74" w14:textId="77777777" w:rsidR="00F674C1" w:rsidRPr="006C07DC" w:rsidRDefault="00F674C1" w:rsidP="006C07DC">
            <w:pPr>
              <w:numPr>
                <w:ilvl w:val="0"/>
                <w:numId w:val="20"/>
              </w:numPr>
              <w:contextualSpacing/>
              <w:rPr>
                <w:rFonts w:ascii="Arial" w:hAnsi="Arial" w:cs="Arial"/>
                <w:sz w:val="21"/>
                <w:szCs w:val="21"/>
              </w:rPr>
            </w:pPr>
            <w:r w:rsidRPr="006C07DC">
              <w:rPr>
                <w:rFonts w:ascii="Arial" w:hAnsi="Arial" w:cs="Arial"/>
                <w:sz w:val="21"/>
                <w:szCs w:val="21"/>
              </w:rPr>
              <w:t>Sales or Transfers Involving Specified 10%-Owned Foreign Corporations</w:t>
            </w:r>
          </w:p>
          <w:p w14:paraId="6C96F175" w14:textId="77777777" w:rsidR="00F674C1" w:rsidRPr="006C07DC" w:rsidRDefault="00F674C1" w:rsidP="006C07DC">
            <w:pPr>
              <w:numPr>
                <w:ilvl w:val="0"/>
                <w:numId w:val="20"/>
              </w:numPr>
              <w:contextualSpacing/>
              <w:rPr>
                <w:rFonts w:ascii="Arial" w:hAnsi="Arial" w:cs="Arial"/>
                <w:sz w:val="21"/>
                <w:szCs w:val="21"/>
              </w:rPr>
            </w:pPr>
            <w:r w:rsidRPr="006C07DC">
              <w:rPr>
                <w:rFonts w:ascii="Arial" w:hAnsi="Arial" w:cs="Arial"/>
                <w:sz w:val="21"/>
                <w:szCs w:val="21"/>
              </w:rPr>
              <w:t>Limitations on Income Shifting Through Intangible Property Transfers</w:t>
            </w:r>
          </w:p>
          <w:p w14:paraId="75B9FA0E" w14:textId="77777777" w:rsidR="00F674C1" w:rsidRPr="006C07DC" w:rsidRDefault="00F674C1" w:rsidP="006C07DC">
            <w:pPr>
              <w:numPr>
                <w:ilvl w:val="0"/>
                <w:numId w:val="20"/>
              </w:numPr>
              <w:contextualSpacing/>
              <w:rPr>
                <w:rFonts w:ascii="Arial" w:hAnsi="Arial" w:cs="Arial"/>
                <w:sz w:val="21"/>
                <w:szCs w:val="21"/>
              </w:rPr>
            </w:pPr>
            <w:r w:rsidRPr="006C07DC">
              <w:rPr>
                <w:rFonts w:ascii="Arial" w:hAnsi="Arial" w:cs="Arial"/>
                <w:sz w:val="21"/>
                <w:szCs w:val="21"/>
              </w:rPr>
              <w:t>Modifications of Subpart F Provisions</w:t>
            </w:r>
          </w:p>
          <w:p w14:paraId="7ABAE24B" w14:textId="77777777" w:rsidR="00F674C1" w:rsidRPr="006C07DC" w:rsidRDefault="00F674C1" w:rsidP="006C07DC">
            <w:pPr>
              <w:numPr>
                <w:ilvl w:val="0"/>
                <w:numId w:val="20"/>
              </w:numPr>
              <w:contextualSpacing/>
              <w:rPr>
                <w:rFonts w:ascii="Arial" w:hAnsi="Arial" w:cs="Arial"/>
                <w:sz w:val="21"/>
                <w:szCs w:val="21"/>
              </w:rPr>
            </w:pPr>
            <w:r w:rsidRPr="006C07DC">
              <w:rPr>
                <w:rFonts w:ascii="Arial" w:hAnsi="Arial" w:cs="Arial"/>
                <w:sz w:val="21"/>
                <w:szCs w:val="21"/>
              </w:rPr>
              <w:t>Denial of Deduction for Certain Related Party Payments</w:t>
            </w:r>
          </w:p>
          <w:p w14:paraId="6E885725" w14:textId="77777777" w:rsidR="00F674C1" w:rsidRPr="006C07DC" w:rsidRDefault="00F674C1" w:rsidP="006C07DC">
            <w:pPr>
              <w:numPr>
                <w:ilvl w:val="0"/>
                <w:numId w:val="20"/>
              </w:numPr>
              <w:contextualSpacing/>
              <w:rPr>
                <w:rFonts w:ascii="Arial" w:hAnsi="Arial" w:cs="Arial"/>
                <w:sz w:val="21"/>
                <w:szCs w:val="21"/>
              </w:rPr>
            </w:pPr>
            <w:r w:rsidRPr="006C07DC">
              <w:rPr>
                <w:rFonts w:ascii="Arial" w:hAnsi="Arial" w:cs="Arial"/>
                <w:sz w:val="21"/>
                <w:szCs w:val="21"/>
              </w:rPr>
              <w:t>Stock Compensation of Insiders in Expatriated Corporations</w:t>
            </w:r>
          </w:p>
          <w:p w14:paraId="7F84290A" w14:textId="77777777" w:rsidR="00F674C1" w:rsidRPr="006C07DC" w:rsidRDefault="00F674C1" w:rsidP="006C07DC">
            <w:pPr>
              <w:numPr>
                <w:ilvl w:val="0"/>
                <w:numId w:val="20"/>
              </w:numPr>
              <w:contextualSpacing/>
              <w:rPr>
                <w:rFonts w:ascii="Arial" w:hAnsi="Arial" w:cs="Arial"/>
                <w:sz w:val="21"/>
                <w:szCs w:val="21"/>
              </w:rPr>
            </w:pPr>
            <w:r w:rsidRPr="006C07DC">
              <w:rPr>
                <w:rFonts w:ascii="Arial" w:hAnsi="Arial" w:cs="Arial"/>
                <w:sz w:val="21"/>
                <w:szCs w:val="21"/>
              </w:rPr>
              <w:t>Global Intangible Low-Taxed Income (GILTI)</w:t>
            </w:r>
          </w:p>
        </w:tc>
      </w:tr>
      <w:tr w:rsidR="00F674C1" w:rsidRPr="006C07DC" w14:paraId="18441467" w14:textId="77777777" w:rsidTr="006C07DC">
        <w:trPr>
          <w:trHeight w:val="244"/>
        </w:trPr>
        <w:tc>
          <w:tcPr>
            <w:tcW w:w="1260" w:type="dxa"/>
            <w:shd w:val="clear" w:color="auto" w:fill="auto"/>
          </w:tcPr>
          <w:p w14:paraId="5C09D1DF"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t>Class #7</w:t>
            </w:r>
          </w:p>
          <w:p w14:paraId="7FC53512"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t>Tuesday February 5</w:t>
            </w:r>
          </w:p>
        </w:tc>
        <w:tc>
          <w:tcPr>
            <w:tcW w:w="3150" w:type="dxa"/>
            <w:shd w:val="clear" w:color="auto" w:fill="auto"/>
          </w:tcPr>
          <w:p w14:paraId="531F9797" w14:textId="4A15F4FA" w:rsidR="00E2364D" w:rsidRPr="006C07DC" w:rsidRDefault="00E2364D" w:rsidP="00F674C1">
            <w:pPr>
              <w:contextualSpacing/>
              <w:rPr>
                <w:rFonts w:ascii="Arial" w:hAnsi="Arial" w:cs="Arial"/>
                <w:b/>
                <w:bCs/>
                <w:sz w:val="21"/>
                <w:szCs w:val="21"/>
              </w:rPr>
            </w:pPr>
            <w:r w:rsidRPr="006C07DC">
              <w:rPr>
                <w:rFonts w:ascii="Arial" w:hAnsi="Arial" w:cs="Arial"/>
                <w:b/>
                <w:bCs/>
                <w:sz w:val="21"/>
                <w:szCs w:val="21"/>
              </w:rPr>
              <w:t>MIDTERM #2</w:t>
            </w:r>
          </w:p>
          <w:p w14:paraId="7ACB5B32" w14:textId="77777777" w:rsidR="00E2364D" w:rsidRPr="006C07DC" w:rsidRDefault="00E2364D" w:rsidP="00F674C1">
            <w:pPr>
              <w:contextualSpacing/>
              <w:rPr>
                <w:rFonts w:ascii="Arial" w:hAnsi="Arial" w:cs="Arial"/>
                <w:bCs/>
                <w:sz w:val="21"/>
                <w:szCs w:val="21"/>
                <w:u w:val="single"/>
              </w:rPr>
            </w:pPr>
          </w:p>
          <w:p w14:paraId="4B91E44E" w14:textId="7E075817" w:rsidR="00F674C1" w:rsidRPr="006C07DC" w:rsidRDefault="00F674C1" w:rsidP="00F674C1">
            <w:pPr>
              <w:contextualSpacing/>
              <w:rPr>
                <w:rFonts w:ascii="Arial" w:hAnsi="Arial" w:cs="Arial"/>
                <w:bCs/>
                <w:sz w:val="21"/>
                <w:szCs w:val="21"/>
                <w:u w:val="single"/>
              </w:rPr>
            </w:pPr>
            <w:r w:rsidRPr="006C07DC">
              <w:rPr>
                <w:rFonts w:ascii="Arial" w:hAnsi="Arial" w:cs="Arial"/>
                <w:bCs/>
                <w:sz w:val="21"/>
                <w:szCs w:val="21"/>
                <w:u w:val="single"/>
              </w:rPr>
              <w:t>Intercompany Pricing/Transactions</w:t>
            </w:r>
          </w:p>
          <w:p w14:paraId="36F06C6A" w14:textId="77777777" w:rsidR="00F674C1" w:rsidRPr="006C07DC" w:rsidRDefault="00F674C1" w:rsidP="006C07DC">
            <w:pPr>
              <w:numPr>
                <w:ilvl w:val="0"/>
                <w:numId w:val="13"/>
              </w:numPr>
              <w:ind w:left="184" w:hanging="270"/>
              <w:contextualSpacing/>
              <w:rPr>
                <w:rFonts w:ascii="Arial" w:hAnsi="Arial" w:cs="Arial"/>
                <w:sz w:val="21"/>
                <w:szCs w:val="21"/>
              </w:rPr>
            </w:pPr>
            <w:r w:rsidRPr="006C07DC">
              <w:rPr>
                <w:rFonts w:ascii="Arial" w:hAnsi="Arial" w:cs="Arial"/>
                <w:sz w:val="21"/>
                <w:szCs w:val="21"/>
              </w:rPr>
              <w:lastRenderedPageBreak/>
              <w:t xml:space="preserve">Arm’s Length Standard </w:t>
            </w:r>
          </w:p>
          <w:p w14:paraId="407BDD73" w14:textId="77777777" w:rsidR="00F674C1" w:rsidRPr="006C07DC" w:rsidRDefault="00F674C1" w:rsidP="006C07DC">
            <w:pPr>
              <w:numPr>
                <w:ilvl w:val="0"/>
                <w:numId w:val="13"/>
              </w:numPr>
              <w:ind w:left="184" w:hanging="270"/>
              <w:contextualSpacing/>
              <w:rPr>
                <w:rFonts w:ascii="Arial" w:hAnsi="Arial" w:cs="Arial"/>
                <w:sz w:val="21"/>
                <w:szCs w:val="21"/>
              </w:rPr>
            </w:pPr>
            <w:r w:rsidRPr="006C07DC">
              <w:rPr>
                <w:rFonts w:ascii="Arial" w:hAnsi="Arial" w:cs="Arial"/>
                <w:sz w:val="21"/>
                <w:szCs w:val="21"/>
              </w:rPr>
              <w:t>Arm’s Length Principle</w:t>
            </w:r>
          </w:p>
          <w:p w14:paraId="6AEB4E6E" w14:textId="77777777" w:rsidR="00F674C1" w:rsidRPr="006C07DC" w:rsidRDefault="00F674C1" w:rsidP="006C07DC">
            <w:pPr>
              <w:numPr>
                <w:ilvl w:val="0"/>
                <w:numId w:val="13"/>
              </w:numPr>
              <w:ind w:left="184" w:hanging="270"/>
              <w:contextualSpacing/>
              <w:rPr>
                <w:rFonts w:ascii="Arial" w:hAnsi="Arial" w:cs="Arial"/>
                <w:sz w:val="21"/>
                <w:szCs w:val="21"/>
              </w:rPr>
            </w:pPr>
            <w:r w:rsidRPr="006C07DC">
              <w:rPr>
                <w:rFonts w:ascii="Arial" w:hAnsi="Arial" w:cs="Arial"/>
                <w:sz w:val="21"/>
                <w:szCs w:val="21"/>
              </w:rPr>
              <w:t xml:space="preserve">Transfer Pricing Methodologies </w:t>
            </w:r>
          </w:p>
          <w:p w14:paraId="602CC101" w14:textId="77777777" w:rsidR="00F674C1" w:rsidRPr="006C07DC" w:rsidRDefault="00F674C1" w:rsidP="006C07DC">
            <w:pPr>
              <w:numPr>
                <w:ilvl w:val="0"/>
                <w:numId w:val="13"/>
              </w:numPr>
              <w:ind w:left="184" w:hanging="270"/>
              <w:contextualSpacing/>
              <w:rPr>
                <w:rFonts w:ascii="Arial" w:hAnsi="Arial" w:cs="Arial"/>
                <w:sz w:val="21"/>
                <w:szCs w:val="21"/>
              </w:rPr>
            </w:pPr>
            <w:r w:rsidRPr="006C07DC">
              <w:rPr>
                <w:rFonts w:ascii="Arial" w:hAnsi="Arial" w:cs="Arial"/>
                <w:sz w:val="21"/>
                <w:szCs w:val="21"/>
              </w:rPr>
              <w:t>Transfer Pricing – Intangibles</w:t>
            </w:r>
          </w:p>
          <w:p w14:paraId="2FF524B2" w14:textId="77777777" w:rsidR="00F674C1" w:rsidRPr="006C07DC" w:rsidRDefault="00F674C1" w:rsidP="006C07DC">
            <w:pPr>
              <w:numPr>
                <w:ilvl w:val="0"/>
                <w:numId w:val="13"/>
              </w:numPr>
              <w:ind w:left="184" w:hanging="270"/>
              <w:contextualSpacing/>
              <w:rPr>
                <w:rFonts w:ascii="Arial" w:hAnsi="Arial" w:cs="Arial"/>
                <w:sz w:val="21"/>
                <w:szCs w:val="21"/>
              </w:rPr>
            </w:pPr>
            <w:r w:rsidRPr="006C07DC">
              <w:rPr>
                <w:rFonts w:ascii="Arial" w:hAnsi="Arial" w:cs="Arial"/>
                <w:sz w:val="21"/>
                <w:szCs w:val="21"/>
              </w:rPr>
              <w:t>Documentation &amp; Penalties</w:t>
            </w:r>
          </w:p>
          <w:p w14:paraId="6A8D98A1" w14:textId="77777777" w:rsidR="00F674C1" w:rsidRPr="006C07DC" w:rsidRDefault="00F674C1" w:rsidP="006C07DC">
            <w:pPr>
              <w:numPr>
                <w:ilvl w:val="0"/>
                <w:numId w:val="13"/>
              </w:numPr>
              <w:ind w:left="184" w:hanging="270"/>
              <w:contextualSpacing/>
              <w:rPr>
                <w:rFonts w:ascii="Arial" w:hAnsi="Arial" w:cs="Arial"/>
                <w:sz w:val="21"/>
                <w:szCs w:val="21"/>
              </w:rPr>
            </w:pPr>
            <w:r w:rsidRPr="006C07DC">
              <w:rPr>
                <w:rFonts w:ascii="Arial" w:hAnsi="Arial" w:cs="Arial"/>
                <w:sz w:val="21"/>
                <w:szCs w:val="21"/>
              </w:rPr>
              <w:t>Advance Pricing Agreements</w:t>
            </w:r>
          </w:p>
          <w:p w14:paraId="55253BC4" w14:textId="77777777" w:rsidR="00F674C1" w:rsidRPr="006C07DC" w:rsidRDefault="00F674C1" w:rsidP="006C07DC">
            <w:pPr>
              <w:numPr>
                <w:ilvl w:val="0"/>
                <w:numId w:val="13"/>
              </w:numPr>
              <w:ind w:left="184" w:hanging="270"/>
              <w:contextualSpacing/>
              <w:rPr>
                <w:rFonts w:ascii="Arial" w:hAnsi="Arial" w:cs="Arial"/>
                <w:sz w:val="21"/>
                <w:szCs w:val="21"/>
              </w:rPr>
            </w:pPr>
            <w:r w:rsidRPr="006C07DC">
              <w:rPr>
                <w:rFonts w:ascii="Arial" w:hAnsi="Arial" w:cs="Arial"/>
                <w:sz w:val="21"/>
                <w:szCs w:val="21"/>
              </w:rPr>
              <w:t>Resolving Transfer Pricing Disputes</w:t>
            </w:r>
          </w:p>
        </w:tc>
        <w:tc>
          <w:tcPr>
            <w:tcW w:w="7290" w:type="dxa"/>
            <w:shd w:val="clear" w:color="auto" w:fill="auto"/>
          </w:tcPr>
          <w:p w14:paraId="637F489B" w14:textId="4C6089AC" w:rsidR="00E2364D" w:rsidRPr="006C07DC" w:rsidRDefault="00E2364D" w:rsidP="00F674C1">
            <w:pPr>
              <w:contextualSpacing/>
              <w:rPr>
                <w:rFonts w:ascii="Arial" w:hAnsi="Arial" w:cs="Arial"/>
                <w:sz w:val="21"/>
                <w:szCs w:val="21"/>
              </w:rPr>
            </w:pPr>
            <w:r w:rsidRPr="006C07DC">
              <w:rPr>
                <w:rFonts w:ascii="Arial" w:hAnsi="Arial" w:cs="Arial"/>
                <w:sz w:val="21"/>
                <w:szCs w:val="21"/>
              </w:rPr>
              <w:lastRenderedPageBreak/>
              <w:t>MIDTERM #2: CLASSES 3, 4 &amp; 5</w:t>
            </w:r>
          </w:p>
          <w:p w14:paraId="2162ADCC" w14:textId="77777777" w:rsidR="00E2364D" w:rsidRPr="006C07DC" w:rsidRDefault="00E2364D" w:rsidP="00F674C1">
            <w:pPr>
              <w:contextualSpacing/>
              <w:rPr>
                <w:rFonts w:ascii="Arial" w:hAnsi="Arial" w:cs="Arial"/>
                <w:sz w:val="21"/>
                <w:szCs w:val="21"/>
              </w:rPr>
            </w:pPr>
          </w:p>
          <w:p w14:paraId="1072C1E5" w14:textId="25113D20" w:rsidR="00F674C1" w:rsidRPr="006C07DC" w:rsidRDefault="00F674C1" w:rsidP="00F674C1">
            <w:pPr>
              <w:contextualSpacing/>
              <w:rPr>
                <w:rFonts w:ascii="Arial" w:hAnsi="Arial" w:cs="Arial"/>
                <w:sz w:val="21"/>
                <w:szCs w:val="21"/>
              </w:rPr>
            </w:pPr>
            <w:r w:rsidRPr="006C07DC">
              <w:rPr>
                <w:rFonts w:ascii="Arial" w:hAnsi="Arial" w:cs="Arial"/>
                <w:sz w:val="21"/>
                <w:szCs w:val="21"/>
              </w:rPr>
              <w:t>NUTSHELL, CHAPTER 10</w:t>
            </w:r>
          </w:p>
          <w:p w14:paraId="1D85330E"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IRC Sections 482, 367(d)</w:t>
            </w:r>
          </w:p>
          <w:p w14:paraId="1A0450CB"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Treas. Reg. §§ 1.482-1</w:t>
            </w:r>
          </w:p>
          <w:p w14:paraId="329C31C5" w14:textId="77777777" w:rsidR="00F674C1" w:rsidRPr="006C07DC" w:rsidRDefault="00F674C1" w:rsidP="00F674C1">
            <w:pPr>
              <w:contextualSpacing/>
              <w:rPr>
                <w:rFonts w:ascii="Arial" w:hAnsi="Arial" w:cs="Arial"/>
                <w:sz w:val="21"/>
                <w:szCs w:val="21"/>
              </w:rPr>
            </w:pPr>
          </w:p>
          <w:p w14:paraId="2D2E2AFC"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 xml:space="preserve">OECD Transfer Pricing Guidelines (Chapter 1) </w:t>
            </w:r>
            <w:hyperlink r:id="rId56" w:history="1">
              <w:r w:rsidRPr="006C07DC">
                <w:rPr>
                  <w:rStyle w:val="Hyperlink"/>
                  <w:rFonts w:ascii="Arial" w:hAnsi="Arial" w:cs="Arial"/>
                  <w:sz w:val="21"/>
                  <w:szCs w:val="21"/>
                </w:rPr>
                <w:t>http://www.oecd.org/tax/transfer-pricing/oecd-transfer-pricing-guidelines-for-multinational-enterprises-and-tax-administrations-20769717.htm</w:t>
              </w:r>
            </w:hyperlink>
            <w:r w:rsidRPr="006C07DC">
              <w:rPr>
                <w:rFonts w:ascii="Arial" w:hAnsi="Arial" w:cs="Arial"/>
                <w:sz w:val="21"/>
                <w:szCs w:val="21"/>
              </w:rPr>
              <w:t xml:space="preserve"> </w:t>
            </w:r>
          </w:p>
          <w:p w14:paraId="5F33C5E9" w14:textId="77777777" w:rsidR="00F674C1" w:rsidRPr="006C07DC" w:rsidRDefault="00F674C1" w:rsidP="00F674C1">
            <w:pPr>
              <w:contextualSpacing/>
              <w:rPr>
                <w:rFonts w:ascii="Arial" w:hAnsi="Arial" w:cs="Arial"/>
                <w:sz w:val="21"/>
                <w:szCs w:val="21"/>
              </w:rPr>
            </w:pPr>
          </w:p>
          <w:p w14:paraId="603C569B"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IRS IPU Manuals:</w:t>
            </w:r>
          </w:p>
          <w:p w14:paraId="05D365C8" w14:textId="77777777" w:rsidR="00F674C1" w:rsidRPr="006C07DC" w:rsidRDefault="00F674C1" w:rsidP="006C07DC">
            <w:pPr>
              <w:numPr>
                <w:ilvl w:val="0"/>
                <w:numId w:val="28"/>
              </w:numPr>
              <w:contextualSpacing/>
              <w:rPr>
                <w:rFonts w:ascii="Arial" w:hAnsi="Arial" w:cs="Arial"/>
                <w:sz w:val="21"/>
                <w:szCs w:val="21"/>
              </w:rPr>
            </w:pPr>
            <w:r w:rsidRPr="006C07DC">
              <w:rPr>
                <w:rFonts w:ascii="Arial" w:hAnsi="Arial" w:cs="Arial"/>
                <w:sz w:val="21"/>
                <w:szCs w:val="21"/>
              </w:rPr>
              <w:t xml:space="preserve">Overview of Section 482 (August 2015) - </w:t>
            </w:r>
            <w:hyperlink r:id="rId57" w:history="1">
              <w:r w:rsidRPr="006C07DC">
                <w:rPr>
                  <w:rStyle w:val="Hyperlink"/>
                  <w:rFonts w:ascii="Arial" w:hAnsi="Arial" w:cs="Arial"/>
                  <w:sz w:val="21"/>
                  <w:szCs w:val="21"/>
                </w:rPr>
                <w:t>https://www.irs.gov/pub/int_practice_units/ISO9411_07_01.pdf</w:t>
              </w:r>
            </w:hyperlink>
            <w:r w:rsidRPr="006C07DC">
              <w:rPr>
                <w:rFonts w:ascii="Arial" w:hAnsi="Arial" w:cs="Arial"/>
                <w:sz w:val="21"/>
                <w:szCs w:val="21"/>
              </w:rPr>
              <w:t xml:space="preserve"> </w:t>
            </w:r>
          </w:p>
          <w:p w14:paraId="19F46B99" w14:textId="77777777" w:rsidR="00F674C1" w:rsidRPr="006C07DC" w:rsidRDefault="00F674C1" w:rsidP="006C07DC">
            <w:pPr>
              <w:numPr>
                <w:ilvl w:val="0"/>
                <w:numId w:val="28"/>
              </w:numPr>
              <w:contextualSpacing/>
              <w:rPr>
                <w:rFonts w:ascii="Arial" w:hAnsi="Arial" w:cs="Arial"/>
                <w:sz w:val="21"/>
                <w:szCs w:val="21"/>
              </w:rPr>
            </w:pPr>
            <w:r w:rsidRPr="006C07DC">
              <w:rPr>
                <w:rFonts w:ascii="Arial" w:hAnsi="Arial" w:cs="Arial"/>
                <w:sz w:val="21"/>
                <w:szCs w:val="21"/>
              </w:rPr>
              <w:t xml:space="preserve">Arms-Length Standard (December 2014) - </w:t>
            </w:r>
            <w:hyperlink r:id="rId58" w:history="1">
              <w:r w:rsidRPr="006C07DC">
                <w:rPr>
                  <w:rStyle w:val="Hyperlink"/>
                  <w:rFonts w:ascii="Arial" w:hAnsi="Arial" w:cs="Arial"/>
                  <w:sz w:val="21"/>
                  <w:szCs w:val="21"/>
                </w:rPr>
                <w:t>https://www.irs.gov/pub/int_practice_units/ISI9422_09_06.PDF</w:t>
              </w:r>
            </w:hyperlink>
            <w:r w:rsidRPr="006C07DC">
              <w:rPr>
                <w:rFonts w:ascii="Arial" w:hAnsi="Arial" w:cs="Arial"/>
                <w:sz w:val="21"/>
                <w:szCs w:val="21"/>
              </w:rPr>
              <w:t xml:space="preserve"> </w:t>
            </w:r>
          </w:p>
          <w:p w14:paraId="652EAAA1" w14:textId="77777777" w:rsidR="008117C6" w:rsidRPr="006C07DC" w:rsidRDefault="00F674C1" w:rsidP="006C07DC">
            <w:pPr>
              <w:numPr>
                <w:ilvl w:val="0"/>
                <w:numId w:val="28"/>
              </w:numPr>
              <w:contextualSpacing/>
              <w:rPr>
                <w:rFonts w:ascii="Arial" w:hAnsi="Arial" w:cs="Arial"/>
                <w:sz w:val="21"/>
                <w:szCs w:val="21"/>
              </w:rPr>
            </w:pPr>
            <w:r w:rsidRPr="006C07DC">
              <w:rPr>
                <w:rFonts w:ascii="Arial" w:hAnsi="Arial" w:cs="Arial"/>
                <w:sz w:val="21"/>
                <w:szCs w:val="21"/>
              </w:rPr>
              <w:t xml:space="preserve">Sale of Tangible Property from a CFC to USP – CUP (December 2014) - </w:t>
            </w:r>
            <w:hyperlink r:id="rId59" w:history="1">
              <w:r w:rsidRPr="006C07DC">
                <w:rPr>
                  <w:rStyle w:val="Hyperlink"/>
                  <w:rFonts w:ascii="Arial" w:hAnsi="Arial" w:cs="Arial"/>
                  <w:sz w:val="21"/>
                  <w:szCs w:val="21"/>
                </w:rPr>
                <w:t>https://www.irs.gov/pub/int_practice_units/ISO9411_05_01.PDF</w:t>
              </w:r>
            </w:hyperlink>
          </w:p>
          <w:p w14:paraId="68E79B77" w14:textId="7EB24779" w:rsidR="00F674C1" w:rsidRPr="006C07DC" w:rsidRDefault="008117C6" w:rsidP="00F674C1">
            <w:pPr>
              <w:contextualSpacing/>
              <w:rPr>
                <w:rFonts w:ascii="Arial" w:hAnsi="Arial" w:cs="Arial"/>
                <w:sz w:val="21"/>
                <w:szCs w:val="21"/>
              </w:rPr>
            </w:pPr>
            <w:r w:rsidRPr="006C07DC">
              <w:rPr>
                <w:rFonts w:ascii="Arial" w:hAnsi="Arial" w:cs="Arial"/>
                <w:sz w:val="21"/>
                <w:szCs w:val="21"/>
              </w:rPr>
              <w:t>Optional: BNA Portfolios 551, 552, 553</w:t>
            </w:r>
            <w:r w:rsidR="00F674C1" w:rsidRPr="006C07DC">
              <w:rPr>
                <w:rFonts w:ascii="Arial" w:hAnsi="Arial" w:cs="Arial"/>
                <w:sz w:val="21"/>
                <w:szCs w:val="21"/>
              </w:rPr>
              <w:t xml:space="preserve"> </w:t>
            </w:r>
          </w:p>
        </w:tc>
      </w:tr>
      <w:tr w:rsidR="00F674C1" w:rsidRPr="006C07DC" w14:paraId="1F171BC5" w14:textId="77777777" w:rsidTr="006C07DC">
        <w:trPr>
          <w:trHeight w:val="259"/>
        </w:trPr>
        <w:tc>
          <w:tcPr>
            <w:tcW w:w="1260" w:type="dxa"/>
            <w:shd w:val="clear" w:color="auto" w:fill="auto"/>
          </w:tcPr>
          <w:p w14:paraId="06CF63AD"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lastRenderedPageBreak/>
              <w:t>Class #8</w:t>
            </w:r>
          </w:p>
          <w:p w14:paraId="5D2F966C"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t>Tuesday February 12</w:t>
            </w:r>
          </w:p>
        </w:tc>
        <w:tc>
          <w:tcPr>
            <w:tcW w:w="3150" w:type="dxa"/>
            <w:shd w:val="clear" w:color="auto" w:fill="auto"/>
          </w:tcPr>
          <w:p w14:paraId="05AA9E61" w14:textId="77777777" w:rsidR="00F674C1" w:rsidRPr="006C07DC" w:rsidRDefault="00F674C1" w:rsidP="00F674C1">
            <w:pPr>
              <w:contextualSpacing/>
              <w:rPr>
                <w:rFonts w:ascii="Arial" w:hAnsi="Arial" w:cs="Arial"/>
                <w:sz w:val="21"/>
                <w:szCs w:val="21"/>
                <w:u w:val="single"/>
              </w:rPr>
            </w:pPr>
            <w:r w:rsidRPr="006C07DC">
              <w:rPr>
                <w:rFonts w:ascii="Arial" w:hAnsi="Arial" w:cs="Arial"/>
                <w:sz w:val="21"/>
                <w:szCs w:val="21"/>
                <w:u w:val="single"/>
              </w:rPr>
              <w:t>International Tax-free Transactions</w:t>
            </w:r>
          </w:p>
          <w:p w14:paraId="7D8AAD5A" w14:textId="77777777" w:rsidR="00F674C1" w:rsidRPr="006C07DC" w:rsidRDefault="00F674C1" w:rsidP="006C07DC">
            <w:pPr>
              <w:numPr>
                <w:ilvl w:val="0"/>
                <w:numId w:val="38"/>
              </w:numPr>
              <w:ind w:left="184" w:hanging="274"/>
              <w:contextualSpacing/>
              <w:rPr>
                <w:rFonts w:ascii="Arial" w:hAnsi="Arial" w:cs="Arial"/>
                <w:sz w:val="21"/>
                <w:szCs w:val="21"/>
              </w:rPr>
            </w:pPr>
            <w:r w:rsidRPr="006C07DC">
              <w:rPr>
                <w:rFonts w:ascii="Arial" w:hAnsi="Arial" w:cs="Arial"/>
                <w:sz w:val="21"/>
                <w:szCs w:val="21"/>
              </w:rPr>
              <w:t>Outbound Transactions</w:t>
            </w:r>
          </w:p>
          <w:p w14:paraId="4C2945CA" w14:textId="77777777" w:rsidR="00F674C1" w:rsidRPr="006C07DC" w:rsidRDefault="00F674C1" w:rsidP="006C07DC">
            <w:pPr>
              <w:numPr>
                <w:ilvl w:val="1"/>
                <w:numId w:val="38"/>
              </w:numPr>
              <w:ind w:left="364" w:hanging="270"/>
              <w:contextualSpacing/>
              <w:rPr>
                <w:rFonts w:ascii="Arial" w:hAnsi="Arial" w:cs="Arial"/>
                <w:sz w:val="21"/>
                <w:szCs w:val="21"/>
              </w:rPr>
            </w:pPr>
            <w:r w:rsidRPr="006C07DC">
              <w:rPr>
                <w:rFonts w:ascii="Arial" w:hAnsi="Arial" w:cs="Arial"/>
                <w:sz w:val="21"/>
                <w:szCs w:val="21"/>
              </w:rPr>
              <w:t>Active Trade or Business</w:t>
            </w:r>
          </w:p>
          <w:p w14:paraId="66672608" w14:textId="77777777" w:rsidR="00F674C1" w:rsidRPr="006C07DC" w:rsidRDefault="00F674C1" w:rsidP="006C07DC">
            <w:pPr>
              <w:numPr>
                <w:ilvl w:val="1"/>
                <w:numId w:val="38"/>
              </w:numPr>
              <w:ind w:left="364" w:hanging="270"/>
              <w:contextualSpacing/>
              <w:rPr>
                <w:rFonts w:ascii="Arial" w:hAnsi="Arial" w:cs="Arial"/>
                <w:sz w:val="21"/>
                <w:szCs w:val="21"/>
              </w:rPr>
            </w:pPr>
            <w:r w:rsidRPr="006C07DC">
              <w:rPr>
                <w:rFonts w:ascii="Arial" w:hAnsi="Arial" w:cs="Arial"/>
                <w:sz w:val="21"/>
                <w:szCs w:val="21"/>
              </w:rPr>
              <w:t>Active Trade or Business Exception</w:t>
            </w:r>
          </w:p>
          <w:p w14:paraId="1E2ADDF8" w14:textId="77777777" w:rsidR="00F674C1" w:rsidRPr="006C07DC" w:rsidRDefault="00F674C1" w:rsidP="006C07DC">
            <w:pPr>
              <w:numPr>
                <w:ilvl w:val="1"/>
                <w:numId w:val="38"/>
              </w:numPr>
              <w:ind w:left="364" w:hanging="270"/>
              <w:contextualSpacing/>
              <w:rPr>
                <w:rFonts w:ascii="Arial" w:hAnsi="Arial" w:cs="Arial"/>
                <w:sz w:val="21"/>
                <w:szCs w:val="21"/>
              </w:rPr>
            </w:pPr>
            <w:r w:rsidRPr="006C07DC">
              <w:rPr>
                <w:rFonts w:ascii="Arial" w:hAnsi="Arial" w:cs="Arial"/>
                <w:sz w:val="21"/>
                <w:szCs w:val="21"/>
              </w:rPr>
              <w:t>Branch Loss Recapture</w:t>
            </w:r>
          </w:p>
          <w:p w14:paraId="6D923D7F" w14:textId="77777777" w:rsidR="00F674C1" w:rsidRPr="006C07DC" w:rsidRDefault="00F674C1" w:rsidP="006C07DC">
            <w:pPr>
              <w:numPr>
                <w:ilvl w:val="1"/>
                <w:numId w:val="38"/>
              </w:numPr>
              <w:ind w:left="364" w:hanging="270"/>
              <w:contextualSpacing/>
              <w:rPr>
                <w:rFonts w:ascii="Arial" w:hAnsi="Arial" w:cs="Arial"/>
                <w:sz w:val="21"/>
                <w:szCs w:val="21"/>
              </w:rPr>
            </w:pPr>
            <w:r w:rsidRPr="006C07DC">
              <w:rPr>
                <w:rFonts w:ascii="Arial" w:hAnsi="Arial" w:cs="Arial"/>
                <w:sz w:val="21"/>
                <w:szCs w:val="21"/>
              </w:rPr>
              <w:t>Intangible Assets</w:t>
            </w:r>
          </w:p>
          <w:p w14:paraId="1E4E1924" w14:textId="61B8C049" w:rsidR="00F674C1" w:rsidRPr="006C07DC" w:rsidRDefault="00F674C1" w:rsidP="006C07DC">
            <w:pPr>
              <w:numPr>
                <w:ilvl w:val="1"/>
                <w:numId w:val="38"/>
              </w:numPr>
              <w:ind w:left="364" w:hanging="270"/>
              <w:contextualSpacing/>
              <w:rPr>
                <w:rFonts w:ascii="Arial" w:hAnsi="Arial" w:cs="Arial"/>
                <w:sz w:val="21"/>
                <w:szCs w:val="21"/>
              </w:rPr>
            </w:pPr>
            <w:r w:rsidRPr="006C07DC">
              <w:rPr>
                <w:rFonts w:ascii="Arial" w:hAnsi="Arial" w:cs="Arial"/>
                <w:sz w:val="21"/>
                <w:szCs w:val="21"/>
              </w:rPr>
              <w:t>Stock Exception of Foreign Corporations</w:t>
            </w:r>
          </w:p>
          <w:p w14:paraId="3527320D" w14:textId="77777777" w:rsidR="00F674C1" w:rsidRPr="006C07DC" w:rsidRDefault="00F674C1" w:rsidP="006C07DC">
            <w:pPr>
              <w:numPr>
                <w:ilvl w:val="1"/>
                <w:numId w:val="38"/>
              </w:numPr>
              <w:ind w:left="364" w:hanging="270"/>
              <w:contextualSpacing/>
              <w:rPr>
                <w:rFonts w:ascii="Arial" w:hAnsi="Arial" w:cs="Arial"/>
                <w:sz w:val="21"/>
                <w:szCs w:val="21"/>
              </w:rPr>
            </w:pPr>
            <w:r w:rsidRPr="006C07DC">
              <w:rPr>
                <w:rFonts w:ascii="Arial" w:hAnsi="Arial" w:cs="Arial"/>
                <w:sz w:val="21"/>
                <w:szCs w:val="21"/>
              </w:rPr>
              <w:t>Stock Exception U.S. Corporations</w:t>
            </w:r>
          </w:p>
        </w:tc>
        <w:tc>
          <w:tcPr>
            <w:tcW w:w="7290" w:type="dxa"/>
            <w:shd w:val="clear" w:color="auto" w:fill="auto"/>
          </w:tcPr>
          <w:p w14:paraId="3BB7EA80"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NUTSHELL, CHAPTER 12, §§ 12.01 – 12.03 (skip 12.02 (G) &amp; (H))</w:t>
            </w:r>
          </w:p>
          <w:p w14:paraId="19ABF8CF"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IRC Sections 367(a), 367(b), 367(d), 367(e), 1248</w:t>
            </w:r>
          </w:p>
          <w:p w14:paraId="26883E80"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Treas. Reg. §§ 1.367(b)-1, (b)-2, (b)-3, (b)-4, (b)-5, (e)-1, (e)-2</w:t>
            </w:r>
          </w:p>
          <w:p w14:paraId="7574DB89" w14:textId="1776841E" w:rsidR="008117C6" w:rsidRPr="006C07DC" w:rsidRDefault="008117C6" w:rsidP="00F674C1">
            <w:pPr>
              <w:contextualSpacing/>
              <w:rPr>
                <w:rFonts w:ascii="Arial" w:hAnsi="Arial" w:cs="Arial"/>
                <w:sz w:val="21"/>
                <w:szCs w:val="21"/>
              </w:rPr>
            </w:pPr>
            <w:r w:rsidRPr="006C07DC">
              <w:rPr>
                <w:rFonts w:ascii="Arial" w:hAnsi="Arial" w:cs="Arial"/>
                <w:sz w:val="21"/>
                <w:szCs w:val="21"/>
              </w:rPr>
              <w:t>Optional: BNA Portfolios 919, 920 II, IV</w:t>
            </w:r>
          </w:p>
        </w:tc>
      </w:tr>
      <w:tr w:rsidR="00F674C1" w:rsidRPr="006C07DC" w14:paraId="191D3CF2" w14:textId="77777777" w:rsidTr="006C07DC">
        <w:trPr>
          <w:trHeight w:val="259"/>
        </w:trPr>
        <w:tc>
          <w:tcPr>
            <w:tcW w:w="1260" w:type="dxa"/>
            <w:shd w:val="clear" w:color="auto" w:fill="auto"/>
          </w:tcPr>
          <w:p w14:paraId="549117ED"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t>Class #9</w:t>
            </w:r>
          </w:p>
          <w:p w14:paraId="5D4FC440"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t>Tuesday February 19</w:t>
            </w:r>
          </w:p>
        </w:tc>
        <w:tc>
          <w:tcPr>
            <w:tcW w:w="3150" w:type="dxa"/>
            <w:shd w:val="clear" w:color="auto" w:fill="auto"/>
          </w:tcPr>
          <w:p w14:paraId="5828AD54"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u w:val="single"/>
              </w:rPr>
              <w:t>Income Tax Treaties</w:t>
            </w:r>
          </w:p>
          <w:p w14:paraId="2B8E66CE" w14:textId="77777777" w:rsidR="00F674C1" w:rsidRPr="006C07DC" w:rsidRDefault="00F674C1" w:rsidP="006C07DC">
            <w:pPr>
              <w:numPr>
                <w:ilvl w:val="0"/>
                <w:numId w:val="38"/>
              </w:numPr>
              <w:ind w:left="184" w:hanging="270"/>
              <w:contextualSpacing/>
              <w:rPr>
                <w:rFonts w:ascii="Arial" w:hAnsi="Arial" w:cs="Arial"/>
                <w:sz w:val="21"/>
                <w:szCs w:val="21"/>
              </w:rPr>
            </w:pPr>
            <w:r w:rsidRPr="006C07DC">
              <w:rPr>
                <w:rFonts w:ascii="Arial" w:hAnsi="Arial" w:cs="Arial"/>
                <w:sz w:val="21"/>
                <w:szCs w:val="21"/>
              </w:rPr>
              <w:t>Bilateral income Tax Treaty Network</w:t>
            </w:r>
          </w:p>
          <w:p w14:paraId="110AA6E9" w14:textId="77777777" w:rsidR="00F674C1" w:rsidRPr="006C07DC" w:rsidRDefault="00F674C1" w:rsidP="006C07DC">
            <w:pPr>
              <w:numPr>
                <w:ilvl w:val="0"/>
                <w:numId w:val="38"/>
              </w:numPr>
              <w:ind w:left="184" w:hanging="270"/>
              <w:contextualSpacing/>
              <w:rPr>
                <w:rFonts w:ascii="Arial" w:hAnsi="Arial" w:cs="Arial"/>
                <w:sz w:val="21"/>
                <w:szCs w:val="21"/>
              </w:rPr>
            </w:pPr>
            <w:r w:rsidRPr="006C07DC">
              <w:rPr>
                <w:rFonts w:ascii="Arial" w:hAnsi="Arial" w:cs="Arial"/>
                <w:sz w:val="21"/>
                <w:szCs w:val="21"/>
              </w:rPr>
              <w:t>Treaty Creation Process in US</w:t>
            </w:r>
          </w:p>
          <w:p w14:paraId="60B1E35A" w14:textId="77777777" w:rsidR="00F674C1" w:rsidRPr="006C07DC" w:rsidRDefault="00F674C1" w:rsidP="006C07DC">
            <w:pPr>
              <w:numPr>
                <w:ilvl w:val="0"/>
                <w:numId w:val="38"/>
              </w:numPr>
              <w:ind w:left="184" w:hanging="270"/>
              <w:contextualSpacing/>
              <w:rPr>
                <w:rFonts w:ascii="Arial" w:hAnsi="Arial" w:cs="Arial"/>
                <w:sz w:val="21"/>
                <w:szCs w:val="21"/>
              </w:rPr>
            </w:pPr>
            <w:r w:rsidRPr="006C07DC">
              <w:rPr>
                <w:rFonts w:ascii="Arial" w:hAnsi="Arial" w:cs="Arial"/>
                <w:sz w:val="21"/>
                <w:szCs w:val="21"/>
              </w:rPr>
              <w:t>Treaties and IRC</w:t>
            </w:r>
          </w:p>
          <w:p w14:paraId="236BE211" w14:textId="77777777" w:rsidR="00F674C1" w:rsidRPr="006C07DC" w:rsidRDefault="00F674C1" w:rsidP="006C07DC">
            <w:pPr>
              <w:numPr>
                <w:ilvl w:val="0"/>
                <w:numId w:val="38"/>
              </w:numPr>
              <w:ind w:left="184" w:hanging="270"/>
              <w:contextualSpacing/>
              <w:rPr>
                <w:rFonts w:ascii="Arial" w:hAnsi="Arial" w:cs="Arial"/>
                <w:sz w:val="21"/>
                <w:szCs w:val="21"/>
              </w:rPr>
            </w:pPr>
            <w:r w:rsidRPr="006C07DC">
              <w:rPr>
                <w:rFonts w:ascii="Arial" w:hAnsi="Arial" w:cs="Arial"/>
                <w:sz w:val="21"/>
                <w:szCs w:val="21"/>
              </w:rPr>
              <w:t>Development of Model Income Tax Treaties</w:t>
            </w:r>
          </w:p>
          <w:p w14:paraId="7CCC6F01" w14:textId="77777777" w:rsidR="00F674C1" w:rsidRPr="006C07DC" w:rsidRDefault="00F674C1" w:rsidP="006C07DC">
            <w:pPr>
              <w:numPr>
                <w:ilvl w:val="0"/>
                <w:numId w:val="38"/>
              </w:numPr>
              <w:ind w:left="184" w:hanging="270"/>
              <w:contextualSpacing/>
              <w:rPr>
                <w:rFonts w:ascii="Arial" w:hAnsi="Arial" w:cs="Arial"/>
                <w:sz w:val="21"/>
                <w:szCs w:val="21"/>
              </w:rPr>
            </w:pPr>
            <w:r w:rsidRPr="006C07DC">
              <w:rPr>
                <w:rFonts w:ascii="Arial" w:hAnsi="Arial" w:cs="Arial"/>
                <w:sz w:val="21"/>
                <w:szCs w:val="21"/>
              </w:rPr>
              <w:t>Income Tax Treaty Provisions</w:t>
            </w:r>
          </w:p>
        </w:tc>
        <w:tc>
          <w:tcPr>
            <w:tcW w:w="7290" w:type="dxa"/>
            <w:shd w:val="clear" w:color="auto" w:fill="auto"/>
          </w:tcPr>
          <w:p w14:paraId="49CB687B"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NUTSHELL, CHAPTER 5, skip § 5.06</w:t>
            </w:r>
          </w:p>
          <w:p w14:paraId="1B741EE9"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Treas. Reg. §§ 1.881-3; 1.894-1</w:t>
            </w:r>
          </w:p>
          <w:p w14:paraId="50D29D85"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 xml:space="preserve">OECD Model Treaty 2017 </w:t>
            </w:r>
            <w:hyperlink r:id="rId60" w:history="1">
              <w:r w:rsidRPr="006C07DC">
                <w:rPr>
                  <w:rStyle w:val="Hyperlink"/>
                  <w:rFonts w:ascii="Arial" w:hAnsi="Arial" w:cs="Arial"/>
                  <w:sz w:val="21"/>
                  <w:szCs w:val="21"/>
                </w:rPr>
                <w:t>http://www.oecd.org/ctp/treaties/model-tax-convention-on-income-and-on-capital-condensed-version-20745419.htm</w:t>
              </w:r>
            </w:hyperlink>
            <w:r w:rsidRPr="006C07DC">
              <w:rPr>
                <w:rFonts w:ascii="Arial" w:hAnsi="Arial" w:cs="Arial"/>
                <w:sz w:val="21"/>
                <w:szCs w:val="21"/>
              </w:rPr>
              <w:t xml:space="preserve"> </w:t>
            </w:r>
          </w:p>
          <w:p w14:paraId="3AF1DF18" w14:textId="77777777" w:rsidR="00F674C1" w:rsidRPr="006C07DC" w:rsidRDefault="00F674C1" w:rsidP="00F674C1">
            <w:pPr>
              <w:contextualSpacing/>
              <w:rPr>
                <w:rFonts w:ascii="Arial" w:hAnsi="Arial" w:cs="Arial"/>
                <w:sz w:val="21"/>
                <w:szCs w:val="21"/>
              </w:rPr>
            </w:pPr>
            <w:r w:rsidRPr="006C07DC">
              <w:rPr>
                <w:rFonts w:ascii="Arial" w:hAnsi="Arial" w:cs="Arial"/>
                <w:sz w:val="21"/>
                <w:szCs w:val="21"/>
              </w:rPr>
              <w:t xml:space="preserve">2016 U.S. Model Treaty </w:t>
            </w:r>
            <w:hyperlink r:id="rId61" w:history="1">
              <w:r w:rsidRPr="006C07DC">
                <w:rPr>
                  <w:rStyle w:val="Hyperlink"/>
                  <w:rFonts w:ascii="Arial" w:hAnsi="Arial" w:cs="Arial"/>
                  <w:sz w:val="21"/>
                  <w:szCs w:val="21"/>
                </w:rPr>
                <w:t>https://www.treasury.gov/resource-center/tax-policy/treaties/Documents/Treaty-US%20Model-2016.pdf</w:t>
              </w:r>
            </w:hyperlink>
            <w:r w:rsidRPr="006C07DC">
              <w:rPr>
                <w:rFonts w:ascii="Arial" w:hAnsi="Arial" w:cs="Arial"/>
                <w:sz w:val="21"/>
                <w:szCs w:val="21"/>
              </w:rPr>
              <w:t xml:space="preserve"> </w:t>
            </w:r>
          </w:p>
          <w:p w14:paraId="6C086525" w14:textId="3F83F00B" w:rsidR="00F674C1" w:rsidRPr="006C07DC" w:rsidRDefault="00F674C1" w:rsidP="00F674C1">
            <w:pPr>
              <w:contextualSpacing/>
              <w:rPr>
                <w:rFonts w:ascii="Arial" w:hAnsi="Arial" w:cs="Arial"/>
                <w:sz w:val="21"/>
                <w:szCs w:val="21"/>
              </w:rPr>
            </w:pPr>
            <w:r w:rsidRPr="006C07DC">
              <w:rPr>
                <w:rFonts w:ascii="Arial" w:hAnsi="Arial" w:cs="Arial"/>
                <w:sz w:val="21"/>
                <w:szCs w:val="21"/>
              </w:rPr>
              <w:t>U.N. Model Treaty (Introduction)</w:t>
            </w:r>
            <w:r w:rsidR="00022236" w:rsidRPr="006C07DC">
              <w:rPr>
                <w:rFonts w:ascii="Arial" w:hAnsi="Arial" w:cs="Arial"/>
                <w:sz w:val="21"/>
                <w:szCs w:val="21"/>
              </w:rPr>
              <w:t xml:space="preserve"> </w:t>
            </w:r>
            <w:hyperlink r:id="rId62" w:history="1">
              <w:r w:rsidR="00022236" w:rsidRPr="006C07DC">
                <w:rPr>
                  <w:rStyle w:val="Hyperlink"/>
                  <w:rFonts w:ascii="Arial" w:hAnsi="Arial" w:cs="Arial"/>
                  <w:sz w:val="21"/>
                  <w:szCs w:val="21"/>
                </w:rPr>
                <w:t>http://www.un.org/esa/ffd/wp-content/uploads/2018/05/MDT_2017.pdf</w:t>
              </w:r>
            </w:hyperlink>
          </w:p>
        </w:tc>
      </w:tr>
      <w:tr w:rsidR="00F674C1" w:rsidRPr="006C07DC" w14:paraId="5B5628C1" w14:textId="77777777" w:rsidTr="006C07DC">
        <w:trPr>
          <w:trHeight w:val="259"/>
        </w:trPr>
        <w:tc>
          <w:tcPr>
            <w:tcW w:w="1260" w:type="dxa"/>
            <w:shd w:val="clear" w:color="auto" w:fill="auto"/>
          </w:tcPr>
          <w:p w14:paraId="11B7D72D"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t>Class #10</w:t>
            </w:r>
          </w:p>
          <w:p w14:paraId="54C682DB" w14:textId="77777777" w:rsidR="00F674C1" w:rsidRPr="006C07DC" w:rsidRDefault="00F674C1" w:rsidP="006C07DC">
            <w:pPr>
              <w:contextualSpacing/>
              <w:jc w:val="center"/>
              <w:rPr>
                <w:rFonts w:ascii="Arial" w:hAnsi="Arial" w:cs="Arial"/>
                <w:sz w:val="21"/>
                <w:szCs w:val="21"/>
              </w:rPr>
            </w:pPr>
            <w:r w:rsidRPr="006C07DC">
              <w:rPr>
                <w:rFonts w:ascii="Arial" w:hAnsi="Arial" w:cs="Arial"/>
                <w:sz w:val="21"/>
                <w:szCs w:val="21"/>
              </w:rPr>
              <w:t>Tuesday February 26</w:t>
            </w:r>
          </w:p>
        </w:tc>
        <w:tc>
          <w:tcPr>
            <w:tcW w:w="3150" w:type="dxa"/>
            <w:shd w:val="clear" w:color="auto" w:fill="auto"/>
          </w:tcPr>
          <w:p w14:paraId="5E96FD86" w14:textId="43A203A2" w:rsidR="00F674C1" w:rsidRPr="006C07DC" w:rsidRDefault="00E2364D" w:rsidP="00F674C1">
            <w:pPr>
              <w:contextualSpacing/>
              <w:rPr>
                <w:rFonts w:ascii="Arial" w:hAnsi="Arial" w:cs="Arial"/>
                <w:b/>
                <w:sz w:val="21"/>
                <w:szCs w:val="21"/>
              </w:rPr>
            </w:pPr>
            <w:r w:rsidRPr="006C07DC">
              <w:rPr>
                <w:rFonts w:ascii="Arial" w:hAnsi="Arial" w:cs="Arial"/>
                <w:b/>
                <w:sz w:val="21"/>
                <w:szCs w:val="21"/>
              </w:rPr>
              <w:t>MIDTERM #3 (</w:t>
            </w:r>
            <w:r w:rsidR="00F674C1" w:rsidRPr="006C07DC">
              <w:rPr>
                <w:rFonts w:ascii="Arial" w:hAnsi="Arial" w:cs="Arial"/>
                <w:b/>
                <w:sz w:val="21"/>
                <w:szCs w:val="21"/>
              </w:rPr>
              <w:t>Final Exam</w:t>
            </w:r>
            <w:r w:rsidRPr="006C07DC">
              <w:rPr>
                <w:rFonts w:ascii="Arial" w:hAnsi="Arial" w:cs="Arial"/>
                <w:b/>
                <w:sz w:val="21"/>
                <w:szCs w:val="21"/>
              </w:rPr>
              <w:t>)</w:t>
            </w:r>
          </w:p>
        </w:tc>
        <w:tc>
          <w:tcPr>
            <w:tcW w:w="7290" w:type="dxa"/>
            <w:shd w:val="clear" w:color="auto" w:fill="auto"/>
          </w:tcPr>
          <w:p w14:paraId="6188E215" w14:textId="730D0923" w:rsidR="00F674C1" w:rsidRPr="006C07DC" w:rsidRDefault="00E2364D" w:rsidP="00F674C1">
            <w:pPr>
              <w:contextualSpacing/>
              <w:rPr>
                <w:rFonts w:ascii="Arial" w:hAnsi="Arial" w:cs="Arial"/>
                <w:sz w:val="21"/>
                <w:szCs w:val="21"/>
              </w:rPr>
            </w:pPr>
            <w:r w:rsidRPr="006C07DC">
              <w:rPr>
                <w:rFonts w:ascii="Arial" w:hAnsi="Arial" w:cs="Arial"/>
                <w:sz w:val="21"/>
                <w:szCs w:val="21"/>
              </w:rPr>
              <w:t>MIDTERM #3, CLASSES 7, 8 &amp; 9</w:t>
            </w:r>
          </w:p>
        </w:tc>
      </w:tr>
    </w:tbl>
    <w:p w14:paraId="58E73375" w14:textId="77777777" w:rsidR="00F674C1" w:rsidRPr="00130F30" w:rsidRDefault="00F674C1" w:rsidP="00F674C1">
      <w:pPr>
        <w:contextualSpacing/>
        <w:rPr>
          <w:rFonts w:ascii="Arial" w:hAnsi="Arial" w:cs="Arial"/>
          <w:sz w:val="21"/>
          <w:szCs w:val="21"/>
        </w:rPr>
      </w:pPr>
    </w:p>
    <w:sectPr w:rsidR="00F674C1" w:rsidRPr="00130F30" w:rsidSect="00F674C1">
      <w:headerReference w:type="even" r:id="rId63"/>
      <w:headerReference w:type="default" r:id="rId64"/>
      <w:footerReference w:type="even" r:id="rId65"/>
      <w:footerReference w:type="default" r:id="rId66"/>
      <w:headerReference w:type="first" r:id="rId67"/>
      <w:footerReference w:type="first" r:id="rId68"/>
      <w:pgSz w:w="12240" w:h="15840" w:code="1"/>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C0A6A" w14:textId="77777777" w:rsidR="006C07DC" w:rsidRDefault="006C07DC">
      <w:r>
        <w:separator/>
      </w:r>
    </w:p>
  </w:endnote>
  <w:endnote w:type="continuationSeparator" w:id="0">
    <w:p w14:paraId="380D1730" w14:textId="77777777" w:rsidR="006C07DC" w:rsidRDefault="006C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charset w:val="80"/>
    <w:family w:val="swiss"/>
    <w:pitch w:val="variable"/>
    <w:sig w:usb0="E00002FF" w:usb1="7AC7FFFF" w:usb2="00000012" w:usb3="00000000" w:csb0="0002000D"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AF7F1" w14:textId="77777777" w:rsidR="00F674C1" w:rsidRDefault="00F674C1" w:rsidP="0048753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2D030E" w14:textId="77777777" w:rsidR="00F674C1" w:rsidRDefault="00F674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6B9CF" w14:textId="77777777" w:rsidR="00F674C1" w:rsidRDefault="00F674C1" w:rsidP="0048753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5360">
      <w:rPr>
        <w:rStyle w:val="PageNumber"/>
        <w:noProof/>
      </w:rPr>
      <w:t>1</w:t>
    </w:r>
    <w:r>
      <w:rPr>
        <w:rStyle w:val="PageNumber"/>
      </w:rPr>
      <w:fldChar w:fldCharType="end"/>
    </w:r>
  </w:p>
  <w:p w14:paraId="027BAA9E" w14:textId="5EE1F048" w:rsidR="00F674C1" w:rsidRPr="00A053AC" w:rsidRDefault="00F674C1" w:rsidP="00A053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B16A8" w14:textId="77777777" w:rsidR="00F674C1" w:rsidRDefault="00F67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E0456" w14:textId="77777777" w:rsidR="006C07DC" w:rsidRDefault="006C07DC">
      <w:r>
        <w:separator/>
      </w:r>
    </w:p>
  </w:footnote>
  <w:footnote w:type="continuationSeparator" w:id="0">
    <w:p w14:paraId="667DCD9C" w14:textId="77777777" w:rsidR="006C07DC" w:rsidRDefault="006C0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D6D7C" w14:textId="77777777" w:rsidR="00F674C1" w:rsidRDefault="00F674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7D952" w14:textId="77777777" w:rsidR="00F674C1" w:rsidRDefault="00F674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7251E" w14:textId="77777777" w:rsidR="00F674C1" w:rsidRDefault="00F67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0DBB"/>
    <w:multiLevelType w:val="hybridMultilevel"/>
    <w:tmpl w:val="081EC948"/>
    <w:lvl w:ilvl="0" w:tplc="134806F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D202F"/>
    <w:multiLevelType w:val="hybridMultilevel"/>
    <w:tmpl w:val="CF76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465F3"/>
    <w:multiLevelType w:val="hybridMultilevel"/>
    <w:tmpl w:val="D35E63D8"/>
    <w:lvl w:ilvl="0" w:tplc="6FD23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 w15:restartNumberingAfterBreak="0">
    <w:nsid w:val="04E90B9D"/>
    <w:multiLevelType w:val="hybridMultilevel"/>
    <w:tmpl w:val="6F58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86341"/>
    <w:multiLevelType w:val="hybridMultilevel"/>
    <w:tmpl w:val="F2D6B862"/>
    <w:lvl w:ilvl="0" w:tplc="6FD23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7BB4294"/>
    <w:multiLevelType w:val="hybridMultilevel"/>
    <w:tmpl w:val="8738F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BA23D6"/>
    <w:multiLevelType w:val="hybridMultilevel"/>
    <w:tmpl w:val="FD94C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3388A"/>
    <w:multiLevelType w:val="hybridMultilevel"/>
    <w:tmpl w:val="24F08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761D2"/>
    <w:multiLevelType w:val="hybridMultilevel"/>
    <w:tmpl w:val="E6D87F7C"/>
    <w:lvl w:ilvl="0" w:tplc="6FD23D5C">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4CD379F"/>
    <w:multiLevelType w:val="hybridMultilevel"/>
    <w:tmpl w:val="2C54FDBA"/>
    <w:lvl w:ilvl="0" w:tplc="1152D13A">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891EC1"/>
    <w:multiLevelType w:val="hybridMultilevel"/>
    <w:tmpl w:val="36D29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90792"/>
    <w:multiLevelType w:val="hybridMultilevel"/>
    <w:tmpl w:val="95102B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F671E"/>
    <w:multiLevelType w:val="hybridMultilevel"/>
    <w:tmpl w:val="4FB2C64A"/>
    <w:lvl w:ilvl="0" w:tplc="6FD23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1F3B424A"/>
    <w:multiLevelType w:val="hybridMultilevel"/>
    <w:tmpl w:val="FA02B1B8"/>
    <w:lvl w:ilvl="0" w:tplc="27AE9B9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AD27ED"/>
    <w:multiLevelType w:val="hybridMultilevel"/>
    <w:tmpl w:val="E1E6D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5445AF"/>
    <w:multiLevelType w:val="hybridMultilevel"/>
    <w:tmpl w:val="3D22A86E"/>
    <w:lvl w:ilvl="0" w:tplc="27AE9B9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B5D6A"/>
    <w:multiLevelType w:val="multilevel"/>
    <w:tmpl w:val="04E8B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9A2DD5"/>
    <w:multiLevelType w:val="hybridMultilevel"/>
    <w:tmpl w:val="1E54E99C"/>
    <w:lvl w:ilvl="0" w:tplc="6FD23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D1501"/>
    <w:multiLevelType w:val="hybridMultilevel"/>
    <w:tmpl w:val="E940C094"/>
    <w:lvl w:ilvl="0" w:tplc="EA2E8A46">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75218"/>
    <w:multiLevelType w:val="hybridMultilevel"/>
    <w:tmpl w:val="4B56ABDE"/>
    <w:lvl w:ilvl="0" w:tplc="04090005">
      <w:start w:val="1"/>
      <w:numFmt w:val="bullet"/>
      <w:lvlText w:val=""/>
      <w:lvlJc w:val="left"/>
      <w:pPr>
        <w:tabs>
          <w:tab w:val="num" w:pos="720"/>
        </w:tabs>
        <w:ind w:left="720" w:hanging="360"/>
      </w:pPr>
      <w:rPr>
        <w:rFonts w:ascii="Wingdings" w:hAnsi="Wingdings" w:hint="default"/>
      </w:rPr>
    </w:lvl>
    <w:lvl w:ilvl="1" w:tplc="F1749A08">
      <w:start w:val="89"/>
      <w:numFmt w:val="bullet"/>
      <w:lvlText w:val=""/>
      <w:lvlJc w:val="left"/>
      <w:pPr>
        <w:tabs>
          <w:tab w:val="num" w:pos="1440"/>
        </w:tabs>
        <w:ind w:left="1440" w:hanging="360"/>
      </w:pPr>
      <w:rPr>
        <w:rFonts w:ascii="Wingdings" w:hAnsi="Wingdings" w:hint="default"/>
      </w:rPr>
    </w:lvl>
    <w:lvl w:ilvl="2" w:tplc="95C060F2" w:tentative="1">
      <w:start w:val="1"/>
      <w:numFmt w:val="bullet"/>
      <w:lvlText w:val=""/>
      <w:lvlJc w:val="left"/>
      <w:pPr>
        <w:tabs>
          <w:tab w:val="num" w:pos="2160"/>
        </w:tabs>
        <w:ind w:left="2160" w:hanging="360"/>
      </w:pPr>
      <w:rPr>
        <w:rFonts w:ascii="Wingdings" w:hAnsi="Wingdings" w:hint="default"/>
      </w:rPr>
    </w:lvl>
    <w:lvl w:ilvl="3" w:tplc="BF72091C" w:tentative="1">
      <w:start w:val="1"/>
      <w:numFmt w:val="bullet"/>
      <w:lvlText w:val=""/>
      <w:lvlJc w:val="left"/>
      <w:pPr>
        <w:tabs>
          <w:tab w:val="num" w:pos="2880"/>
        </w:tabs>
        <w:ind w:left="2880" w:hanging="360"/>
      </w:pPr>
      <w:rPr>
        <w:rFonts w:ascii="Wingdings" w:hAnsi="Wingdings" w:hint="default"/>
      </w:rPr>
    </w:lvl>
    <w:lvl w:ilvl="4" w:tplc="E5185378" w:tentative="1">
      <w:start w:val="1"/>
      <w:numFmt w:val="bullet"/>
      <w:lvlText w:val=""/>
      <w:lvlJc w:val="left"/>
      <w:pPr>
        <w:tabs>
          <w:tab w:val="num" w:pos="3600"/>
        </w:tabs>
        <w:ind w:left="3600" w:hanging="360"/>
      </w:pPr>
      <w:rPr>
        <w:rFonts w:ascii="Wingdings" w:hAnsi="Wingdings" w:hint="default"/>
      </w:rPr>
    </w:lvl>
    <w:lvl w:ilvl="5" w:tplc="A4FE1700" w:tentative="1">
      <w:start w:val="1"/>
      <w:numFmt w:val="bullet"/>
      <w:lvlText w:val=""/>
      <w:lvlJc w:val="left"/>
      <w:pPr>
        <w:tabs>
          <w:tab w:val="num" w:pos="4320"/>
        </w:tabs>
        <w:ind w:left="4320" w:hanging="360"/>
      </w:pPr>
      <w:rPr>
        <w:rFonts w:ascii="Wingdings" w:hAnsi="Wingdings" w:hint="default"/>
      </w:rPr>
    </w:lvl>
    <w:lvl w:ilvl="6" w:tplc="9ED0242A" w:tentative="1">
      <w:start w:val="1"/>
      <w:numFmt w:val="bullet"/>
      <w:lvlText w:val=""/>
      <w:lvlJc w:val="left"/>
      <w:pPr>
        <w:tabs>
          <w:tab w:val="num" w:pos="5040"/>
        </w:tabs>
        <w:ind w:left="5040" w:hanging="360"/>
      </w:pPr>
      <w:rPr>
        <w:rFonts w:ascii="Wingdings" w:hAnsi="Wingdings" w:hint="default"/>
      </w:rPr>
    </w:lvl>
    <w:lvl w:ilvl="7" w:tplc="A1A6DA80" w:tentative="1">
      <w:start w:val="1"/>
      <w:numFmt w:val="bullet"/>
      <w:lvlText w:val=""/>
      <w:lvlJc w:val="left"/>
      <w:pPr>
        <w:tabs>
          <w:tab w:val="num" w:pos="5760"/>
        </w:tabs>
        <w:ind w:left="5760" w:hanging="360"/>
      </w:pPr>
      <w:rPr>
        <w:rFonts w:ascii="Wingdings" w:hAnsi="Wingdings" w:hint="default"/>
      </w:rPr>
    </w:lvl>
    <w:lvl w:ilvl="8" w:tplc="0B6EDB6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100F74"/>
    <w:multiLevelType w:val="hybridMultilevel"/>
    <w:tmpl w:val="0D26CA88"/>
    <w:lvl w:ilvl="0" w:tplc="A8F42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84ECF"/>
    <w:multiLevelType w:val="hybridMultilevel"/>
    <w:tmpl w:val="305A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8510C"/>
    <w:multiLevelType w:val="hybridMultilevel"/>
    <w:tmpl w:val="1354C316"/>
    <w:lvl w:ilvl="0" w:tplc="6FD23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AA61486"/>
    <w:multiLevelType w:val="hybridMultilevel"/>
    <w:tmpl w:val="212CE49C"/>
    <w:lvl w:ilvl="0" w:tplc="27AE9B9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5B7122"/>
    <w:multiLevelType w:val="hybridMultilevel"/>
    <w:tmpl w:val="C8829B2E"/>
    <w:lvl w:ilvl="0" w:tplc="27AE9B9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F45F8"/>
    <w:multiLevelType w:val="hybridMultilevel"/>
    <w:tmpl w:val="1F4A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EA6129"/>
    <w:multiLevelType w:val="hybridMultilevel"/>
    <w:tmpl w:val="7870C71C"/>
    <w:lvl w:ilvl="0" w:tplc="6FD23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86035"/>
    <w:multiLevelType w:val="hybridMultilevel"/>
    <w:tmpl w:val="57B29C60"/>
    <w:lvl w:ilvl="0" w:tplc="6FD23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81223"/>
    <w:multiLevelType w:val="hybridMultilevel"/>
    <w:tmpl w:val="E71CE006"/>
    <w:lvl w:ilvl="0" w:tplc="27AE9B9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30A11"/>
    <w:multiLevelType w:val="hybridMultilevel"/>
    <w:tmpl w:val="D08E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26A2E"/>
    <w:multiLevelType w:val="hybridMultilevel"/>
    <w:tmpl w:val="2246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3C3DA2"/>
    <w:multiLevelType w:val="hybridMultilevel"/>
    <w:tmpl w:val="7FAA3E18"/>
    <w:lvl w:ilvl="0" w:tplc="6FD23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E5DB0"/>
    <w:multiLevelType w:val="hybridMultilevel"/>
    <w:tmpl w:val="69B604DE"/>
    <w:lvl w:ilvl="0" w:tplc="27AE9B9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E6998"/>
    <w:multiLevelType w:val="hybridMultilevel"/>
    <w:tmpl w:val="8CBA39FA"/>
    <w:lvl w:ilvl="0" w:tplc="EA2E8A4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D522E3"/>
    <w:multiLevelType w:val="hybridMultilevel"/>
    <w:tmpl w:val="3CE8149E"/>
    <w:lvl w:ilvl="0" w:tplc="6FD23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47E5D91"/>
    <w:multiLevelType w:val="hybridMultilevel"/>
    <w:tmpl w:val="811C9AE4"/>
    <w:lvl w:ilvl="0" w:tplc="53B26906">
      <w:start w:val="1"/>
      <w:numFmt w:val="bullet"/>
      <w:lvlRestart w:val="0"/>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FF7736"/>
    <w:multiLevelType w:val="hybridMultilevel"/>
    <w:tmpl w:val="4FEA181E"/>
    <w:lvl w:ilvl="0" w:tplc="18B0697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7503CE"/>
    <w:multiLevelType w:val="hybridMultilevel"/>
    <w:tmpl w:val="3F06217A"/>
    <w:lvl w:ilvl="0" w:tplc="27AE9B9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B95938"/>
    <w:multiLevelType w:val="hybridMultilevel"/>
    <w:tmpl w:val="8CD06D7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7"/>
  </w:num>
  <w:num w:numId="3">
    <w:abstractNumId w:val="21"/>
  </w:num>
  <w:num w:numId="4">
    <w:abstractNumId w:val="20"/>
  </w:num>
  <w:num w:numId="5">
    <w:abstractNumId w:val="26"/>
  </w:num>
  <w:num w:numId="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39"/>
  </w:num>
  <w:num w:numId="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9"/>
  </w:num>
  <w:num w:numId="16">
    <w:abstractNumId w:val="34"/>
  </w:num>
  <w:num w:numId="17">
    <w:abstractNumId w:val="0"/>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9"/>
  </w:num>
  <w:num w:numId="21">
    <w:abstractNumId w:val="15"/>
  </w:num>
  <w:num w:numId="22">
    <w:abstractNumId w:val="6"/>
  </w:num>
  <w:num w:numId="23">
    <w:abstractNumId w:val="5"/>
  </w:num>
  <w:num w:numId="24">
    <w:abstractNumId w:val="11"/>
  </w:num>
  <w:num w:numId="25">
    <w:abstractNumId w:val="31"/>
  </w:num>
  <w:num w:numId="26">
    <w:abstractNumId w:val="7"/>
  </w:num>
  <w:num w:numId="27">
    <w:abstractNumId w:val="30"/>
  </w:num>
  <w:num w:numId="28">
    <w:abstractNumId w:val="22"/>
  </w:num>
  <w:num w:numId="29">
    <w:abstractNumId w:val="3"/>
  </w:num>
  <w:num w:numId="30">
    <w:abstractNumId w:val="1"/>
  </w:num>
  <w:num w:numId="31">
    <w:abstractNumId w:val="12"/>
  </w:num>
  <w:num w:numId="32">
    <w:abstractNumId w:val="32"/>
  </w:num>
  <w:num w:numId="33">
    <w:abstractNumId w:val="28"/>
  </w:num>
  <w:num w:numId="34">
    <w:abstractNumId w:val="18"/>
  </w:num>
  <w:num w:numId="35">
    <w:abstractNumId w:val="27"/>
  </w:num>
  <w:num w:numId="36">
    <w:abstractNumId w:val="33"/>
  </w:num>
  <w:num w:numId="37">
    <w:abstractNumId w:val="24"/>
  </w:num>
  <w:num w:numId="38">
    <w:abstractNumId w:val="14"/>
  </w:num>
  <w:num w:numId="39">
    <w:abstractNumId w:val="25"/>
  </w:num>
  <w:num w:numId="40">
    <w:abstractNumId w:val="16"/>
  </w:num>
  <w:num w:numId="41">
    <w:abstractNumId w:val="29"/>
  </w:num>
  <w:num w:numId="42">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36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16DE"/>
    <w:rsid w:val="00002E89"/>
    <w:rsid w:val="00002EA0"/>
    <w:rsid w:val="00012AFA"/>
    <w:rsid w:val="00022236"/>
    <w:rsid w:val="00024ACE"/>
    <w:rsid w:val="00036C13"/>
    <w:rsid w:val="00041326"/>
    <w:rsid w:val="00052FC2"/>
    <w:rsid w:val="00052FF2"/>
    <w:rsid w:val="00054B1F"/>
    <w:rsid w:val="00055B3B"/>
    <w:rsid w:val="00057184"/>
    <w:rsid w:val="0006023A"/>
    <w:rsid w:val="000742A5"/>
    <w:rsid w:val="00076A89"/>
    <w:rsid w:val="00076BC4"/>
    <w:rsid w:val="00080C75"/>
    <w:rsid w:val="0008440F"/>
    <w:rsid w:val="000B2F17"/>
    <w:rsid w:val="000B6DAB"/>
    <w:rsid w:val="000D6BD9"/>
    <w:rsid w:val="000E1480"/>
    <w:rsid w:val="000E250A"/>
    <w:rsid w:val="000E5D25"/>
    <w:rsid w:val="000E783E"/>
    <w:rsid w:val="000F415D"/>
    <w:rsid w:val="001014F1"/>
    <w:rsid w:val="00101F85"/>
    <w:rsid w:val="00116F5F"/>
    <w:rsid w:val="0012052C"/>
    <w:rsid w:val="0012204D"/>
    <w:rsid w:val="001254DD"/>
    <w:rsid w:val="00125E97"/>
    <w:rsid w:val="00126D32"/>
    <w:rsid w:val="00130EF3"/>
    <w:rsid w:val="00130F30"/>
    <w:rsid w:val="00135473"/>
    <w:rsid w:val="00141C91"/>
    <w:rsid w:val="001429E3"/>
    <w:rsid w:val="00150E0D"/>
    <w:rsid w:val="00153AE4"/>
    <w:rsid w:val="001574E2"/>
    <w:rsid w:val="001603A0"/>
    <w:rsid w:val="0016766D"/>
    <w:rsid w:val="0017205E"/>
    <w:rsid w:val="001728A4"/>
    <w:rsid w:val="00172A22"/>
    <w:rsid w:val="00174AFB"/>
    <w:rsid w:val="00185192"/>
    <w:rsid w:val="00187FF4"/>
    <w:rsid w:val="00192133"/>
    <w:rsid w:val="001934C2"/>
    <w:rsid w:val="001A32F4"/>
    <w:rsid w:val="001B4929"/>
    <w:rsid w:val="001C1D51"/>
    <w:rsid w:val="001C3E64"/>
    <w:rsid w:val="001C6F2C"/>
    <w:rsid w:val="001D3428"/>
    <w:rsid w:val="001D7B50"/>
    <w:rsid w:val="001D7DBF"/>
    <w:rsid w:val="001E30E5"/>
    <w:rsid w:val="001E66FD"/>
    <w:rsid w:val="001E6CB6"/>
    <w:rsid w:val="00215B41"/>
    <w:rsid w:val="0022194D"/>
    <w:rsid w:val="00222826"/>
    <w:rsid w:val="0023250D"/>
    <w:rsid w:val="00237A0F"/>
    <w:rsid w:val="002418C4"/>
    <w:rsid w:val="00242A94"/>
    <w:rsid w:val="00260107"/>
    <w:rsid w:val="00262E0E"/>
    <w:rsid w:val="002718BE"/>
    <w:rsid w:val="002753D4"/>
    <w:rsid w:val="002756DA"/>
    <w:rsid w:val="00286923"/>
    <w:rsid w:val="0029128A"/>
    <w:rsid w:val="002934CF"/>
    <w:rsid w:val="002961BE"/>
    <w:rsid w:val="002973AD"/>
    <w:rsid w:val="002A7DE6"/>
    <w:rsid w:val="002B3167"/>
    <w:rsid w:val="002C628B"/>
    <w:rsid w:val="002C7592"/>
    <w:rsid w:val="002D323C"/>
    <w:rsid w:val="002D5D32"/>
    <w:rsid w:val="002E3999"/>
    <w:rsid w:val="002F13FB"/>
    <w:rsid w:val="002F379F"/>
    <w:rsid w:val="002F5551"/>
    <w:rsid w:val="00307B6E"/>
    <w:rsid w:val="0032474A"/>
    <w:rsid w:val="00332E04"/>
    <w:rsid w:val="0033381A"/>
    <w:rsid w:val="00346418"/>
    <w:rsid w:val="0036114C"/>
    <w:rsid w:val="00362A8B"/>
    <w:rsid w:val="003630C8"/>
    <w:rsid w:val="00371E84"/>
    <w:rsid w:val="00372D6D"/>
    <w:rsid w:val="00376790"/>
    <w:rsid w:val="00377F1C"/>
    <w:rsid w:val="00383EB2"/>
    <w:rsid w:val="00385B8D"/>
    <w:rsid w:val="003A006A"/>
    <w:rsid w:val="003A028D"/>
    <w:rsid w:val="003A3C6C"/>
    <w:rsid w:val="003A4A6F"/>
    <w:rsid w:val="003B1FFB"/>
    <w:rsid w:val="003B6E2E"/>
    <w:rsid w:val="003B7FB6"/>
    <w:rsid w:val="003C5C11"/>
    <w:rsid w:val="003C70F3"/>
    <w:rsid w:val="003E10D8"/>
    <w:rsid w:val="003E7B53"/>
    <w:rsid w:val="003F2969"/>
    <w:rsid w:val="003F3A6D"/>
    <w:rsid w:val="003F5BAD"/>
    <w:rsid w:val="003F7685"/>
    <w:rsid w:val="00404B4E"/>
    <w:rsid w:val="0040586A"/>
    <w:rsid w:val="00406029"/>
    <w:rsid w:val="00411D86"/>
    <w:rsid w:val="0041263C"/>
    <w:rsid w:val="004200A6"/>
    <w:rsid w:val="00425AF6"/>
    <w:rsid w:val="004344C5"/>
    <w:rsid w:val="00451B60"/>
    <w:rsid w:val="00451C8C"/>
    <w:rsid w:val="004671D2"/>
    <w:rsid w:val="004742C1"/>
    <w:rsid w:val="004746C7"/>
    <w:rsid w:val="00476275"/>
    <w:rsid w:val="00476953"/>
    <w:rsid w:val="00487538"/>
    <w:rsid w:val="004A39FA"/>
    <w:rsid w:val="004A4CE5"/>
    <w:rsid w:val="004A7A0B"/>
    <w:rsid w:val="004B3574"/>
    <w:rsid w:val="004B3D16"/>
    <w:rsid w:val="004B4C27"/>
    <w:rsid w:val="004B661A"/>
    <w:rsid w:val="004B7F3C"/>
    <w:rsid w:val="004C00CC"/>
    <w:rsid w:val="004C0BD9"/>
    <w:rsid w:val="004D0614"/>
    <w:rsid w:val="004D091A"/>
    <w:rsid w:val="004D153C"/>
    <w:rsid w:val="004D4928"/>
    <w:rsid w:val="004E5809"/>
    <w:rsid w:val="0050143C"/>
    <w:rsid w:val="00503E2E"/>
    <w:rsid w:val="005054C1"/>
    <w:rsid w:val="005102E7"/>
    <w:rsid w:val="00517E54"/>
    <w:rsid w:val="00523916"/>
    <w:rsid w:val="00534AAD"/>
    <w:rsid w:val="005409B9"/>
    <w:rsid w:val="00541DA0"/>
    <w:rsid w:val="0054239D"/>
    <w:rsid w:val="005424EE"/>
    <w:rsid w:val="005441EC"/>
    <w:rsid w:val="00546F3B"/>
    <w:rsid w:val="00575E28"/>
    <w:rsid w:val="00583B0C"/>
    <w:rsid w:val="00591D77"/>
    <w:rsid w:val="00592989"/>
    <w:rsid w:val="005A47D4"/>
    <w:rsid w:val="005A4AA9"/>
    <w:rsid w:val="005B10E0"/>
    <w:rsid w:val="005D3470"/>
    <w:rsid w:val="005E072B"/>
    <w:rsid w:val="005F32A9"/>
    <w:rsid w:val="006028AB"/>
    <w:rsid w:val="00612536"/>
    <w:rsid w:val="006156A3"/>
    <w:rsid w:val="006441CC"/>
    <w:rsid w:val="00656ED0"/>
    <w:rsid w:val="00667175"/>
    <w:rsid w:val="00674910"/>
    <w:rsid w:val="00677433"/>
    <w:rsid w:val="00677880"/>
    <w:rsid w:val="00696BF7"/>
    <w:rsid w:val="006A445A"/>
    <w:rsid w:val="006A4FD6"/>
    <w:rsid w:val="006A7B4E"/>
    <w:rsid w:val="006B783B"/>
    <w:rsid w:val="006C07DC"/>
    <w:rsid w:val="006C7958"/>
    <w:rsid w:val="006D151B"/>
    <w:rsid w:val="006E39A2"/>
    <w:rsid w:val="00705F50"/>
    <w:rsid w:val="00707422"/>
    <w:rsid w:val="00707C30"/>
    <w:rsid w:val="0071342C"/>
    <w:rsid w:val="0072307B"/>
    <w:rsid w:val="00725DEB"/>
    <w:rsid w:val="00725FCE"/>
    <w:rsid w:val="00727B45"/>
    <w:rsid w:val="0073147D"/>
    <w:rsid w:val="00735D4A"/>
    <w:rsid w:val="00741A62"/>
    <w:rsid w:val="00744719"/>
    <w:rsid w:val="0075025A"/>
    <w:rsid w:val="0075160B"/>
    <w:rsid w:val="00757641"/>
    <w:rsid w:val="00762948"/>
    <w:rsid w:val="007767F8"/>
    <w:rsid w:val="007775FF"/>
    <w:rsid w:val="00786741"/>
    <w:rsid w:val="0078749F"/>
    <w:rsid w:val="00787A54"/>
    <w:rsid w:val="007A6C1F"/>
    <w:rsid w:val="007A7BC4"/>
    <w:rsid w:val="007C5C46"/>
    <w:rsid w:val="007D64AE"/>
    <w:rsid w:val="007E0A8B"/>
    <w:rsid w:val="00803AB6"/>
    <w:rsid w:val="008044F9"/>
    <w:rsid w:val="008117C6"/>
    <w:rsid w:val="00814055"/>
    <w:rsid w:val="0081546C"/>
    <w:rsid w:val="0081673F"/>
    <w:rsid w:val="008304F1"/>
    <w:rsid w:val="00843C02"/>
    <w:rsid w:val="00847A67"/>
    <w:rsid w:val="00865C4E"/>
    <w:rsid w:val="00872855"/>
    <w:rsid w:val="008816DE"/>
    <w:rsid w:val="00887631"/>
    <w:rsid w:val="008A4D80"/>
    <w:rsid w:val="008A64E7"/>
    <w:rsid w:val="008A7792"/>
    <w:rsid w:val="008B2FE0"/>
    <w:rsid w:val="008B64D0"/>
    <w:rsid w:val="008D0924"/>
    <w:rsid w:val="008D0E33"/>
    <w:rsid w:val="008D2E42"/>
    <w:rsid w:val="008D50B3"/>
    <w:rsid w:val="008E30C9"/>
    <w:rsid w:val="008F355F"/>
    <w:rsid w:val="00904ADE"/>
    <w:rsid w:val="00920653"/>
    <w:rsid w:val="009230DA"/>
    <w:rsid w:val="0092340B"/>
    <w:rsid w:val="0093060D"/>
    <w:rsid w:val="0093073B"/>
    <w:rsid w:val="00936D96"/>
    <w:rsid w:val="00940974"/>
    <w:rsid w:val="00941D24"/>
    <w:rsid w:val="00945598"/>
    <w:rsid w:val="00950313"/>
    <w:rsid w:val="009530EF"/>
    <w:rsid w:val="00953220"/>
    <w:rsid w:val="009652FF"/>
    <w:rsid w:val="00966BCE"/>
    <w:rsid w:val="00973439"/>
    <w:rsid w:val="00977191"/>
    <w:rsid w:val="00987038"/>
    <w:rsid w:val="00987292"/>
    <w:rsid w:val="009916F9"/>
    <w:rsid w:val="009920D0"/>
    <w:rsid w:val="009922F3"/>
    <w:rsid w:val="0099562D"/>
    <w:rsid w:val="009A3088"/>
    <w:rsid w:val="009A31AE"/>
    <w:rsid w:val="009A5E7D"/>
    <w:rsid w:val="009B09D1"/>
    <w:rsid w:val="009B2AB1"/>
    <w:rsid w:val="009B4332"/>
    <w:rsid w:val="009C0748"/>
    <w:rsid w:val="009C2486"/>
    <w:rsid w:val="009F0E5A"/>
    <w:rsid w:val="009F1D7A"/>
    <w:rsid w:val="00A0028D"/>
    <w:rsid w:val="00A0190A"/>
    <w:rsid w:val="00A03F7D"/>
    <w:rsid w:val="00A053AC"/>
    <w:rsid w:val="00A128D6"/>
    <w:rsid w:val="00A12CB1"/>
    <w:rsid w:val="00A168BF"/>
    <w:rsid w:val="00A17E16"/>
    <w:rsid w:val="00A2698B"/>
    <w:rsid w:val="00A33002"/>
    <w:rsid w:val="00A458E8"/>
    <w:rsid w:val="00A72CD9"/>
    <w:rsid w:val="00A75C7D"/>
    <w:rsid w:val="00AA0F75"/>
    <w:rsid w:val="00AA2FC7"/>
    <w:rsid w:val="00AA66A1"/>
    <w:rsid w:val="00AA70DF"/>
    <w:rsid w:val="00AB70C6"/>
    <w:rsid w:val="00AC244E"/>
    <w:rsid w:val="00AD1EE9"/>
    <w:rsid w:val="00AD26DC"/>
    <w:rsid w:val="00AD4062"/>
    <w:rsid w:val="00AD6FAF"/>
    <w:rsid w:val="00AF2D2A"/>
    <w:rsid w:val="00AF5E0A"/>
    <w:rsid w:val="00B11C2C"/>
    <w:rsid w:val="00B13A36"/>
    <w:rsid w:val="00B22296"/>
    <w:rsid w:val="00B319EC"/>
    <w:rsid w:val="00B354DA"/>
    <w:rsid w:val="00B355FD"/>
    <w:rsid w:val="00B446B5"/>
    <w:rsid w:val="00B44AC3"/>
    <w:rsid w:val="00B44CA1"/>
    <w:rsid w:val="00B46711"/>
    <w:rsid w:val="00B5032D"/>
    <w:rsid w:val="00B57962"/>
    <w:rsid w:val="00B6382D"/>
    <w:rsid w:val="00B7311F"/>
    <w:rsid w:val="00B929D6"/>
    <w:rsid w:val="00BA0FBC"/>
    <w:rsid w:val="00BA19BA"/>
    <w:rsid w:val="00BA3B11"/>
    <w:rsid w:val="00BA76F8"/>
    <w:rsid w:val="00BA7B52"/>
    <w:rsid w:val="00BB6710"/>
    <w:rsid w:val="00BD40A7"/>
    <w:rsid w:val="00BD486E"/>
    <w:rsid w:val="00BE1768"/>
    <w:rsid w:val="00BF292E"/>
    <w:rsid w:val="00C0011D"/>
    <w:rsid w:val="00C00883"/>
    <w:rsid w:val="00C060B7"/>
    <w:rsid w:val="00C16E97"/>
    <w:rsid w:val="00C1746A"/>
    <w:rsid w:val="00C238C4"/>
    <w:rsid w:val="00C24081"/>
    <w:rsid w:val="00C36FBC"/>
    <w:rsid w:val="00C53A79"/>
    <w:rsid w:val="00C575F9"/>
    <w:rsid w:val="00C57A6E"/>
    <w:rsid w:val="00C622A1"/>
    <w:rsid w:val="00C666EF"/>
    <w:rsid w:val="00C73EC2"/>
    <w:rsid w:val="00C75391"/>
    <w:rsid w:val="00C8556A"/>
    <w:rsid w:val="00C90941"/>
    <w:rsid w:val="00C920FF"/>
    <w:rsid w:val="00C95370"/>
    <w:rsid w:val="00CA5360"/>
    <w:rsid w:val="00CB13A9"/>
    <w:rsid w:val="00CB5A11"/>
    <w:rsid w:val="00CC703B"/>
    <w:rsid w:val="00CD1466"/>
    <w:rsid w:val="00CD55C5"/>
    <w:rsid w:val="00CF1479"/>
    <w:rsid w:val="00CF72AC"/>
    <w:rsid w:val="00D04664"/>
    <w:rsid w:val="00D128DD"/>
    <w:rsid w:val="00D1673F"/>
    <w:rsid w:val="00D215E0"/>
    <w:rsid w:val="00D36D5D"/>
    <w:rsid w:val="00D42A63"/>
    <w:rsid w:val="00D43756"/>
    <w:rsid w:val="00D543E0"/>
    <w:rsid w:val="00D642D2"/>
    <w:rsid w:val="00D75803"/>
    <w:rsid w:val="00D846A7"/>
    <w:rsid w:val="00D932BB"/>
    <w:rsid w:val="00D93C64"/>
    <w:rsid w:val="00DA05B5"/>
    <w:rsid w:val="00DB6E3E"/>
    <w:rsid w:val="00DC39EF"/>
    <w:rsid w:val="00DC5035"/>
    <w:rsid w:val="00DC5D53"/>
    <w:rsid w:val="00DC6747"/>
    <w:rsid w:val="00DD7B0B"/>
    <w:rsid w:val="00DE0548"/>
    <w:rsid w:val="00DE7C65"/>
    <w:rsid w:val="00E0641E"/>
    <w:rsid w:val="00E10A67"/>
    <w:rsid w:val="00E11F70"/>
    <w:rsid w:val="00E14EFA"/>
    <w:rsid w:val="00E153C8"/>
    <w:rsid w:val="00E1779D"/>
    <w:rsid w:val="00E179DD"/>
    <w:rsid w:val="00E21512"/>
    <w:rsid w:val="00E2364D"/>
    <w:rsid w:val="00E27873"/>
    <w:rsid w:val="00E27B0A"/>
    <w:rsid w:val="00E313B0"/>
    <w:rsid w:val="00E42C9A"/>
    <w:rsid w:val="00E463B7"/>
    <w:rsid w:val="00E61952"/>
    <w:rsid w:val="00E751A8"/>
    <w:rsid w:val="00E753FE"/>
    <w:rsid w:val="00E762E8"/>
    <w:rsid w:val="00E7787D"/>
    <w:rsid w:val="00E83C4F"/>
    <w:rsid w:val="00E845B9"/>
    <w:rsid w:val="00E91923"/>
    <w:rsid w:val="00E950D0"/>
    <w:rsid w:val="00ED4703"/>
    <w:rsid w:val="00EE221A"/>
    <w:rsid w:val="00EE6402"/>
    <w:rsid w:val="00EF3D1B"/>
    <w:rsid w:val="00F05915"/>
    <w:rsid w:val="00F163E8"/>
    <w:rsid w:val="00F27307"/>
    <w:rsid w:val="00F33718"/>
    <w:rsid w:val="00F37E69"/>
    <w:rsid w:val="00F42746"/>
    <w:rsid w:val="00F45F7D"/>
    <w:rsid w:val="00F54F95"/>
    <w:rsid w:val="00F6113C"/>
    <w:rsid w:val="00F639FB"/>
    <w:rsid w:val="00F674C1"/>
    <w:rsid w:val="00F72669"/>
    <w:rsid w:val="00F73727"/>
    <w:rsid w:val="00F81F3C"/>
    <w:rsid w:val="00F94FBA"/>
    <w:rsid w:val="00FB2908"/>
    <w:rsid w:val="00FB4884"/>
    <w:rsid w:val="00FB4AD4"/>
    <w:rsid w:val="00FC6AFB"/>
    <w:rsid w:val="00FD0DC7"/>
    <w:rsid w:val="00FE0401"/>
    <w:rsid w:val="00FE4CE8"/>
    <w:rsid w:val="00FF17B8"/>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C018C72"/>
  <w15:chartTrackingRefBased/>
  <w15:docId w15:val="{3342DC0D-E4C1-3F4F-BE32-6AB70265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C2C"/>
    <w:rPr>
      <w:sz w:val="24"/>
      <w:szCs w:val="24"/>
    </w:rPr>
  </w:style>
  <w:style w:type="paragraph" w:styleId="Heading1">
    <w:name w:val="heading 1"/>
    <w:basedOn w:val="Normal"/>
    <w:next w:val="Normal"/>
    <w:qFormat/>
    <w:rsid w:val="009A39F9"/>
    <w:pPr>
      <w:keepNext/>
      <w:spacing w:after="3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0F1472"/>
    <w:pPr>
      <w:keepNext/>
      <w:spacing w:before="480"/>
      <w:outlineLvl w:val="1"/>
    </w:pPr>
    <w:rPr>
      <w:rFonts w:ascii="Arial" w:hAnsi="Arial" w:cs="Arial"/>
      <w:b/>
      <w:bCs/>
      <w:iCs/>
      <w:szCs w:val="28"/>
    </w:rPr>
  </w:style>
  <w:style w:type="paragraph" w:styleId="Heading3">
    <w:name w:val="heading 3"/>
    <w:basedOn w:val="Normal"/>
    <w:next w:val="Normal"/>
    <w:link w:val="Heading3Char"/>
    <w:qFormat/>
    <w:rsid w:val="002C7386"/>
    <w:pPr>
      <w:keepNext/>
      <w:spacing w:before="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pPr>
      <w:numPr>
        <w:numId w:val="1"/>
      </w:numPr>
    </w:pPr>
  </w:style>
  <w:style w:type="paragraph" w:customStyle="1" w:styleId="Normalindentline">
    <w:name w:val="Normal indent line"/>
    <w:basedOn w:val="Normal"/>
    <w:pPr>
      <w:ind w:firstLine="360"/>
    </w:pPr>
  </w:style>
  <w:style w:type="paragraph" w:customStyle="1" w:styleId="Tabletext">
    <w:name w:val="Table text"/>
    <w:next w:val="Normal"/>
    <w:rsid w:val="00D00C75"/>
    <w:pPr>
      <w:spacing w:before="60" w:after="60"/>
    </w:pPr>
    <w:rPr>
      <w:sz w:val="24"/>
      <w:szCs w:val="24"/>
    </w:rPr>
  </w:style>
  <w:style w:type="paragraph" w:customStyle="1" w:styleId="Tableheading">
    <w:name w:val="Table heading"/>
    <w:next w:val="BodyText"/>
    <w:rsid w:val="00D00C75"/>
    <w:pPr>
      <w:spacing w:before="60" w:after="60"/>
      <w:jc w:val="center"/>
    </w:pPr>
    <w:rPr>
      <w:b/>
      <w:sz w:val="24"/>
      <w:szCs w:val="24"/>
    </w:rPr>
  </w:style>
  <w:style w:type="paragraph" w:styleId="PlainText">
    <w:name w:val="Plain Text"/>
    <w:basedOn w:val="Normal"/>
    <w:rsid w:val="002C7386"/>
    <w:rPr>
      <w:rFonts w:ascii="Courier New" w:hAnsi="Courier New"/>
      <w:sz w:val="20"/>
      <w:szCs w:val="20"/>
    </w:rPr>
  </w:style>
  <w:style w:type="table" w:styleId="TableGrid">
    <w:name w:val="Table Grid"/>
    <w:basedOn w:val="TableNormal"/>
    <w:rsid w:val="007E519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right" w:pos="8640"/>
      </w:tabs>
      <w:spacing w:before="360"/>
    </w:pPr>
    <w:rPr>
      <w:rFonts w:ascii="Arial" w:hAnsi="Arial"/>
      <w:sz w:val="18"/>
      <w:lang w:val="x-none" w:eastAsia="x-none"/>
    </w:rPr>
  </w:style>
  <w:style w:type="paragraph" w:styleId="BodyText">
    <w:name w:val="Body Text"/>
    <w:basedOn w:val="Normal"/>
    <w:link w:val="BodyTextChar"/>
    <w:rsid w:val="00D00C75"/>
  </w:style>
  <w:style w:type="paragraph" w:customStyle="1" w:styleId="NormalIndent1">
    <w:name w:val="Normal Indent1"/>
    <w:basedOn w:val="Normal"/>
    <w:rsid w:val="004207B9"/>
    <w:pPr>
      <w:ind w:left="360"/>
    </w:pPr>
  </w:style>
  <w:style w:type="character" w:styleId="Hyperlink">
    <w:name w:val="Hyperlink"/>
    <w:rsid w:val="00571559"/>
    <w:rPr>
      <w:color w:val="0000FF"/>
      <w:u w:val="single"/>
    </w:rPr>
  </w:style>
  <w:style w:type="paragraph" w:styleId="DocumentMap">
    <w:name w:val="Document Map"/>
    <w:basedOn w:val="Normal"/>
    <w:semiHidden/>
    <w:rsid w:val="009936FB"/>
    <w:pPr>
      <w:shd w:val="clear" w:color="auto" w:fill="000080"/>
    </w:pPr>
    <w:rPr>
      <w:rFonts w:ascii="Tahoma" w:hAnsi="Tahoma" w:cs="Tahoma"/>
      <w:sz w:val="20"/>
      <w:szCs w:val="20"/>
    </w:rPr>
  </w:style>
  <w:style w:type="character" w:styleId="FollowedHyperlink">
    <w:name w:val="FollowedHyperlink"/>
    <w:rsid w:val="00DE5390"/>
    <w:rPr>
      <w:color w:val="800080"/>
      <w:u w:val="single"/>
    </w:rPr>
  </w:style>
  <w:style w:type="paragraph" w:styleId="BalloonText">
    <w:name w:val="Balloon Text"/>
    <w:basedOn w:val="Normal"/>
    <w:semiHidden/>
    <w:rsid w:val="00A20352"/>
    <w:rPr>
      <w:rFonts w:ascii="Tahoma" w:hAnsi="Tahoma" w:cs="Tahoma"/>
      <w:sz w:val="16"/>
      <w:szCs w:val="16"/>
    </w:rPr>
  </w:style>
  <w:style w:type="paragraph" w:customStyle="1" w:styleId="contactheading">
    <w:name w:val="contact heading"/>
    <w:basedOn w:val="Heading2"/>
    <w:rsid w:val="009C48F5"/>
    <w:pPr>
      <w:spacing w:before="120"/>
    </w:pPr>
    <w:rPr>
      <w:rFonts w:ascii="Times New Roman" w:hAnsi="Times New Roman"/>
    </w:rPr>
  </w:style>
  <w:style w:type="character" w:styleId="PageNumber">
    <w:name w:val="page number"/>
    <w:basedOn w:val="DefaultParagraphFont"/>
    <w:rsid w:val="008D7FA5"/>
  </w:style>
  <w:style w:type="paragraph" w:styleId="NormalWeb">
    <w:name w:val="Normal (Web)"/>
    <w:basedOn w:val="Normal"/>
    <w:uiPriority w:val="99"/>
    <w:rsid w:val="005E08C1"/>
    <w:pPr>
      <w:spacing w:before="100" w:beforeAutospacing="1" w:after="100" w:afterAutospacing="1"/>
    </w:pPr>
  </w:style>
  <w:style w:type="character" w:customStyle="1" w:styleId="Heading2Char">
    <w:name w:val="Heading 2 Char"/>
    <w:link w:val="Heading2"/>
    <w:rsid w:val="00797B17"/>
    <w:rPr>
      <w:rFonts w:ascii="Arial" w:hAnsi="Arial" w:cs="Arial"/>
      <w:b/>
      <w:bCs/>
      <w:iCs/>
      <w:sz w:val="24"/>
      <w:szCs w:val="28"/>
      <w:lang w:val="en-US" w:eastAsia="en-US" w:bidi="ar-SA"/>
    </w:rPr>
  </w:style>
  <w:style w:type="character" w:customStyle="1" w:styleId="FooterChar">
    <w:name w:val="Footer Char"/>
    <w:link w:val="Footer"/>
    <w:uiPriority w:val="99"/>
    <w:rsid w:val="00705F50"/>
    <w:rPr>
      <w:rFonts w:ascii="Arial" w:hAnsi="Arial"/>
      <w:sz w:val="18"/>
      <w:szCs w:val="24"/>
    </w:rPr>
  </w:style>
  <w:style w:type="table" w:styleId="TableGrid1">
    <w:name w:val="Table Grid 1"/>
    <w:basedOn w:val="TableNormal"/>
    <w:rsid w:val="00346418"/>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plus">
    <w:name w:val="normal plus"/>
    <w:basedOn w:val="Normal"/>
    <w:rsid w:val="000E783E"/>
    <w:pPr>
      <w:spacing w:after="20"/>
      <w:ind w:right="-620"/>
      <w:jc w:val="both"/>
    </w:pPr>
    <w:rPr>
      <w:rFonts w:ascii="New York" w:hAnsi="New York"/>
      <w:sz w:val="20"/>
      <w:szCs w:val="20"/>
    </w:rPr>
  </w:style>
  <w:style w:type="character" w:styleId="Strong">
    <w:name w:val="Strong"/>
    <w:uiPriority w:val="22"/>
    <w:qFormat/>
    <w:rsid w:val="00101F85"/>
    <w:rPr>
      <w:b/>
      <w:bCs/>
    </w:rPr>
  </w:style>
  <w:style w:type="paragraph" w:styleId="ListParagraph">
    <w:name w:val="List Paragraph"/>
    <w:basedOn w:val="Normal"/>
    <w:uiPriority w:val="34"/>
    <w:qFormat/>
    <w:rsid w:val="00CB5A11"/>
    <w:pPr>
      <w:ind w:left="720"/>
      <w:contextualSpacing/>
    </w:pPr>
    <w:rPr>
      <w:rFonts w:ascii="Cambria" w:eastAsia="MS Mincho" w:hAnsi="Cambria"/>
    </w:rPr>
  </w:style>
  <w:style w:type="paragraph" w:customStyle="1" w:styleId="BodyText1">
    <w:name w:val="Body Text1"/>
    <w:autoRedefine/>
    <w:rsid w:val="003A028D"/>
    <w:rPr>
      <w:rFonts w:eastAsia="ヒラギノ角ゴ Pro W3"/>
      <w:color w:val="000000"/>
      <w:sz w:val="24"/>
    </w:rPr>
  </w:style>
  <w:style w:type="character" w:customStyle="1" w:styleId="DocID">
    <w:name w:val="DocID"/>
    <w:rsid w:val="0071342C"/>
    <w:rPr>
      <w:rFonts w:ascii="Times New Roman" w:hAnsi="Times New Roman" w:cs="Times New Roman"/>
      <w:b w:val="0"/>
      <w:i w:val="0"/>
      <w:color w:val="000000"/>
      <w:sz w:val="16"/>
      <w:u w:val="none"/>
    </w:rPr>
  </w:style>
  <w:style w:type="character" w:customStyle="1" w:styleId="Heading3Char">
    <w:name w:val="Heading 3 Char"/>
    <w:link w:val="Heading3"/>
    <w:rsid w:val="00215B41"/>
    <w:rPr>
      <w:b/>
      <w:bCs/>
      <w:sz w:val="24"/>
      <w:szCs w:val="24"/>
    </w:rPr>
  </w:style>
  <w:style w:type="character" w:customStyle="1" w:styleId="BodyTextChar">
    <w:name w:val="Body Text Char"/>
    <w:link w:val="BodyText"/>
    <w:rsid w:val="00215B41"/>
    <w:rPr>
      <w:sz w:val="24"/>
      <w:szCs w:val="24"/>
    </w:rPr>
  </w:style>
  <w:style w:type="character" w:customStyle="1" w:styleId="m-4355744138611939778gmail-m9083075234926153300gmail-m-8117602898667919003gmail-palevel0secondary">
    <w:name w:val="m_-4355744138611939778gmail-m_9083075234926153300gmail-m_-8117602898667919003gmail-palevel0secondary"/>
    <w:rsid w:val="00DC5035"/>
  </w:style>
  <w:style w:type="character" w:customStyle="1" w:styleId="il">
    <w:name w:val="il"/>
    <w:rsid w:val="00DC5035"/>
  </w:style>
  <w:style w:type="character" w:customStyle="1" w:styleId="UnresolvedMention">
    <w:name w:val="Unresolved Mention"/>
    <w:rsid w:val="00F67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8386">
      <w:bodyDiv w:val="1"/>
      <w:marLeft w:val="0"/>
      <w:marRight w:val="0"/>
      <w:marTop w:val="0"/>
      <w:marBottom w:val="0"/>
      <w:divBdr>
        <w:top w:val="none" w:sz="0" w:space="0" w:color="auto"/>
        <w:left w:val="none" w:sz="0" w:space="0" w:color="auto"/>
        <w:bottom w:val="none" w:sz="0" w:space="0" w:color="auto"/>
        <w:right w:val="none" w:sz="0" w:space="0" w:color="auto"/>
      </w:divBdr>
    </w:div>
    <w:div w:id="110052800">
      <w:bodyDiv w:val="1"/>
      <w:marLeft w:val="0"/>
      <w:marRight w:val="0"/>
      <w:marTop w:val="0"/>
      <w:marBottom w:val="0"/>
      <w:divBdr>
        <w:top w:val="none" w:sz="0" w:space="0" w:color="auto"/>
        <w:left w:val="none" w:sz="0" w:space="0" w:color="auto"/>
        <w:bottom w:val="none" w:sz="0" w:space="0" w:color="auto"/>
        <w:right w:val="none" w:sz="0" w:space="0" w:color="auto"/>
      </w:divBdr>
    </w:div>
    <w:div w:id="200946316">
      <w:bodyDiv w:val="1"/>
      <w:marLeft w:val="0"/>
      <w:marRight w:val="0"/>
      <w:marTop w:val="0"/>
      <w:marBottom w:val="0"/>
      <w:divBdr>
        <w:top w:val="none" w:sz="0" w:space="0" w:color="auto"/>
        <w:left w:val="none" w:sz="0" w:space="0" w:color="auto"/>
        <w:bottom w:val="none" w:sz="0" w:space="0" w:color="auto"/>
        <w:right w:val="none" w:sz="0" w:space="0" w:color="auto"/>
      </w:divBdr>
    </w:div>
    <w:div w:id="210531988">
      <w:bodyDiv w:val="1"/>
      <w:marLeft w:val="0"/>
      <w:marRight w:val="0"/>
      <w:marTop w:val="0"/>
      <w:marBottom w:val="0"/>
      <w:divBdr>
        <w:top w:val="none" w:sz="0" w:space="0" w:color="auto"/>
        <w:left w:val="none" w:sz="0" w:space="0" w:color="auto"/>
        <w:bottom w:val="none" w:sz="0" w:space="0" w:color="auto"/>
        <w:right w:val="none" w:sz="0" w:space="0" w:color="auto"/>
      </w:divBdr>
    </w:div>
    <w:div w:id="239675300">
      <w:bodyDiv w:val="1"/>
      <w:marLeft w:val="0"/>
      <w:marRight w:val="0"/>
      <w:marTop w:val="0"/>
      <w:marBottom w:val="0"/>
      <w:divBdr>
        <w:top w:val="none" w:sz="0" w:space="0" w:color="auto"/>
        <w:left w:val="none" w:sz="0" w:space="0" w:color="auto"/>
        <w:bottom w:val="none" w:sz="0" w:space="0" w:color="auto"/>
        <w:right w:val="none" w:sz="0" w:space="0" w:color="auto"/>
      </w:divBdr>
    </w:div>
    <w:div w:id="294214508">
      <w:bodyDiv w:val="1"/>
      <w:marLeft w:val="0"/>
      <w:marRight w:val="0"/>
      <w:marTop w:val="0"/>
      <w:marBottom w:val="0"/>
      <w:divBdr>
        <w:top w:val="none" w:sz="0" w:space="0" w:color="auto"/>
        <w:left w:val="none" w:sz="0" w:space="0" w:color="auto"/>
        <w:bottom w:val="none" w:sz="0" w:space="0" w:color="auto"/>
        <w:right w:val="none" w:sz="0" w:space="0" w:color="auto"/>
      </w:divBdr>
    </w:div>
    <w:div w:id="394937011">
      <w:bodyDiv w:val="1"/>
      <w:marLeft w:val="0"/>
      <w:marRight w:val="0"/>
      <w:marTop w:val="0"/>
      <w:marBottom w:val="0"/>
      <w:divBdr>
        <w:top w:val="none" w:sz="0" w:space="0" w:color="auto"/>
        <w:left w:val="none" w:sz="0" w:space="0" w:color="auto"/>
        <w:bottom w:val="none" w:sz="0" w:space="0" w:color="auto"/>
        <w:right w:val="none" w:sz="0" w:space="0" w:color="auto"/>
      </w:divBdr>
    </w:div>
    <w:div w:id="452942443">
      <w:bodyDiv w:val="1"/>
      <w:marLeft w:val="0"/>
      <w:marRight w:val="0"/>
      <w:marTop w:val="0"/>
      <w:marBottom w:val="0"/>
      <w:divBdr>
        <w:top w:val="none" w:sz="0" w:space="0" w:color="auto"/>
        <w:left w:val="none" w:sz="0" w:space="0" w:color="auto"/>
        <w:bottom w:val="none" w:sz="0" w:space="0" w:color="auto"/>
        <w:right w:val="none" w:sz="0" w:space="0" w:color="auto"/>
      </w:divBdr>
    </w:div>
    <w:div w:id="475953647">
      <w:bodyDiv w:val="1"/>
      <w:marLeft w:val="0"/>
      <w:marRight w:val="0"/>
      <w:marTop w:val="0"/>
      <w:marBottom w:val="0"/>
      <w:divBdr>
        <w:top w:val="none" w:sz="0" w:space="0" w:color="auto"/>
        <w:left w:val="none" w:sz="0" w:space="0" w:color="auto"/>
        <w:bottom w:val="none" w:sz="0" w:space="0" w:color="auto"/>
        <w:right w:val="none" w:sz="0" w:space="0" w:color="auto"/>
      </w:divBdr>
    </w:div>
    <w:div w:id="496460619">
      <w:bodyDiv w:val="1"/>
      <w:marLeft w:val="0"/>
      <w:marRight w:val="0"/>
      <w:marTop w:val="0"/>
      <w:marBottom w:val="0"/>
      <w:divBdr>
        <w:top w:val="none" w:sz="0" w:space="0" w:color="auto"/>
        <w:left w:val="none" w:sz="0" w:space="0" w:color="auto"/>
        <w:bottom w:val="none" w:sz="0" w:space="0" w:color="auto"/>
        <w:right w:val="none" w:sz="0" w:space="0" w:color="auto"/>
      </w:divBdr>
    </w:div>
    <w:div w:id="607197523">
      <w:bodyDiv w:val="1"/>
      <w:marLeft w:val="0"/>
      <w:marRight w:val="0"/>
      <w:marTop w:val="0"/>
      <w:marBottom w:val="0"/>
      <w:divBdr>
        <w:top w:val="none" w:sz="0" w:space="0" w:color="auto"/>
        <w:left w:val="none" w:sz="0" w:space="0" w:color="auto"/>
        <w:bottom w:val="none" w:sz="0" w:space="0" w:color="auto"/>
        <w:right w:val="none" w:sz="0" w:space="0" w:color="auto"/>
      </w:divBdr>
      <w:divsChild>
        <w:div w:id="460806338">
          <w:marLeft w:val="0"/>
          <w:marRight w:val="0"/>
          <w:marTop w:val="0"/>
          <w:marBottom w:val="0"/>
          <w:divBdr>
            <w:top w:val="none" w:sz="0" w:space="0" w:color="auto"/>
            <w:left w:val="none" w:sz="0" w:space="0" w:color="auto"/>
            <w:bottom w:val="none" w:sz="0" w:space="0" w:color="auto"/>
            <w:right w:val="none" w:sz="0" w:space="0" w:color="auto"/>
          </w:divBdr>
          <w:divsChild>
            <w:div w:id="1404796467">
              <w:marLeft w:val="0"/>
              <w:marRight w:val="0"/>
              <w:marTop w:val="0"/>
              <w:marBottom w:val="0"/>
              <w:divBdr>
                <w:top w:val="none" w:sz="0" w:space="0" w:color="auto"/>
                <w:left w:val="none" w:sz="0" w:space="0" w:color="auto"/>
                <w:bottom w:val="none" w:sz="0" w:space="0" w:color="auto"/>
                <w:right w:val="none" w:sz="0" w:space="0" w:color="auto"/>
              </w:divBdr>
              <w:divsChild>
                <w:div w:id="1481919729">
                  <w:marLeft w:val="0"/>
                  <w:marRight w:val="0"/>
                  <w:marTop w:val="0"/>
                  <w:marBottom w:val="0"/>
                  <w:divBdr>
                    <w:top w:val="none" w:sz="0" w:space="0" w:color="auto"/>
                    <w:left w:val="none" w:sz="0" w:space="0" w:color="auto"/>
                    <w:bottom w:val="none" w:sz="0" w:space="0" w:color="auto"/>
                    <w:right w:val="none" w:sz="0" w:space="0" w:color="auto"/>
                  </w:divBdr>
                  <w:divsChild>
                    <w:div w:id="1982806412">
                      <w:marLeft w:val="0"/>
                      <w:marRight w:val="0"/>
                      <w:marTop w:val="0"/>
                      <w:marBottom w:val="0"/>
                      <w:divBdr>
                        <w:top w:val="none" w:sz="0" w:space="0" w:color="auto"/>
                        <w:left w:val="none" w:sz="0" w:space="0" w:color="auto"/>
                        <w:bottom w:val="none" w:sz="0" w:space="0" w:color="auto"/>
                        <w:right w:val="none" w:sz="0" w:space="0" w:color="auto"/>
                      </w:divBdr>
                      <w:divsChild>
                        <w:div w:id="410739575">
                          <w:marLeft w:val="0"/>
                          <w:marRight w:val="0"/>
                          <w:marTop w:val="0"/>
                          <w:marBottom w:val="0"/>
                          <w:divBdr>
                            <w:top w:val="none" w:sz="0" w:space="0" w:color="auto"/>
                            <w:left w:val="none" w:sz="0" w:space="0" w:color="auto"/>
                            <w:bottom w:val="none" w:sz="0" w:space="0" w:color="auto"/>
                            <w:right w:val="none" w:sz="0" w:space="0" w:color="auto"/>
                          </w:divBdr>
                          <w:divsChild>
                            <w:div w:id="573440267">
                              <w:marLeft w:val="0"/>
                              <w:marRight w:val="75"/>
                              <w:marTop w:val="0"/>
                              <w:marBottom w:val="0"/>
                              <w:divBdr>
                                <w:top w:val="none" w:sz="0" w:space="0" w:color="auto"/>
                                <w:left w:val="none" w:sz="0" w:space="0" w:color="auto"/>
                                <w:bottom w:val="none" w:sz="0" w:space="0" w:color="auto"/>
                                <w:right w:val="none" w:sz="0" w:space="0" w:color="auto"/>
                              </w:divBdr>
                              <w:divsChild>
                                <w:div w:id="40784352">
                                  <w:marLeft w:val="0"/>
                                  <w:marRight w:val="0"/>
                                  <w:marTop w:val="0"/>
                                  <w:marBottom w:val="0"/>
                                  <w:divBdr>
                                    <w:top w:val="none" w:sz="0" w:space="0" w:color="auto"/>
                                    <w:left w:val="none" w:sz="0" w:space="0" w:color="auto"/>
                                    <w:bottom w:val="none" w:sz="0" w:space="0" w:color="auto"/>
                                    <w:right w:val="none" w:sz="0" w:space="0" w:color="auto"/>
                                  </w:divBdr>
                                  <w:divsChild>
                                    <w:div w:id="1654749673">
                                      <w:marLeft w:val="150"/>
                                      <w:marRight w:val="150"/>
                                      <w:marTop w:val="0"/>
                                      <w:marBottom w:val="0"/>
                                      <w:divBdr>
                                        <w:top w:val="none" w:sz="0" w:space="0" w:color="auto"/>
                                        <w:left w:val="none" w:sz="0" w:space="0" w:color="auto"/>
                                        <w:bottom w:val="none" w:sz="0" w:space="0" w:color="auto"/>
                                        <w:right w:val="none" w:sz="0" w:space="0" w:color="auto"/>
                                      </w:divBdr>
                                      <w:divsChild>
                                        <w:div w:id="1429158171">
                                          <w:marLeft w:val="0"/>
                                          <w:marRight w:val="0"/>
                                          <w:marTop w:val="0"/>
                                          <w:marBottom w:val="0"/>
                                          <w:divBdr>
                                            <w:top w:val="none" w:sz="0" w:space="0" w:color="auto"/>
                                            <w:left w:val="none" w:sz="0" w:space="0" w:color="auto"/>
                                            <w:bottom w:val="none" w:sz="0" w:space="0" w:color="auto"/>
                                            <w:right w:val="none" w:sz="0" w:space="0" w:color="auto"/>
                                          </w:divBdr>
                                          <w:divsChild>
                                            <w:div w:id="10864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463503">
      <w:bodyDiv w:val="1"/>
      <w:marLeft w:val="0"/>
      <w:marRight w:val="0"/>
      <w:marTop w:val="0"/>
      <w:marBottom w:val="0"/>
      <w:divBdr>
        <w:top w:val="none" w:sz="0" w:space="0" w:color="auto"/>
        <w:left w:val="none" w:sz="0" w:space="0" w:color="auto"/>
        <w:bottom w:val="none" w:sz="0" w:space="0" w:color="auto"/>
        <w:right w:val="none" w:sz="0" w:space="0" w:color="auto"/>
      </w:divBdr>
    </w:div>
    <w:div w:id="702099024">
      <w:bodyDiv w:val="1"/>
      <w:marLeft w:val="0"/>
      <w:marRight w:val="0"/>
      <w:marTop w:val="0"/>
      <w:marBottom w:val="0"/>
      <w:divBdr>
        <w:top w:val="none" w:sz="0" w:space="0" w:color="auto"/>
        <w:left w:val="none" w:sz="0" w:space="0" w:color="auto"/>
        <w:bottom w:val="none" w:sz="0" w:space="0" w:color="auto"/>
        <w:right w:val="none" w:sz="0" w:space="0" w:color="auto"/>
      </w:divBdr>
    </w:div>
    <w:div w:id="803274897">
      <w:bodyDiv w:val="1"/>
      <w:marLeft w:val="0"/>
      <w:marRight w:val="0"/>
      <w:marTop w:val="0"/>
      <w:marBottom w:val="0"/>
      <w:divBdr>
        <w:top w:val="none" w:sz="0" w:space="0" w:color="auto"/>
        <w:left w:val="none" w:sz="0" w:space="0" w:color="auto"/>
        <w:bottom w:val="none" w:sz="0" w:space="0" w:color="auto"/>
        <w:right w:val="none" w:sz="0" w:space="0" w:color="auto"/>
      </w:divBdr>
      <w:divsChild>
        <w:div w:id="882405121">
          <w:marLeft w:val="0"/>
          <w:marRight w:val="0"/>
          <w:marTop w:val="0"/>
          <w:marBottom w:val="0"/>
          <w:divBdr>
            <w:top w:val="none" w:sz="0" w:space="0" w:color="auto"/>
            <w:left w:val="single" w:sz="4" w:space="0" w:color="DED8C8"/>
            <w:bottom w:val="none" w:sz="0" w:space="0" w:color="auto"/>
            <w:right w:val="single" w:sz="4" w:space="0" w:color="DED8C8"/>
          </w:divBdr>
          <w:divsChild>
            <w:div w:id="189610690">
              <w:marLeft w:val="0"/>
              <w:marRight w:val="0"/>
              <w:marTop w:val="0"/>
              <w:marBottom w:val="0"/>
              <w:divBdr>
                <w:top w:val="none" w:sz="0" w:space="0" w:color="auto"/>
                <w:left w:val="single" w:sz="4" w:space="3" w:color="DED8C8"/>
                <w:bottom w:val="none" w:sz="0" w:space="0" w:color="auto"/>
                <w:right w:val="single" w:sz="4" w:space="3" w:color="DED8C8"/>
              </w:divBdr>
            </w:div>
            <w:div w:id="1138886220">
              <w:marLeft w:val="0"/>
              <w:marRight w:val="0"/>
              <w:marTop w:val="0"/>
              <w:marBottom w:val="0"/>
              <w:divBdr>
                <w:top w:val="none" w:sz="0" w:space="0" w:color="auto"/>
                <w:left w:val="none" w:sz="0" w:space="0" w:color="auto"/>
                <w:bottom w:val="none" w:sz="0" w:space="0" w:color="auto"/>
                <w:right w:val="none" w:sz="0" w:space="0" w:color="auto"/>
              </w:divBdr>
              <w:divsChild>
                <w:div w:id="1600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01491">
      <w:bodyDiv w:val="1"/>
      <w:marLeft w:val="0"/>
      <w:marRight w:val="0"/>
      <w:marTop w:val="0"/>
      <w:marBottom w:val="0"/>
      <w:divBdr>
        <w:top w:val="none" w:sz="0" w:space="0" w:color="auto"/>
        <w:left w:val="none" w:sz="0" w:space="0" w:color="auto"/>
        <w:bottom w:val="none" w:sz="0" w:space="0" w:color="auto"/>
        <w:right w:val="none" w:sz="0" w:space="0" w:color="auto"/>
      </w:divBdr>
      <w:divsChild>
        <w:div w:id="857080086">
          <w:marLeft w:val="1051"/>
          <w:marRight w:val="0"/>
          <w:marTop w:val="86"/>
          <w:marBottom w:val="0"/>
          <w:divBdr>
            <w:top w:val="none" w:sz="0" w:space="0" w:color="auto"/>
            <w:left w:val="none" w:sz="0" w:space="0" w:color="auto"/>
            <w:bottom w:val="none" w:sz="0" w:space="0" w:color="auto"/>
            <w:right w:val="none" w:sz="0" w:space="0" w:color="auto"/>
          </w:divBdr>
        </w:div>
        <w:div w:id="1214273110">
          <w:marLeft w:val="547"/>
          <w:marRight w:val="0"/>
          <w:marTop w:val="125"/>
          <w:marBottom w:val="0"/>
          <w:divBdr>
            <w:top w:val="none" w:sz="0" w:space="0" w:color="auto"/>
            <w:left w:val="none" w:sz="0" w:space="0" w:color="auto"/>
            <w:bottom w:val="none" w:sz="0" w:space="0" w:color="auto"/>
            <w:right w:val="none" w:sz="0" w:space="0" w:color="auto"/>
          </w:divBdr>
        </w:div>
      </w:divsChild>
    </w:div>
    <w:div w:id="838618705">
      <w:bodyDiv w:val="1"/>
      <w:marLeft w:val="0"/>
      <w:marRight w:val="0"/>
      <w:marTop w:val="0"/>
      <w:marBottom w:val="0"/>
      <w:divBdr>
        <w:top w:val="none" w:sz="0" w:space="0" w:color="auto"/>
        <w:left w:val="none" w:sz="0" w:space="0" w:color="auto"/>
        <w:bottom w:val="none" w:sz="0" w:space="0" w:color="auto"/>
        <w:right w:val="none" w:sz="0" w:space="0" w:color="auto"/>
      </w:divBdr>
    </w:div>
    <w:div w:id="875966534">
      <w:bodyDiv w:val="1"/>
      <w:marLeft w:val="0"/>
      <w:marRight w:val="0"/>
      <w:marTop w:val="0"/>
      <w:marBottom w:val="0"/>
      <w:divBdr>
        <w:top w:val="none" w:sz="0" w:space="0" w:color="auto"/>
        <w:left w:val="none" w:sz="0" w:space="0" w:color="auto"/>
        <w:bottom w:val="none" w:sz="0" w:space="0" w:color="auto"/>
        <w:right w:val="none" w:sz="0" w:space="0" w:color="auto"/>
      </w:divBdr>
    </w:div>
    <w:div w:id="900482775">
      <w:bodyDiv w:val="1"/>
      <w:marLeft w:val="0"/>
      <w:marRight w:val="0"/>
      <w:marTop w:val="0"/>
      <w:marBottom w:val="0"/>
      <w:divBdr>
        <w:top w:val="none" w:sz="0" w:space="0" w:color="auto"/>
        <w:left w:val="none" w:sz="0" w:space="0" w:color="auto"/>
        <w:bottom w:val="none" w:sz="0" w:space="0" w:color="auto"/>
        <w:right w:val="none" w:sz="0" w:space="0" w:color="auto"/>
      </w:divBdr>
    </w:div>
    <w:div w:id="979311468">
      <w:bodyDiv w:val="1"/>
      <w:marLeft w:val="0"/>
      <w:marRight w:val="0"/>
      <w:marTop w:val="0"/>
      <w:marBottom w:val="0"/>
      <w:divBdr>
        <w:top w:val="none" w:sz="0" w:space="0" w:color="auto"/>
        <w:left w:val="none" w:sz="0" w:space="0" w:color="auto"/>
        <w:bottom w:val="none" w:sz="0" w:space="0" w:color="auto"/>
        <w:right w:val="none" w:sz="0" w:space="0" w:color="auto"/>
      </w:divBdr>
    </w:div>
    <w:div w:id="1013729803">
      <w:bodyDiv w:val="1"/>
      <w:marLeft w:val="0"/>
      <w:marRight w:val="0"/>
      <w:marTop w:val="0"/>
      <w:marBottom w:val="0"/>
      <w:divBdr>
        <w:top w:val="none" w:sz="0" w:space="0" w:color="auto"/>
        <w:left w:val="none" w:sz="0" w:space="0" w:color="auto"/>
        <w:bottom w:val="none" w:sz="0" w:space="0" w:color="auto"/>
        <w:right w:val="none" w:sz="0" w:space="0" w:color="auto"/>
      </w:divBdr>
    </w:div>
    <w:div w:id="1027023145">
      <w:bodyDiv w:val="1"/>
      <w:marLeft w:val="0"/>
      <w:marRight w:val="0"/>
      <w:marTop w:val="0"/>
      <w:marBottom w:val="0"/>
      <w:divBdr>
        <w:top w:val="none" w:sz="0" w:space="0" w:color="auto"/>
        <w:left w:val="none" w:sz="0" w:space="0" w:color="auto"/>
        <w:bottom w:val="none" w:sz="0" w:space="0" w:color="auto"/>
        <w:right w:val="none" w:sz="0" w:space="0" w:color="auto"/>
      </w:divBdr>
    </w:div>
    <w:div w:id="1048072027">
      <w:bodyDiv w:val="1"/>
      <w:marLeft w:val="0"/>
      <w:marRight w:val="0"/>
      <w:marTop w:val="0"/>
      <w:marBottom w:val="0"/>
      <w:divBdr>
        <w:top w:val="none" w:sz="0" w:space="0" w:color="auto"/>
        <w:left w:val="none" w:sz="0" w:space="0" w:color="auto"/>
        <w:bottom w:val="none" w:sz="0" w:space="0" w:color="auto"/>
        <w:right w:val="none" w:sz="0" w:space="0" w:color="auto"/>
      </w:divBdr>
    </w:div>
    <w:div w:id="1102260582">
      <w:bodyDiv w:val="1"/>
      <w:marLeft w:val="0"/>
      <w:marRight w:val="0"/>
      <w:marTop w:val="0"/>
      <w:marBottom w:val="0"/>
      <w:divBdr>
        <w:top w:val="none" w:sz="0" w:space="0" w:color="auto"/>
        <w:left w:val="none" w:sz="0" w:space="0" w:color="auto"/>
        <w:bottom w:val="none" w:sz="0" w:space="0" w:color="auto"/>
        <w:right w:val="none" w:sz="0" w:space="0" w:color="auto"/>
      </w:divBdr>
      <w:divsChild>
        <w:div w:id="488519112">
          <w:marLeft w:val="0"/>
          <w:marRight w:val="0"/>
          <w:marTop w:val="0"/>
          <w:marBottom w:val="0"/>
          <w:divBdr>
            <w:top w:val="none" w:sz="0" w:space="0" w:color="auto"/>
            <w:left w:val="none" w:sz="0" w:space="0" w:color="auto"/>
            <w:bottom w:val="none" w:sz="0" w:space="0" w:color="auto"/>
            <w:right w:val="none" w:sz="0" w:space="0" w:color="auto"/>
          </w:divBdr>
        </w:div>
        <w:div w:id="1452019124">
          <w:marLeft w:val="0"/>
          <w:marRight w:val="0"/>
          <w:marTop w:val="0"/>
          <w:marBottom w:val="0"/>
          <w:divBdr>
            <w:top w:val="none" w:sz="0" w:space="0" w:color="auto"/>
            <w:left w:val="none" w:sz="0" w:space="0" w:color="auto"/>
            <w:bottom w:val="none" w:sz="0" w:space="0" w:color="auto"/>
            <w:right w:val="none" w:sz="0" w:space="0" w:color="auto"/>
          </w:divBdr>
        </w:div>
      </w:divsChild>
    </w:div>
    <w:div w:id="1113553649">
      <w:bodyDiv w:val="1"/>
      <w:marLeft w:val="0"/>
      <w:marRight w:val="0"/>
      <w:marTop w:val="0"/>
      <w:marBottom w:val="0"/>
      <w:divBdr>
        <w:top w:val="none" w:sz="0" w:space="0" w:color="auto"/>
        <w:left w:val="none" w:sz="0" w:space="0" w:color="auto"/>
        <w:bottom w:val="none" w:sz="0" w:space="0" w:color="auto"/>
        <w:right w:val="none" w:sz="0" w:space="0" w:color="auto"/>
      </w:divBdr>
    </w:div>
    <w:div w:id="1150901656">
      <w:bodyDiv w:val="1"/>
      <w:marLeft w:val="0"/>
      <w:marRight w:val="0"/>
      <w:marTop w:val="0"/>
      <w:marBottom w:val="0"/>
      <w:divBdr>
        <w:top w:val="none" w:sz="0" w:space="0" w:color="auto"/>
        <w:left w:val="none" w:sz="0" w:space="0" w:color="auto"/>
        <w:bottom w:val="none" w:sz="0" w:space="0" w:color="auto"/>
        <w:right w:val="none" w:sz="0" w:space="0" w:color="auto"/>
      </w:divBdr>
    </w:div>
    <w:div w:id="1160271410">
      <w:bodyDiv w:val="1"/>
      <w:marLeft w:val="0"/>
      <w:marRight w:val="0"/>
      <w:marTop w:val="0"/>
      <w:marBottom w:val="0"/>
      <w:divBdr>
        <w:top w:val="none" w:sz="0" w:space="0" w:color="auto"/>
        <w:left w:val="none" w:sz="0" w:space="0" w:color="auto"/>
        <w:bottom w:val="none" w:sz="0" w:space="0" w:color="auto"/>
        <w:right w:val="none" w:sz="0" w:space="0" w:color="auto"/>
      </w:divBdr>
      <w:divsChild>
        <w:div w:id="46998048">
          <w:marLeft w:val="0"/>
          <w:marRight w:val="0"/>
          <w:marTop w:val="0"/>
          <w:marBottom w:val="0"/>
          <w:divBdr>
            <w:top w:val="none" w:sz="0" w:space="0" w:color="auto"/>
            <w:left w:val="none" w:sz="0" w:space="0" w:color="auto"/>
            <w:bottom w:val="none" w:sz="0" w:space="0" w:color="auto"/>
            <w:right w:val="none" w:sz="0" w:space="0" w:color="auto"/>
          </w:divBdr>
        </w:div>
        <w:div w:id="1838300137">
          <w:marLeft w:val="0"/>
          <w:marRight w:val="0"/>
          <w:marTop w:val="0"/>
          <w:marBottom w:val="0"/>
          <w:divBdr>
            <w:top w:val="none" w:sz="0" w:space="0" w:color="auto"/>
            <w:left w:val="none" w:sz="0" w:space="0" w:color="auto"/>
            <w:bottom w:val="none" w:sz="0" w:space="0" w:color="auto"/>
            <w:right w:val="none" w:sz="0" w:space="0" w:color="auto"/>
          </w:divBdr>
        </w:div>
      </w:divsChild>
    </w:div>
    <w:div w:id="1203447329">
      <w:bodyDiv w:val="1"/>
      <w:marLeft w:val="0"/>
      <w:marRight w:val="0"/>
      <w:marTop w:val="0"/>
      <w:marBottom w:val="0"/>
      <w:divBdr>
        <w:top w:val="none" w:sz="0" w:space="0" w:color="auto"/>
        <w:left w:val="none" w:sz="0" w:space="0" w:color="auto"/>
        <w:bottom w:val="none" w:sz="0" w:space="0" w:color="auto"/>
        <w:right w:val="none" w:sz="0" w:space="0" w:color="auto"/>
      </w:divBdr>
    </w:div>
    <w:div w:id="1313021841">
      <w:bodyDiv w:val="1"/>
      <w:marLeft w:val="0"/>
      <w:marRight w:val="0"/>
      <w:marTop w:val="0"/>
      <w:marBottom w:val="0"/>
      <w:divBdr>
        <w:top w:val="none" w:sz="0" w:space="0" w:color="auto"/>
        <w:left w:val="none" w:sz="0" w:space="0" w:color="auto"/>
        <w:bottom w:val="none" w:sz="0" w:space="0" w:color="auto"/>
        <w:right w:val="none" w:sz="0" w:space="0" w:color="auto"/>
      </w:divBdr>
    </w:div>
    <w:div w:id="1460956322">
      <w:bodyDiv w:val="1"/>
      <w:marLeft w:val="0"/>
      <w:marRight w:val="0"/>
      <w:marTop w:val="0"/>
      <w:marBottom w:val="0"/>
      <w:divBdr>
        <w:top w:val="none" w:sz="0" w:space="0" w:color="auto"/>
        <w:left w:val="none" w:sz="0" w:space="0" w:color="auto"/>
        <w:bottom w:val="none" w:sz="0" w:space="0" w:color="auto"/>
        <w:right w:val="none" w:sz="0" w:space="0" w:color="auto"/>
      </w:divBdr>
      <w:divsChild>
        <w:div w:id="1133522659">
          <w:marLeft w:val="0"/>
          <w:marRight w:val="0"/>
          <w:marTop w:val="0"/>
          <w:marBottom w:val="0"/>
          <w:divBdr>
            <w:top w:val="none" w:sz="0" w:space="0" w:color="auto"/>
            <w:left w:val="none" w:sz="0" w:space="0" w:color="auto"/>
            <w:bottom w:val="none" w:sz="0" w:space="0" w:color="auto"/>
            <w:right w:val="none" w:sz="0" w:space="0" w:color="auto"/>
          </w:divBdr>
        </w:div>
      </w:divsChild>
    </w:div>
    <w:div w:id="1481115841">
      <w:bodyDiv w:val="1"/>
      <w:marLeft w:val="0"/>
      <w:marRight w:val="0"/>
      <w:marTop w:val="0"/>
      <w:marBottom w:val="0"/>
      <w:divBdr>
        <w:top w:val="none" w:sz="0" w:space="0" w:color="auto"/>
        <w:left w:val="none" w:sz="0" w:space="0" w:color="auto"/>
        <w:bottom w:val="none" w:sz="0" w:space="0" w:color="auto"/>
        <w:right w:val="none" w:sz="0" w:space="0" w:color="auto"/>
      </w:divBdr>
      <w:divsChild>
        <w:div w:id="1992633886">
          <w:marLeft w:val="0"/>
          <w:marRight w:val="0"/>
          <w:marTop w:val="0"/>
          <w:marBottom w:val="0"/>
          <w:divBdr>
            <w:top w:val="none" w:sz="0" w:space="0" w:color="auto"/>
            <w:left w:val="none" w:sz="0" w:space="0" w:color="auto"/>
            <w:bottom w:val="none" w:sz="0" w:space="0" w:color="auto"/>
            <w:right w:val="none" w:sz="0" w:space="0" w:color="auto"/>
          </w:divBdr>
        </w:div>
      </w:divsChild>
    </w:div>
    <w:div w:id="1543708998">
      <w:bodyDiv w:val="1"/>
      <w:marLeft w:val="0"/>
      <w:marRight w:val="0"/>
      <w:marTop w:val="0"/>
      <w:marBottom w:val="0"/>
      <w:divBdr>
        <w:top w:val="none" w:sz="0" w:space="0" w:color="auto"/>
        <w:left w:val="none" w:sz="0" w:space="0" w:color="auto"/>
        <w:bottom w:val="none" w:sz="0" w:space="0" w:color="auto"/>
        <w:right w:val="none" w:sz="0" w:space="0" w:color="auto"/>
      </w:divBdr>
    </w:div>
    <w:div w:id="1614089933">
      <w:bodyDiv w:val="1"/>
      <w:marLeft w:val="0"/>
      <w:marRight w:val="0"/>
      <w:marTop w:val="0"/>
      <w:marBottom w:val="0"/>
      <w:divBdr>
        <w:top w:val="none" w:sz="0" w:space="0" w:color="auto"/>
        <w:left w:val="none" w:sz="0" w:space="0" w:color="auto"/>
        <w:bottom w:val="none" w:sz="0" w:space="0" w:color="auto"/>
        <w:right w:val="none" w:sz="0" w:space="0" w:color="auto"/>
      </w:divBdr>
    </w:div>
    <w:div w:id="1708023047">
      <w:bodyDiv w:val="1"/>
      <w:marLeft w:val="0"/>
      <w:marRight w:val="0"/>
      <w:marTop w:val="0"/>
      <w:marBottom w:val="0"/>
      <w:divBdr>
        <w:top w:val="none" w:sz="0" w:space="0" w:color="auto"/>
        <w:left w:val="none" w:sz="0" w:space="0" w:color="auto"/>
        <w:bottom w:val="none" w:sz="0" w:space="0" w:color="auto"/>
        <w:right w:val="none" w:sz="0" w:space="0" w:color="auto"/>
      </w:divBdr>
    </w:div>
    <w:div w:id="1813860411">
      <w:bodyDiv w:val="1"/>
      <w:marLeft w:val="0"/>
      <w:marRight w:val="0"/>
      <w:marTop w:val="0"/>
      <w:marBottom w:val="0"/>
      <w:divBdr>
        <w:top w:val="none" w:sz="0" w:space="0" w:color="auto"/>
        <w:left w:val="none" w:sz="0" w:space="0" w:color="auto"/>
        <w:bottom w:val="none" w:sz="0" w:space="0" w:color="auto"/>
        <w:right w:val="none" w:sz="0" w:space="0" w:color="auto"/>
      </w:divBdr>
      <w:divsChild>
        <w:div w:id="74667170">
          <w:marLeft w:val="0"/>
          <w:marRight w:val="0"/>
          <w:marTop w:val="0"/>
          <w:marBottom w:val="0"/>
          <w:divBdr>
            <w:top w:val="none" w:sz="0" w:space="0" w:color="auto"/>
            <w:left w:val="none" w:sz="0" w:space="0" w:color="auto"/>
            <w:bottom w:val="none" w:sz="0" w:space="0" w:color="auto"/>
            <w:right w:val="none" w:sz="0" w:space="0" w:color="auto"/>
          </w:divBdr>
        </w:div>
        <w:div w:id="1317609171">
          <w:marLeft w:val="0"/>
          <w:marRight w:val="0"/>
          <w:marTop w:val="0"/>
          <w:marBottom w:val="0"/>
          <w:divBdr>
            <w:top w:val="none" w:sz="0" w:space="0" w:color="auto"/>
            <w:left w:val="none" w:sz="0" w:space="0" w:color="auto"/>
            <w:bottom w:val="none" w:sz="0" w:space="0" w:color="auto"/>
            <w:right w:val="none" w:sz="0" w:space="0" w:color="auto"/>
          </w:divBdr>
        </w:div>
        <w:div w:id="1832524598">
          <w:marLeft w:val="0"/>
          <w:marRight w:val="0"/>
          <w:marTop w:val="0"/>
          <w:marBottom w:val="0"/>
          <w:divBdr>
            <w:top w:val="none" w:sz="0" w:space="0" w:color="auto"/>
            <w:left w:val="none" w:sz="0" w:space="0" w:color="auto"/>
            <w:bottom w:val="none" w:sz="0" w:space="0" w:color="auto"/>
            <w:right w:val="none" w:sz="0" w:space="0" w:color="auto"/>
          </w:divBdr>
        </w:div>
      </w:divsChild>
    </w:div>
    <w:div w:id="1962300695">
      <w:bodyDiv w:val="1"/>
      <w:marLeft w:val="0"/>
      <w:marRight w:val="0"/>
      <w:marTop w:val="0"/>
      <w:marBottom w:val="0"/>
      <w:divBdr>
        <w:top w:val="none" w:sz="0" w:space="0" w:color="auto"/>
        <w:left w:val="none" w:sz="0" w:space="0" w:color="auto"/>
        <w:bottom w:val="none" w:sz="0" w:space="0" w:color="auto"/>
        <w:right w:val="none" w:sz="0" w:space="0" w:color="auto"/>
      </w:divBdr>
      <w:divsChild>
        <w:div w:id="575478128">
          <w:marLeft w:val="0"/>
          <w:marRight w:val="0"/>
          <w:marTop w:val="0"/>
          <w:marBottom w:val="0"/>
          <w:divBdr>
            <w:top w:val="none" w:sz="0" w:space="0" w:color="auto"/>
            <w:left w:val="none" w:sz="0" w:space="0" w:color="auto"/>
            <w:bottom w:val="none" w:sz="0" w:space="0" w:color="auto"/>
            <w:right w:val="none" w:sz="0" w:space="0" w:color="auto"/>
          </w:divBdr>
        </w:div>
        <w:div w:id="1544097724">
          <w:marLeft w:val="0"/>
          <w:marRight w:val="0"/>
          <w:marTop w:val="0"/>
          <w:marBottom w:val="0"/>
          <w:divBdr>
            <w:top w:val="none" w:sz="0" w:space="0" w:color="auto"/>
            <w:left w:val="none" w:sz="0" w:space="0" w:color="auto"/>
            <w:bottom w:val="none" w:sz="0" w:space="0" w:color="auto"/>
            <w:right w:val="none" w:sz="0" w:space="0" w:color="auto"/>
          </w:divBdr>
        </w:div>
      </w:divsChild>
    </w:div>
    <w:div w:id="2012097063">
      <w:bodyDiv w:val="1"/>
      <w:marLeft w:val="0"/>
      <w:marRight w:val="0"/>
      <w:marTop w:val="0"/>
      <w:marBottom w:val="0"/>
      <w:divBdr>
        <w:top w:val="none" w:sz="0" w:space="0" w:color="auto"/>
        <w:left w:val="none" w:sz="0" w:space="0" w:color="auto"/>
        <w:bottom w:val="none" w:sz="0" w:space="0" w:color="auto"/>
        <w:right w:val="none" w:sz="0" w:space="0" w:color="auto"/>
      </w:divBdr>
    </w:div>
    <w:div w:id="2030526332">
      <w:bodyDiv w:val="1"/>
      <w:marLeft w:val="0"/>
      <w:marRight w:val="0"/>
      <w:marTop w:val="0"/>
      <w:marBottom w:val="0"/>
      <w:divBdr>
        <w:top w:val="none" w:sz="0" w:space="0" w:color="auto"/>
        <w:left w:val="none" w:sz="0" w:space="0" w:color="auto"/>
        <w:bottom w:val="none" w:sz="0" w:space="0" w:color="auto"/>
        <w:right w:val="none" w:sz="0" w:space="0" w:color="auto"/>
      </w:divBdr>
    </w:div>
    <w:div w:id="2070767132">
      <w:bodyDiv w:val="1"/>
      <w:marLeft w:val="0"/>
      <w:marRight w:val="0"/>
      <w:marTop w:val="0"/>
      <w:marBottom w:val="0"/>
      <w:divBdr>
        <w:top w:val="none" w:sz="0" w:space="0" w:color="auto"/>
        <w:left w:val="none" w:sz="0" w:space="0" w:color="auto"/>
        <w:bottom w:val="none" w:sz="0" w:space="0" w:color="auto"/>
        <w:right w:val="none" w:sz="0" w:space="0" w:color="auto"/>
      </w:divBdr>
      <w:divsChild>
        <w:div w:id="298153502">
          <w:marLeft w:val="0"/>
          <w:marRight w:val="0"/>
          <w:marTop w:val="0"/>
          <w:marBottom w:val="0"/>
          <w:divBdr>
            <w:top w:val="none" w:sz="0" w:space="0" w:color="auto"/>
            <w:left w:val="none" w:sz="0" w:space="0" w:color="auto"/>
            <w:bottom w:val="none" w:sz="0" w:space="0" w:color="auto"/>
            <w:right w:val="none" w:sz="0" w:space="0" w:color="auto"/>
          </w:divBdr>
          <w:divsChild>
            <w:div w:id="556169557">
              <w:marLeft w:val="0"/>
              <w:marRight w:val="0"/>
              <w:marTop w:val="0"/>
              <w:marBottom w:val="0"/>
              <w:divBdr>
                <w:top w:val="none" w:sz="0" w:space="0" w:color="auto"/>
                <w:left w:val="none" w:sz="0" w:space="0" w:color="auto"/>
                <w:bottom w:val="none" w:sz="0" w:space="0" w:color="auto"/>
                <w:right w:val="none" w:sz="0" w:space="0" w:color="auto"/>
              </w:divBdr>
            </w:div>
            <w:div w:id="1285774553">
              <w:marLeft w:val="0"/>
              <w:marRight w:val="0"/>
              <w:marTop w:val="0"/>
              <w:marBottom w:val="0"/>
              <w:divBdr>
                <w:top w:val="none" w:sz="0" w:space="0" w:color="auto"/>
                <w:left w:val="none" w:sz="0" w:space="0" w:color="auto"/>
                <w:bottom w:val="none" w:sz="0" w:space="0" w:color="auto"/>
                <w:right w:val="none" w:sz="0" w:space="0" w:color="auto"/>
              </w:divBdr>
            </w:div>
            <w:div w:id="15888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31868">
      <w:bodyDiv w:val="1"/>
      <w:marLeft w:val="0"/>
      <w:marRight w:val="0"/>
      <w:marTop w:val="0"/>
      <w:marBottom w:val="0"/>
      <w:divBdr>
        <w:top w:val="none" w:sz="0" w:space="0" w:color="auto"/>
        <w:left w:val="none" w:sz="0" w:space="0" w:color="auto"/>
        <w:bottom w:val="none" w:sz="0" w:space="0" w:color="auto"/>
        <w:right w:val="none" w:sz="0" w:space="0" w:color="auto"/>
      </w:divBdr>
      <w:divsChild>
        <w:div w:id="89476495">
          <w:marLeft w:val="0"/>
          <w:marRight w:val="0"/>
          <w:marTop w:val="0"/>
          <w:marBottom w:val="0"/>
          <w:divBdr>
            <w:top w:val="none" w:sz="0" w:space="0" w:color="auto"/>
            <w:left w:val="none" w:sz="0" w:space="0" w:color="auto"/>
            <w:bottom w:val="none" w:sz="0" w:space="0" w:color="auto"/>
            <w:right w:val="none" w:sz="0" w:space="0" w:color="auto"/>
          </w:divBdr>
          <w:divsChild>
            <w:div w:id="805271227">
              <w:marLeft w:val="0"/>
              <w:marRight w:val="0"/>
              <w:marTop w:val="0"/>
              <w:marBottom w:val="0"/>
              <w:divBdr>
                <w:top w:val="none" w:sz="0" w:space="0" w:color="auto"/>
                <w:left w:val="none" w:sz="0" w:space="0" w:color="auto"/>
                <w:bottom w:val="none" w:sz="0" w:space="0" w:color="auto"/>
                <w:right w:val="none" w:sz="0" w:space="0" w:color="auto"/>
              </w:divBdr>
              <w:divsChild>
                <w:div w:id="1274090599">
                  <w:marLeft w:val="0"/>
                  <w:marRight w:val="0"/>
                  <w:marTop w:val="0"/>
                  <w:marBottom w:val="0"/>
                  <w:divBdr>
                    <w:top w:val="none" w:sz="0" w:space="0" w:color="auto"/>
                    <w:left w:val="none" w:sz="0" w:space="0" w:color="auto"/>
                    <w:bottom w:val="none" w:sz="0" w:space="0" w:color="auto"/>
                    <w:right w:val="none" w:sz="0" w:space="0" w:color="auto"/>
                  </w:divBdr>
                  <w:divsChild>
                    <w:div w:id="1400402824">
                      <w:marLeft w:val="0"/>
                      <w:marRight w:val="0"/>
                      <w:marTop w:val="0"/>
                      <w:marBottom w:val="0"/>
                      <w:divBdr>
                        <w:top w:val="none" w:sz="0" w:space="0" w:color="auto"/>
                        <w:left w:val="none" w:sz="0" w:space="0" w:color="auto"/>
                        <w:bottom w:val="none" w:sz="0" w:space="0" w:color="auto"/>
                        <w:right w:val="none" w:sz="0" w:space="0" w:color="auto"/>
                      </w:divBdr>
                      <w:divsChild>
                        <w:div w:id="249893691">
                          <w:marLeft w:val="0"/>
                          <w:marRight w:val="0"/>
                          <w:marTop w:val="0"/>
                          <w:marBottom w:val="0"/>
                          <w:divBdr>
                            <w:top w:val="none" w:sz="0" w:space="0" w:color="auto"/>
                            <w:left w:val="none" w:sz="0" w:space="0" w:color="auto"/>
                            <w:bottom w:val="none" w:sz="0" w:space="0" w:color="auto"/>
                            <w:right w:val="none" w:sz="0" w:space="0" w:color="auto"/>
                          </w:divBdr>
                          <w:divsChild>
                            <w:div w:id="1311983234">
                              <w:marLeft w:val="0"/>
                              <w:marRight w:val="75"/>
                              <w:marTop w:val="0"/>
                              <w:marBottom w:val="0"/>
                              <w:divBdr>
                                <w:top w:val="none" w:sz="0" w:space="0" w:color="auto"/>
                                <w:left w:val="none" w:sz="0" w:space="0" w:color="auto"/>
                                <w:bottom w:val="none" w:sz="0" w:space="0" w:color="auto"/>
                                <w:right w:val="none" w:sz="0" w:space="0" w:color="auto"/>
                              </w:divBdr>
                              <w:divsChild>
                                <w:div w:id="1159923424">
                                  <w:marLeft w:val="0"/>
                                  <w:marRight w:val="0"/>
                                  <w:marTop w:val="0"/>
                                  <w:marBottom w:val="0"/>
                                  <w:divBdr>
                                    <w:top w:val="none" w:sz="0" w:space="0" w:color="auto"/>
                                    <w:left w:val="none" w:sz="0" w:space="0" w:color="auto"/>
                                    <w:bottom w:val="none" w:sz="0" w:space="0" w:color="auto"/>
                                    <w:right w:val="none" w:sz="0" w:space="0" w:color="auto"/>
                                  </w:divBdr>
                                  <w:divsChild>
                                    <w:div w:id="1267427577">
                                      <w:marLeft w:val="150"/>
                                      <w:marRight w:val="150"/>
                                      <w:marTop w:val="0"/>
                                      <w:marBottom w:val="0"/>
                                      <w:divBdr>
                                        <w:top w:val="none" w:sz="0" w:space="0" w:color="auto"/>
                                        <w:left w:val="none" w:sz="0" w:space="0" w:color="auto"/>
                                        <w:bottom w:val="none" w:sz="0" w:space="0" w:color="auto"/>
                                        <w:right w:val="none" w:sz="0" w:space="0" w:color="auto"/>
                                      </w:divBdr>
                                      <w:divsChild>
                                        <w:div w:id="1930768372">
                                          <w:marLeft w:val="0"/>
                                          <w:marRight w:val="0"/>
                                          <w:marTop w:val="0"/>
                                          <w:marBottom w:val="0"/>
                                          <w:divBdr>
                                            <w:top w:val="none" w:sz="0" w:space="0" w:color="auto"/>
                                            <w:left w:val="none" w:sz="0" w:space="0" w:color="auto"/>
                                            <w:bottom w:val="none" w:sz="0" w:space="0" w:color="auto"/>
                                            <w:right w:val="none" w:sz="0" w:space="0" w:color="auto"/>
                                          </w:divBdr>
                                          <w:divsChild>
                                            <w:div w:id="69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8182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sjsu.edu/at/asc/" TargetMode="External"/><Relationship Id="rId21" Type="http://schemas.openxmlformats.org/officeDocument/2006/relationships/hyperlink" Target="http://www.sjsu.edu/studentconduct/" TargetMode="External"/><Relationship Id="rId42" Type="http://schemas.openxmlformats.org/officeDocument/2006/relationships/hyperlink" Target="https://www.bna.com/insight-fundamentals-tax-n73014482752/" TargetMode="External"/><Relationship Id="rId47" Type="http://schemas.openxmlformats.org/officeDocument/2006/relationships/hyperlink" Target="https://www.gpo.gov/fdsys/pkg/CRPT-115hrpt466/pdf/CRPT-115hrpt466.pdf"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jsu.edu/aars/policies/latedrops/policy/" TargetMode="External"/><Relationship Id="rId29" Type="http://schemas.openxmlformats.org/officeDocument/2006/relationships/hyperlink" Target="https://www.irs.gov/pub/int_practice_units/JTO9431_01_02.pdf" TargetMode="External"/><Relationship Id="rId11" Type="http://schemas.openxmlformats.org/officeDocument/2006/relationships/hyperlink" Target="http://www.sjsu.edu/senate/docs/S12-3.pdf" TargetMode="External"/><Relationship Id="rId24" Type="http://schemas.openxmlformats.org/officeDocument/2006/relationships/hyperlink" Target="http://www.sjsu.edu/senate/docs/S14-7.pdf" TargetMode="External"/><Relationship Id="rId32" Type="http://schemas.openxmlformats.org/officeDocument/2006/relationships/hyperlink" Target="https://www.irs.gov/pub/irs-utl/tre_p_016_02_01_06.pdf" TargetMode="External"/><Relationship Id="rId37" Type="http://schemas.openxmlformats.org/officeDocument/2006/relationships/hyperlink" Target="https://www.irs.gov/individuals/international-taxpayers/fixed-determinable-annual-periodical-fdap-income" TargetMode="External"/><Relationship Id="rId40" Type="http://schemas.openxmlformats.org/officeDocument/2006/relationships/hyperlink" Target="https://www.irs.gov/individuals/international-taxpayers/nonresident-aliens-source-of-income" TargetMode="External"/><Relationship Id="rId45" Type="http://schemas.openxmlformats.org/officeDocument/2006/relationships/hyperlink" Target="https://taxmap.irs.gov/taxmap/pubs/p54-013.htm" TargetMode="External"/><Relationship Id="rId53" Type="http://schemas.openxmlformats.org/officeDocument/2006/relationships/hyperlink" Target="https://www.irs.gov/pub/int_practice_units/FTM9413_01-02_01.PDF" TargetMode="External"/><Relationship Id="rId58" Type="http://schemas.openxmlformats.org/officeDocument/2006/relationships/hyperlink" Target="https://www.irs.gov/pub/int_practice_units/ISI9422_09_06.PDF"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treasury.gov/resource-center/tax-policy/treaties/Documents/Treaty-US%20Model-2016.pdf" TargetMode="External"/><Relationship Id="rId19" Type="http://schemas.openxmlformats.org/officeDocument/2006/relationships/hyperlink" Target="file:///C:\Users\011526684\Dropbox\SJSU\MST%20225W%20Intl%20Tax%20Intro\225W%20Spring%202018\BUS%20225W%20SYLLABI\F15-7%20at%20http:\www.sjsu.edu\senate\docs\F15-7.pdf%20Integrity%20Policy%20S07-2" TargetMode="External"/><Relationship Id="rId14" Type="http://schemas.openxmlformats.org/officeDocument/2006/relationships/hyperlink" Target="http://info.sjsu.edu/static/catalog/policies.html" TargetMode="External"/><Relationship Id="rId22" Type="http://schemas.openxmlformats.org/officeDocument/2006/relationships/hyperlink" Target="http://www.sjsu.edu/president/docs/directives/PD_1997-03.pdf" TargetMode="External"/><Relationship Id="rId27" Type="http://schemas.openxmlformats.org/officeDocument/2006/relationships/hyperlink" Target="http://peerconnections.sjsu.edu" TargetMode="External"/><Relationship Id="rId30" Type="http://schemas.openxmlformats.org/officeDocument/2006/relationships/hyperlink" Target="https://www.irs.gov/individuals/international-taxpayers/substantial-presence-test" TargetMode="External"/><Relationship Id="rId35" Type="http://schemas.openxmlformats.org/officeDocument/2006/relationships/hyperlink" Target="https://www.irs.gov/pub/default_path_no_value/jti_c_06_01_02_01r.pdf" TargetMode="External"/><Relationship Id="rId43" Type="http://schemas.openxmlformats.org/officeDocument/2006/relationships/hyperlink" Target="https://www.irs.gov/pub/int_practice_units/JTO9431_06_12.pdf" TargetMode="External"/><Relationship Id="rId48" Type="http://schemas.openxmlformats.org/officeDocument/2006/relationships/hyperlink" Target="https://www.irs.gov/pub/int_practice_units/DPL9412_05_05.PDF" TargetMode="External"/><Relationship Id="rId56" Type="http://schemas.openxmlformats.org/officeDocument/2006/relationships/hyperlink" Target="http://www.oecd.org/tax/transfer-pricing/oecd-transfer-pricing-guidelines-for-multinational-enterprises-and-tax-administrations-20769717.htm"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mailto:Caroline.chen@sjsu.edu" TargetMode="External"/><Relationship Id="rId51" Type="http://schemas.openxmlformats.org/officeDocument/2006/relationships/hyperlink" Target="https://www.irs.gov/pub/int_practice_units/ftc_c_10_01_05.pdf" TargetMode="External"/><Relationship Id="rId3" Type="http://schemas.openxmlformats.org/officeDocument/2006/relationships/styles" Target="styles.xml"/><Relationship Id="rId12" Type="http://schemas.openxmlformats.org/officeDocument/2006/relationships/hyperlink" Target="http://www.sjsu.edu/senate/docs/F69-24.pdf" TargetMode="External"/><Relationship Id="rId17" Type="http://schemas.openxmlformats.org/officeDocument/2006/relationships/hyperlink" Target="http://www.sjsu.edu/advising/" TargetMode="External"/><Relationship Id="rId25" Type="http://schemas.openxmlformats.org/officeDocument/2006/relationships/hyperlink" Target="http://www.sjsu.edu/senate/docs/S14-7.pdf" TargetMode="External"/><Relationship Id="rId33" Type="http://schemas.openxmlformats.org/officeDocument/2006/relationships/hyperlink" Target="https://www.irs.gov/pub/int_practice_units/ore_c_19_02_01.pdf" TargetMode="External"/><Relationship Id="rId38" Type="http://schemas.openxmlformats.org/officeDocument/2006/relationships/hyperlink" Target="https://www.irs.gov/individuals/international-taxpayers/effectively-connected-income-eci" TargetMode="External"/><Relationship Id="rId46" Type="http://schemas.openxmlformats.org/officeDocument/2006/relationships/hyperlink" Target="http://intltax.typepad.com/x-51-15.pdf" TargetMode="External"/><Relationship Id="rId59" Type="http://schemas.openxmlformats.org/officeDocument/2006/relationships/hyperlink" Target="https://www.irs.gov/pub/int_practice_units/ISO9411_05_01.PDF" TargetMode="External"/><Relationship Id="rId67" Type="http://schemas.openxmlformats.org/officeDocument/2006/relationships/header" Target="header3.xml"/><Relationship Id="rId20" Type="http://schemas.openxmlformats.org/officeDocument/2006/relationships/hyperlink" Target="http://www.sjsu.edu/studentconduct/" TargetMode="External"/><Relationship Id="rId41" Type="http://schemas.openxmlformats.org/officeDocument/2006/relationships/hyperlink" Target="https://www.irs.gov/pub/int_practice_units/RPWCUP_08_2_01.PDF" TargetMode="External"/><Relationship Id="rId54" Type="http://schemas.openxmlformats.org/officeDocument/2006/relationships/hyperlink" Target="https://www.irs.gov/pub/int_practice_units/FTM9413_01-02_01.PDF" TargetMode="External"/><Relationship Id="rId62" Type="http://schemas.openxmlformats.org/officeDocument/2006/relationships/hyperlink" Target="http://www.un.org/esa/ffd/wp-content/uploads/2018/05/MDT_2017.pdf"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jsu.edu/provost/services/academic_calendars/" TargetMode="External"/><Relationship Id="rId23" Type="http://schemas.openxmlformats.org/officeDocument/2006/relationships/hyperlink" Target="http://www.sjsu.edu/aec" TargetMode="External"/><Relationship Id="rId28" Type="http://schemas.openxmlformats.org/officeDocument/2006/relationships/hyperlink" Target="http://www.sjsu.edu/writingcenter" TargetMode="External"/><Relationship Id="rId36" Type="http://schemas.openxmlformats.org/officeDocument/2006/relationships/hyperlink" Target="https://www.irs.gov/pub/int_practice_units/ISI9422_01_05.PDF" TargetMode="External"/><Relationship Id="rId49" Type="http://schemas.openxmlformats.org/officeDocument/2006/relationships/hyperlink" Target="https://www.irs.gov/pub/int_practice_units/DPLCUV_2_01.PDF" TargetMode="External"/><Relationship Id="rId57" Type="http://schemas.openxmlformats.org/officeDocument/2006/relationships/hyperlink" Target="https://www.irs.gov/pub/int_practice_units/ISO9411_07_01.pdf" TargetMode="External"/><Relationship Id="rId10" Type="http://schemas.openxmlformats.org/officeDocument/2006/relationships/hyperlink" Target="http://www.sjsu.edu/senate/docs/S12-3.pdf" TargetMode="External"/><Relationship Id="rId31" Type="http://schemas.openxmlformats.org/officeDocument/2006/relationships/hyperlink" Target="https://www.irs.gov/individuals/international-taxpayers/the-green-card-test-and-the-substantial-presence-test" TargetMode="External"/><Relationship Id="rId44" Type="http://schemas.openxmlformats.org/officeDocument/2006/relationships/hyperlink" Target="https://www.irs.gov/pub/irs-pdf/i2555.pdf" TargetMode="External"/><Relationship Id="rId52" Type="http://schemas.openxmlformats.org/officeDocument/2006/relationships/hyperlink" Target="https://www.irs.gov/pub/int_practice_units/ftm_c_03_03_07_01.pdf" TargetMode="External"/><Relationship Id="rId60" Type="http://schemas.openxmlformats.org/officeDocument/2006/relationships/hyperlink" Target="http://www.oecd.org/ctp/treaties/model-tax-convention-on-income-and-on-capital-condensed-version-20745419.htm"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rs.gov/Businesses/Corporations/International-Practice-Units" TargetMode="External"/><Relationship Id="rId13" Type="http://schemas.openxmlformats.org/officeDocument/2006/relationships/hyperlink" Target="http://www.sjsu.edu/senate/docs/S90-5.pdf" TargetMode="External"/><Relationship Id="rId18" Type="http://schemas.openxmlformats.org/officeDocument/2006/relationships/hyperlink" Target="http://www.sjsu.edu/senate/docs/S12-7.pdf" TargetMode="External"/><Relationship Id="rId39" Type="http://schemas.openxmlformats.org/officeDocument/2006/relationships/hyperlink" Target="https://www.irs.gov/pub/int_practice_units/USBCUP_14_2_01.pdf" TargetMode="External"/><Relationship Id="rId34" Type="http://schemas.openxmlformats.org/officeDocument/2006/relationships/hyperlink" Target="https://www.irs.gov/pub/int_practice_units/ftc_c_10_02_05.pdf" TargetMode="External"/><Relationship Id="rId50" Type="http://schemas.openxmlformats.org/officeDocument/2006/relationships/hyperlink" Target="https://www.irs.gov/pub/int_practice_units/DPL9412_01_01.pdf" TargetMode="External"/><Relationship Id="rId55" Type="http://schemas.openxmlformats.org/officeDocument/2006/relationships/hyperlink" Target="https://www.irs.gov/pub/int_practice_units/ftc_c_10_01_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7E4E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52D7D-D7C0-457E-A4D5-BBBE61DF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3978</Words>
  <Characters>22677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26602</CharactersWithSpaces>
  <SharedDoc>false</SharedDoc>
  <HLinks>
    <vt:vector size="30" baseType="variant">
      <vt:variant>
        <vt:i4>1114188</vt:i4>
      </vt:variant>
      <vt:variant>
        <vt:i4>12</vt:i4>
      </vt:variant>
      <vt:variant>
        <vt:i4>0</vt:i4>
      </vt:variant>
      <vt:variant>
        <vt:i4>5</vt:i4>
      </vt:variant>
      <vt:variant>
        <vt:lpwstr>http://www.sjsu.edu/gup/syllabusinfo/</vt:lpwstr>
      </vt:variant>
      <vt:variant>
        <vt:lpwstr/>
      </vt:variant>
      <vt:variant>
        <vt:i4>3932192</vt:i4>
      </vt:variant>
      <vt:variant>
        <vt:i4>9</vt:i4>
      </vt:variant>
      <vt:variant>
        <vt:i4>0</vt:i4>
      </vt:variant>
      <vt:variant>
        <vt:i4>5</vt:i4>
      </vt:variant>
      <vt:variant>
        <vt:lpwstr>http://www.sjsu.edu/studentconduct/</vt:lpwstr>
      </vt:variant>
      <vt:variant>
        <vt:lpwstr/>
      </vt:variant>
      <vt:variant>
        <vt:i4>5308433</vt:i4>
      </vt:variant>
      <vt:variant>
        <vt:i4>6</vt:i4>
      </vt:variant>
      <vt:variant>
        <vt:i4>0</vt:i4>
      </vt:variant>
      <vt:variant>
        <vt:i4>5</vt:i4>
      </vt:variant>
      <vt:variant>
        <vt:lpwstr>http://www.sjsu.edu/senate/docs/F15-7.pdf</vt:lpwstr>
      </vt:variant>
      <vt:variant>
        <vt:lpwstr/>
      </vt:variant>
      <vt:variant>
        <vt:i4>3604529</vt:i4>
      </vt:variant>
      <vt:variant>
        <vt:i4>3</vt:i4>
      </vt:variant>
      <vt:variant>
        <vt:i4>0</vt:i4>
      </vt:variant>
      <vt:variant>
        <vt:i4>5</vt:i4>
      </vt:variant>
      <vt:variant>
        <vt:lpwstr>http://www.irs.gov/Businesses/Corporations/International-Practice-Units</vt:lpwstr>
      </vt:variant>
      <vt:variant>
        <vt:lpwstr/>
      </vt:variant>
      <vt:variant>
        <vt:i4>1507368</vt:i4>
      </vt:variant>
      <vt:variant>
        <vt:i4>0</vt:i4>
      </vt:variant>
      <vt:variant>
        <vt:i4>0</vt:i4>
      </vt:variant>
      <vt:variant>
        <vt:i4>5</vt:i4>
      </vt:variant>
      <vt:variant>
        <vt:lpwstr>mailto:wrskinner@fenwick.com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Annette</dc:creator>
  <cp:keywords> </cp:keywords>
  <dc:description/>
  <cp:lastModifiedBy>Catherine A Dougherty</cp:lastModifiedBy>
  <cp:revision>2</cp:revision>
  <cp:lastPrinted>2018-01-09T19:47:00Z</cp:lastPrinted>
  <dcterms:created xsi:type="dcterms:W3CDTF">2019-01-03T17:32:00Z</dcterms:created>
  <dcterms:modified xsi:type="dcterms:W3CDTF">2019-01-03T17:32:00Z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f4b22894-c9bb-4d07-aa58-0c71843a36a5</vt:lpwstr>
  </property>
</Properties>
</file>