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3C" w:rsidRPr="00F33B45" w:rsidRDefault="0008293C" w:rsidP="005C644C">
      <w:pPr>
        <w:spacing w:after="120"/>
        <w:rPr>
          <w:i/>
          <w:sz w:val="22"/>
          <w:szCs w:val="22"/>
        </w:rPr>
      </w:pPr>
      <w:bookmarkStart w:id="0" w:name="_GoBack"/>
      <w:bookmarkEnd w:id="0"/>
    </w:p>
    <w:p w:rsidR="00444C92" w:rsidRDefault="001A5851" w:rsidP="0008293C">
      <w:pPr>
        <w:pStyle w:val="Heading1"/>
      </w:pPr>
      <w:r w:rsidRPr="00310987">
        <w:t>San José State University</w:t>
      </w:r>
      <w:r w:rsidRPr="00310987">
        <w:br/>
      </w:r>
      <w:r w:rsidR="006E0F8B">
        <w:t>Political Science Department</w:t>
      </w:r>
      <w:r w:rsidR="00444C92" w:rsidRPr="00310987">
        <w:br/>
      </w:r>
      <w:r w:rsidR="006E0F8B">
        <w:t>POLS 154 US Foreign Policy, Fall 2017</w:t>
      </w:r>
    </w:p>
    <w:p w:rsidR="004A3527" w:rsidRPr="004A3527" w:rsidRDefault="004A3527" w:rsidP="004A3527">
      <w:pPr>
        <w:pStyle w:val="Heading1"/>
      </w:pPr>
      <w:r>
        <w:t>4 units</w:t>
      </w:r>
    </w:p>
    <w:p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rsidTr="00E27887">
        <w:trPr>
          <w:trHeight w:val="144"/>
        </w:trPr>
        <w:tc>
          <w:tcPr>
            <w:tcW w:w="3168" w:type="dxa"/>
          </w:tcPr>
          <w:p w:rsidR="00444C92" w:rsidRPr="00310987" w:rsidRDefault="00444C92" w:rsidP="00671DB6">
            <w:pPr>
              <w:pStyle w:val="contactheading"/>
            </w:pPr>
            <w:r w:rsidRPr="00310987">
              <w:t>Instructor:</w:t>
            </w:r>
          </w:p>
        </w:tc>
        <w:tc>
          <w:tcPr>
            <w:tcW w:w="7740" w:type="dxa"/>
            <w:vAlign w:val="center"/>
          </w:tcPr>
          <w:p w:rsidR="00444C92" w:rsidRPr="00310987" w:rsidRDefault="00047D13" w:rsidP="00C143D3">
            <w:proofErr w:type="spellStart"/>
            <w:r>
              <w:t>Karthika</w:t>
            </w:r>
            <w:proofErr w:type="spellEnd"/>
            <w:r>
              <w:t xml:space="preserve"> </w:t>
            </w:r>
            <w:proofErr w:type="spellStart"/>
            <w:r>
              <w:t>Sasikumar</w:t>
            </w:r>
            <w:proofErr w:type="spellEnd"/>
            <w:r>
              <w:t xml:space="preserve"> </w:t>
            </w:r>
          </w:p>
        </w:tc>
      </w:tr>
      <w:tr w:rsidR="00444C92" w:rsidRPr="00310987" w:rsidTr="00E27887">
        <w:trPr>
          <w:trHeight w:val="144"/>
        </w:trPr>
        <w:tc>
          <w:tcPr>
            <w:tcW w:w="3168" w:type="dxa"/>
          </w:tcPr>
          <w:p w:rsidR="00444C92" w:rsidRPr="00310987" w:rsidRDefault="00444C92" w:rsidP="00671DB6">
            <w:pPr>
              <w:pStyle w:val="contactheading"/>
            </w:pPr>
            <w:r w:rsidRPr="00310987">
              <w:t>Office Location:</w:t>
            </w:r>
          </w:p>
        </w:tc>
        <w:tc>
          <w:tcPr>
            <w:tcW w:w="7740" w:type="dxa"/>
            <w:vAlign w:val="center"/>
          </w:tcPr>
          <w:p w:rsidR="00444C92" w:rsidRPr="00310987" w:rsidRDefault="00047D13" w:rsidP="00C143D3">
            <w:r>
              <w:t>Clark Hall 451</w:t>
            </w:r>
          </w:p>
        </w:tc>
      </w:tr>
      <w:tr w:rsidR="00444C92" w:rsidRPr="00310987" w:rsidTr="00E27887">
        <w:trPr>
          <w:trHeight w:val="144"/>
        </w:trPr>
        <w:tc>
          <w:tcPr>
            <w:tcW w:w="3168" w:type="dxa"/>
          </w:tcPr>
          <w:p w:rsidR="00444C92" w:rsidRPr="00310987" w:rsidRDefault="00444C92" w:rsidP="00671DB6">
            <w:pPr>
              <w:pStyle w:val="contactheading"/>
            </w:pPr>
            <w:r w:rsidRPr="00310987">
              <w:t>Telephone:</w:t>
            </w:r>
          </w:p>
        </w:tc>
        <w:tc>
          <w:tcPr>
            <w:tcW w:w="7740" w:type="dxa"/>
            <w:vAlign w:val="center"/>
          </w:tcPr>
          <w:p w:rsidR="00444C92" w:rsidRPr="00310987" w:rsidRDefault="00047D13" w:rsidP="00047D13">
            <w:r>
              <w:t>(408</w:t>
            </w:r>
            <w:r w:rsidR="00444C92" w:rsidRPr="00310987">
              <w:t xml:space="preserve">) </w:t>
            </w:r>
            <w:r>
              <w:t>924-1361</w:t>
            </w:r>
          </w:p>
        </w:tc>
      </w:tr>
      <w:tr w:rsidR="00444C92" w:rsidRPr="00310987" w:rsidTr="00E27887">
        <w:trPr>
          <w:trHeight w:val="144"/>
        </w:trPr>
        <w:tc>
          <w:tcPr>
            <w:tcW w:w="3168" w:type="dxa"/>
          </w:tcPr>
          <w:p w:rsidR="00444C92" w:rsidRPr="00310987" w:rsidRDefault="00444C92" w:rsidP="00671DB6">
            <w:pPr>
              <w:pStyle w:val="contactheading"/>
            </w:pPr>
            <w:r w:rsidRPr="00310987">
              <w:t>Email:</w:t>
            </w:r>
          </w:p>
        </w:tc>
        <w:tc>
          <w:tcPr>
            <w:tcW w:w="7740" w:type="dxa"/>
            <w:vAlign w:val="center"/>
          </w:tcPr>
          <w:p w:rsidR="00444C92" w:rsidRPr="00310987" w:rsidRDefault="00047D13" w:rsidP="00C143D3">
            <w:r>
              <w:t>karthika.sasikumar@sjsu.edu</w:t>
            </w:r>
          </w:p>
        </w:tc>
      </w:tr>
      <w:tr w:rsidR="00444C92" w:rsidRPr="00310987" w:rsidTr="00E27887">
        <w:trPr>
          <w:trHeight w:val="144"/>
        </w:trPr>
        <w:tc>
          <w:tcPr>
            <w:tcW w:w="3168" w:type="dxa"/>
          </w:tcPr>
          <w:p w:rsidR="00444C92" w:rsidRPr="00310987" w:rsidRDefault="00444C92" w:rsidP="00671DB6">
            <w:pPr>
              <w:pStyle w:val="contactheading"/>
            </w:pPr>
            <w:r w:rsidRPr="00310987">
              <w:t>Office Hours:</w:t>
            </w:r>
          </w:p>
        </w:tc>
        <w:tc>
          <w:tcPr>
            <w:tcW w:w="7740" w:type="dxa"/>
            <w:vAlign w:val="center"/>
          </w:tcPr>
          <w:p w:rsidR="00444C92" w:rsidRPr="00310987" w:rsidRDefault="004A3527" w:rsidP="004A3527">
            <w:pPr>
              <w:ind w:right="-108"/>
            </w:pPr>
            <w:r>
              <w:t>Mondays 10 am</w:t>
            </w:r>
            <w:r w:rsidR="00F450DA">
              <w:t>-</w:t>
            </w:r>
            <w:r>
              <w:t>1</w:t>
            </w:r>
            <w:r w:rsidR="00F450DA">
              <w:t>:30 pm, Thursdays 12-1:30 pm, Fridays 9-10 am</w:t>
            </w:r>
          </w:p>
        </w:tc>
      </w:tr>
      <w:tr w:rsidR="00444C92" w:rsidRPr="00310987" w:rsidTr="00E27887">
        <w:trPr>
          <w:trHeight w:val="144"/>
        </w:trPr>
        <w:tc>
          <w:tcPr>
            <w:tcW w:w="3168" w:type="dxa"/>
          </w:tcPr>
          <w:p w:rsidR="00444C92" w:rsidRPr="00310987" w:rsidRDefault="00444C92" w:rsidP="00671DB6">
            <w:pPr>
              <w:pStyle w:val="contactheading"/>
            </w:pPr>
            <w:r w:rsidRPr="00310987">
              <w:t>Class Days/Time:</w:t>
            </w:r>
          </w:p>
        </w:tc>
        <w:tc>
          <w:tcPr>
            <w:tcW w:w="7740" w:type="dxa"/>
            <w:vAlign w:val="center"/>
          </w:tcPr>
          <w:p w:rsidR="00444C92" w:rsidRPr="00310987" w:rsidRDefault="005D7519" w:rsidP="00C143D3">
            <w:r>
              <w:t>Tuesdays and Thursdays 10.30 am to 11.45 am</w:t>
            </w:r>
          </w:p>
        </w:tc>
      </w:tr>
      <w:tr w:rsidR="00444C92" w:rsidRPr="00310987" w:rsidTr="00E27887">
        <w:trPr>
          <w:trHeight w:val="144"/>
        </w:trPr>
        <w:tc>
          <w:tcPr>
            <w:tcW w:w="3168" w:type="dxa"/>
          </w:tcPr>
          <w:p w:rsidR="00444C92" w:rsidRPr="00310987" w:rsidRDefault="00444C92" w:rsidP="00671DB6">
            <w:pPr>
              <w:pStyle w:val="contactheading"/>
            </w:pPr>
            <w:r w:rsidRPr="00310987">
              <w:t>Classroom:</w:t>
            </w:r>
          </w:p>
        </w:tc>
        <w:tc>
          <w:tcPr>
            <w:tcW w:w="7740" w:type="dxa"/>
            <w:vAlign w:val="center"/>
          </w:tcPr>
          <w:p w:rsidR="00444C92" w:rsidRPr="00310987" w:rsidRDefault="00047D13" w:rsidP="00C143D3">
            <w:r>
              <w:t>Clark 303</w:t>
            </w:r>
          </w:p>
        </w:tc>
      </w:tr>
      <w:tr w:rsidR="00444C92" w:rsidRPr="00310987" w:rsidTr="00B320B5">
        <w:trPr>
          <w:trHeight w:val="144"/>
        </w:trPr>
        <w:tc>
          <w:tcPr>
            <w:tcW w:w="3168" w:type="dxa"/>
          </w:tcPr>
          <w:p w:rsidR="00444C92" w:rsidRPr="00310987" w:rsidRDefault="00444C92" w:rsidP="00671DB6">
            <w:pPr>
              <w:pStyle w:val="contactheading"/>
            </w:pPr>
          </w:p>
        </w:tc>
        <w:tc>
          <w:tcPr>
            <w:tcW w:w="7740" w:type="dxa"/>
            <w:vAlign w:val="center"/>
          </w:tcPr>
          <w:p w:rsidR="00444C92" w:rsidRPr="00836B94" w:rsidRDefault="00444C92" w:rsidP="00890676">
            <w:pPr>
              <w:pStyle w:val="Heading2"/>
              <w:rPr>
                <w:b w:val="0"/>
              </w:rPr>
            </w:pPr>
          </w:p>
        </w:tc>
      </w:tr>
      <w:tr w:rsidR="00444C92" w:rsidRPr="00310987" w:rsidTr="00E27887">
        <w:trPr>
          <w:trHeight w:val="144"/>
        </w:trPr>
        <w:tc>
          <w:tcPr>
            <w:tcW w:w="3168" w:type="dxa"/>
          </w:tcPr>
          <w:p w:rsidR="00444C92" w:rsidRPr="00310987" w:rsidRDefault="00444C92" w:rsidP="00671DB6">
            <w:pPr>
              <w:pStyle w:val="contactheading"/>
            </w:pPr>
          </w:p>
        </w:tc>
        <w:tc>
          <w:tcPr>
            <w:tcW w:w="7740" w:type="dxa"/>
            <w:vAlign w:val="center"/>
          </w:tcPr>
          <w:p w:rsidR="00444C92" w:rsidRPr="00310987" w:rsidRDefault="00444C92" w:rsidP="00C143D3"/>
        </w:tc>
      </w:tr>
    </w:tbl>
    <w:p w:rsidR="001A5851" w:rsidRPr="00310987" w:rsidRDefault="001A5851" w:rsidP="00444C92">
      <w:pPr>
        <w:pStyle w:val="Heading2"/>
      </w:pPr>
      <w:r w:rsidRPr="00310987">
        <w:t>Course Format</w:t>
      </w:r>
      <w:r w:rsidR="00C67BBA" w:rsidRPr="00310987">
        <w:t xml:space="preserve"> </w:t>
      </w:r>
    </w:p>
    <w:p w:rsidR="00F33B45" w:rsidRPr="00F33B45" w:rsidRDefault="00861E4B" w:rsidP="00F33B45">
      <w:pPr>
        <w:shd w:val="clear" w:color="auto" w:fill="D9D9D9"/>
      </w:pPr>
      <w:r w:rsidRPr="00310987">
        <w:rPr>
          <w:i/>
          <w:lang w:eastAsia="en-US"/>
        </w:rPr>
        <w:t xml:space="preserve"> </w:t>
      </w:r>
      <w:r w:rsidR="00F61C24" w:rsidRPr="00F33B45">
        <w:rPr>
          <w:highlight w:val="lightGray"/>
        </w:rPr>
        <w:t>C</w:t>
      </w:r>
      <w:r w:rsidR="00444C92" w:rsidRPr="00F33B45">
        <w:rPr>
          <w:highlight w:val="lightGray"/>
        </w:rPr>
        <w:t>ourse materials such as syllabus, handouts</w:t>
      </w:r>
      <w:r w:rsidR="00F61C24" w:rsidRPr="00F33B45">
        <w:rPr>
          <w:highlight w:val="lightGray"/>
        </w:rPr>
        <w:t>, notes</w:t>
      </w:r>
      <w:r w:rsidR="00444C92" w:rsidRPr="00F33B45">
        <w:rPr>
          <w:highlight w:val="lightGray"/>
        </w:rPr>
        <w:t xml:space="preserve">, </w:t>
      </w:r>
      <w:r w:rsidR="00F61C24" w:rsidRPr="00F33B45">
        <w:rPr>
          <w:highlight w:val="lightGray"/>
        </w:rPr>
        <w:t xml:space="preserve">assignment instructions, </w:t>
      </w:r>
      <w:r w:rsidR="00444C92" w:rsidRPr="00F33B45">
        <w:rPr>
          <w:highlight w:val="lightGray"/>
        </w:rPr>
        <w:t xml:space="preserve">etc. </w:t>
      </w:r>
      <w:r w:rsidR="00F450DA" w:rsidRPr="00F33B45">
        <w:rPr>
          <w:highlight w:val="lightGray"/>
        </w:rPr>
        <w:t>are available</w:t>
      </w:r>
      <w:r w:rsidR="00A10019" w:rsidRPr="00F33B45">
        <w:rPr>
          <w:highlight w:val="lightGray"/>
        </w:rPr>
        <w:t xml:space="preserve"> on </w:t>
      </w:r>
      <w:hyperlink r:id="rId9" w:history="1">
        <w:r w:rsidR="00C26AB0" w:rsidRPr="00F33B45">
          <w:rPr>
            <w:rStyle w:val="Hyperlink"/>
            <w:highlight w:val="lightGray"/>
          </w:rPr>
          <w:t xml:space="preserve">Canvas Leaning Management System </w:t>
        </w:r>
        <w:r w:rsidR="00A10019" w:rsidRPr="00F33B45">
          <w:rPr>
            <w:rStyle w:val="Hyperlink"/>
            <w:highlight w:val="lightGray"/>
          </w:rPr>
          <w:t xml:space="preserve">course </w:t>
        </w:r>
        <w:r w:rsidR="00C26AB0" w:rsidRPr="00F33B45">
          <w:rPr>
            <w:rStyle w:val="Hyperlink"/>
            <w:highlight w:val="lightGray"/>
          </w:rPr>
          <w:t xml:space="preserve">login </w:t>
        </w:r>
        <w:r w:rsidR="00A10019" w:rsidRPr="00F33B45">
          <w:rPr>
            <w:rStyle w:val="Hyperlink"/>
            <w:highlight w:val="lightGray"/>
          </w:rPr>
          <w:t>website</w:t>
        </w:r>
      </w:hyperlink>
      <w:r w:rsidR="00247BD6" w:rsidRPr="00F33B45">
        <w:rPr>
          <w:highlight w:val="lightGray"/>
        </w:rPr>
        <w:t xml:space="preserve"> at http://sjsu.instructure.com</w:t>
      </w:r>
      <w:r w:rsidR="00444C92" w:rsidRPr="00F33B45">
        <w:rPr>
          <w:highlight w:val="lightGray"/>
        </w:rPr>
        <w:t xml:space="preserve">. You are responsible for regularly checking </w:t>
      </w:r>
      <w:r w:rsidR="00F450DA" w:rsidRPr="00F33B45">
        <w:rPr>
          <w:highlight w:val="lightGray"/>
        </w:rPr>
        <w:t>messages on Canvas</w:t>
      </w:r>
      <w:r w:rsidR="00F61C24" w:rsidRPr="00F33B45">
        <w:rPr>
          <w:highlight w:val="lightGray"/>
        </w:rPr>
        <w:t xml:space="preserve"> to learn </w:t>
      </w:r>
      <w:r w:rsidR="000C0FC5" w:rsidRPr="00F33B45">
        <w:rPr>
          <w:highlight w:val="lightGray"/>
        </w:rPr>
        <w:t xml:space="preserve">of </w:t>
      </w:r>
      <w:r w:rsidR="00F61C24" w:rsidRPr="00F33B45">
        <w:rPr>
          <w:highlight w:val="lightGray"/>
        </w:rPr>
        <w:t>any updates</w:t>
      </w:r>
      <w:r w:rsidR="00444C92" w:rsidRPr="00F33B45">
        <w:rPr>
          <w:highlight w:val="lightGray"/>
        </w:rPr>
        <w:t>.</w:t>
      </w:r>
      <w:r w:rsidR="00444C92" w:rsidRPr="00F33B45">
        <w:t xml:space="preserve"> </w:t>
      </w:r>
    </w:p>
    <w:p w:rsidR="00444C92" w:rsidRPr="00310987" w:rsidRDefault="00F450DA" w:rsidP="00444C92">
      <w:pPr>
        <w:pStyle w:val="Heading2"/>
      </w:pPr>
      <w:r>
        <w:t>Course Description</w:t>
      </w:r>
    </w:p>
    <w:p w:rsidR="00DD2839" w:rsidRPr="00DD2839" w:rsidRDefault="00DD2839" w:rsidP="00AA24D3">
      <w:pPr>
        <w:pStyle w:val="Heading2"/>
        <w:rPr>
          <w:b w:val="0"/>
        </w:rPr>
      </w:pPr>
      <w:r w:rsidRPr="00DD2839">
        <w:rPr>
          <w:b w:val="0"/>
        </w:rPr>
        <w:t>Consideration of the factors that shape American foreign policy making, including ideology, organization, as well as partisanship, interest groups, and public opinion. Issues considered include relations with the Middle East and Russia, and economic diplomacy.</w:t>
      </w:r>
    </w:p>
    <w:p w:rsidR="008418A1" w:rsidRDefault="00E23525" w:rsidP="00AA24D3">
      <w:pPr>
        <w:pStyle w:val="Heading2"/>
      </w:pPr>
      <w:r>
        <w:t xml:space="preserve">Course Goals </w:t>
      </w:r>
    </w:p>
    <w:p w:rsidR="00DD2839" w:rsidRDefault="00DD2839" w:rsidP="00DD2839">
      <w:pPr>
        <w:rPr>
          <w:lang w:eastAsia="en-US"/>
        </w:rPr>
      </w:pPr>
      <w:r>
        <w:rPr>
          <w:lang w:eastAsia="en-US"/>
        </w:rPr>
        <w:t>The Political Science Program Learning Outcomes are</w:t>
      </w:r>
    </w:p>
    <w:p w:rsidR="00DD2839" w:rsidRPr="00666A52" w:rsidRDefault="00DD2839" w:rsidP="00DD2839">
      <w:pPr>
        <w:rPr>
          <w:lang w:eastAsia="en-US"/>
        </w:rPr>
      </w:pPr>
    </w:p>
    <w:p w:rsidR="00DD2839" w:rsidRPr="005B4E91" w:rsidRDefault="00DD2839" w:rsidP="00DD2839">
      <w:pPr>
        <w:numPr>
          <w:ilvl w:val="0"/>
          <w:numId w:val="30"/>
        </w:numPr>
      </w:pPr>
      <w:r w:rsidRPr="005B4E91">
        <w:rPr>
          <w:b/>
          <w:bCs/>
        </w:rPr>
        <w:t>Breadth</w:t>
      </w:r>
      <w:r w:rsidRPr="005B4E91">
        <w:br/>
        <w:t>Students should possess a broad knowledge of the theory and methods of the various branches of the discipline.</w:t>
      </w:r>
    </w:p>
    <w:p w:rsidR="00DD2839" w:rsidRPr="005B4E91" w:rsidRDefault="00DD2839" w:rsidP="00DD2839">
      <w:pPr>
        <w:numPr>
          <w:ilvl w:val="0"/>
          <w:numId w:val="30"/>
        </w:numPr>
      </w:pPr>
      <w:r w:rsidRPr="005B4E91">
        <w:rPr>
          <w:b/>
          <w:bCs/>
        </w:rPr>
        <w:t>Application</w:t>
      </w:r>
      <w:r w:rsidRPr="005B4E91">
        <w:br/>
        <w:t>Students should be able to apply a variety of techniques to identify, understand, and analyze domestic and international political issues and organizations.</w:t>
      </w:r>
    </w:p>
    <w:p w:rsidR="00DD2839" w:rsidRPr="005B4E91" w:rsidRDefault="00DD2839" w:rsidP="00DD2839">
      <w:pPr>
        <w:numPr>
          <w:ilvl w:val="0"/>
          <w:numId w:val="30"/>
        </w:numPr>
      </w:pPr>
      <w:r w:rsidRPr="005B4E91">
        <w:rPr>
          <w:b/>
          <w:bCs/>
        </w:rPr>
        <w:lastRenderedPageBreak/>
        <w:t>Disciplinary methods</w:t>
      </w:r>
      <w:r w:rsidRPr="005B4E91">
        <w:br/>
        <w:t>Student should be able to formulate research questions, engage in systematic literature searches using primary and secondary sources, have competence in systematic data gathering using library sources, government documents, and data available through electronic sources, should be able to evaluate research studies, and should be able to critically analyze and interpret influential political texts.</w:t>
      </w:r>
    </w:p>
    <w:p w:rsidR="00DD2839" w:rsidRPr="005B4E91" w:rsidRDefault="00DD2839" w:rsidP="00DD2839">
      <w:pPr>
        <w:numPr>
          <w:ilvl w:val="0"/>
          <w:numId w:val="30"/>
        </w:numPr>
      </w:pPr>
      <w:r w:rsidRPr="005B4E91">
        <w:rPr>
          <w:b/>
          <w:bCs/>
        </w:rPr>
        <w:t>Communication Skills</w:t>
      </w:r>
      <w:r w:rsidRPr="005B4E91">
        <w:br/>
        <w:t>Students should master basic competencies in oral and written communication skills and be able to apply these skills in the context of political science. This means communicating effectively about politics and/or public administration, public policy, and law.</w:t>
      </w:r>
    </w:p>
    <w:p w:rsidR="00DD2839" w:rsidRDefault="00DD2839" w:rsidP="00DD2839">
      <w:pPr>
        <w:numPr>
          <w:ilvl w:val="0"/>
          <w:numId w:val="30"/>
        </w:numPr>
      </w:pPr>
      <w:r w:rsidRPr="005B4E91">
        <w:rPr>
          <w:b/>
          <w:bCs/>
        </w:rPr>
        <w:t>Citizenship</w:t>
      </w:r>
      <w:r w:rsidRPr="005B4E91">
        <w:br/>
        <w:t>Students should acquire an understanding of the role of the citizen in local, state, national, and global contexts and appreciate the importance of lifelong participation in political processes.</w:t>
      </w:r>
    </w:p>
    <w:p w:rsidR="00DD2839" w:rsidRDefault="00DD2839" w:rsidP="00DD2839">
      <w:pPr>
        <w:ind w:left="720"/>
        <w:rPr>
          <w:b/>
          <w:bCs/>
        </w:rPr>
      </w:pPr>
    </w:p>
    <w:p w:rsidR="0090187F" w:rsidRPr="00310987" w:rsidRDefault="0090187F" w:rsidP="0090187F">
      <w:pPr>
        <w:pStyle w:val="Heading3"/>
      </w:pPr>
      <w:r w:rsidRPr="00310987">
        <w:t>Course Learning Outcomes</w:t>
      </w:r>
      <w:r w:rsidR="000A13FF" w:rsidRPr="00310987">
        <w:t xml:space="preserve"> (CLO)</w:t>
      </w:r>
      <w:r w:rsidR="00E611B1">
        <w:t xml:space="preserve"> </w:t>
      </w:r>
    </w:p>
    <w:p w:rsidR="002041FF" w:rsidRDefault="00E611B1" w:rsidP="0090187F">
      <w:pPr>
        <w:rPr>
          <w:lang w:eastAsia="en-US"/>
        </w:rPr>
      </w:pPr>
      <w:r>
        <w:rPr>
          <w:lang w:eastAsia="en-US"/>
        </w:rPr>
        <w:t xml:space="preserve">CLO1: Students </w:t>
      </w:r>
      <w:r w:rsidR="00E23525">
        <w:rPr>
          <w:lang w:eastAsia="en-US"/>
        </w:rPr>
        <w:t>will</w:t>
      </w:r>
      <w:r>
        <w:rPr>
          <w:lang w:eastAsia="en-US"/>
        </w:rPr>
        <w:t xml:space="preserve"> examine primary documents</w:t>
      </w:r>
      <w:r w:rsidR="00E23525">
        <w:rPr>
          <w:lang w:eastAsia="en-US"/>
        </w:rPr>
        <w:t xml:space="preserve"> and connect them with their historical context as well as contemporary events.</w:t>
      </w:r>
    </w:p>
    <w:p w:rsidR="00E23525" w:rsidRDefault="00E23525" w:rsidP="0090187F">
      <w:pPr>
        <w:rPr>
          <w:lang w:eastAsia="en-US"/>
        </w:rPr>
      </w:pPr>
    </w:p>
    <w:p w:rsidR="00E23525" w:rsidRDefault="00E23525" w:rsidP="0090187F">
      <w:pPr>
        <w:rPr>
          <w:lang w:eastAsia="en-US"/>
        </w:rPr>
      </w:pPr>
      <w:r>
        <w:rPr>
          <w:lang w:eastAsia="en-US"/>
        </w:rPr>
        <w:t>CLO2: Students will apply knowledge of US government procedures and academic theories to a realistic crisis scenario.</w:t>
      </w:r>
    </w:p>
    <w:p w:rsidR="00E23525" w:rsidRDefault="00E23525" w:rsidP="0090187F">
      <w:pPr>
        <w:rPr>
          <w:lang w:eastAsia="en-US"/>
        </w:rPr>
      </w:pPr>
    </w:p>
    <w:p w:rsidR="00E23525" w:rsidRDefault="00E23525" w:rsidP="0090187F">
      <w:pPr>
        <w:rPr>
          <w:lang w:eastAsia="en-US"/>
        </w:rPr>
      </w:pPr>
      <w:r>
        <w:rPr>
          <w:lang w:eastAsia="en-US"/>
        </w:rPr>
        <w:t>CLO3: Students will evaluate theories of the motivations behind US</w:t>
      </w:r>
      <w:r w:rsidR="00F33B45">
        <w:rPr>
          <w:lang w:eastAsia="en-US"/>
        </w:rPr>
        <w:t xml:space="preserve"> foreign policy by applying the theories</w:t>
      </w:r>
      <w:r>
        <w:rPr>
          <w:lang w:eastAsia="en-US"/>
        </w:rPr>
        <w:t xml:space="preserve"> to historical events.</w:t>
      </w:r>
    </w:p>
    <w:p w:rsidR="00E23525" w:rsidRDefault="00E23525" w:rsidP="0090187F">
      <w:pPr>
        <w:rPr>
          <w:lang w:eastAsia="en-US"/>
        </w:rPr>
      </w:pPr>
    </w:p>
    <w:p w:rsidR="00E23525" w:rsidRDefault="00E23525" w:rsidP="0090187F">
      <w:pPr>
        <w:rPr>
          <w:lang w:eastAsia="en-US"/>
        </w:rPr>
      </w:pPr>
      <w:r>
        <w:rPr>
          <w:lang w:eastAsia="en-US"/>
        </w:rPr>
        <w:t>CLO4: Students will define key terms in the academic study of US foreign policy.</w:t>
      </w:r>
    </w:p>
    <w:p w:rsidR="00E23525" w:rsidRPr="00310987" w:rsidRDefault="00E23525" w:rsidP="0090187F">
      <w:pPr>
        <w:rPr>
          <w:lang w:eastAsia="en-US"/>
        </w:rPr>
      </w:pPr>
    </w:p>
    <w:p w:rsidR="00444C92" w:rsidRPr="00310987" w:rsidRDefault="00444C92" w:rsidP="00444C92">
      <w:pPr>
        <w:pStyle w:val="Heading2"/>
      </w:pPr>
      <w:r w:rsidRPr="00310987">
        <w:t xml:space="preserve">Required Texts/Readings </w:t>
      </w:r>
    </w:p>
    <w:p w:rsidR="00E611B1" w:rsidRPr="00E611B1" w:rsidRDefault="00E611B1" w:rsidP="00AF33FB">
      <w:pPr>
        <w:pStyle w:val="Heading2"/>
        <w:rPr>
          <w:b w:val="0"/>
        </w:rPr>
      </w:pPr>
      <w:r>
        <w:rPr>
          <w:b w:val="0"/>
        </w:rPr>
        <w:t>There is no textbook for the course. All readings and other required resources</w:t>
      </w:r>
      <w:r w:rsidR="00F33B45">
        <w:rPr>
          <w:b w:val="0"/>
        </w:rPr>
        <w:t>,</w:t>
      </w:r>
      <w:r>
        <w:rPr>
          <w:b w:val="0"/>
        </w:rPr>
        <w:t xml:space="preserve"> such as videos</w:t>
      </w:r>
      <w:r w:rsidR="00F33B45">
        <w:rPr>
          <w:b w:val="0"/>
        </w:rPr>
        <w:t>,</w:t>
      </w:r>
      <w:r>
        <w:rPr>
          <w:b w:val="0"/>
        </w:rPr>
        <w:t xml:space="preserve"> will be available on Canvas under Modules. If you are unable to access them, it is your responsibility to inform me at the earliest.</w:t>
      </w:r>
      <w:r w:rsidR="0011167E">
        <w:rPr>
          <w:b w:val="0"/>
        </w:rPr>
        <w:t xml:space="preserve"> Full citations for the articles and videos are provided in a separate document on Canvas.</w:t>
      </w:r>
    </w:p>
    <w:p w:rsidR="002D1995" w:rsidRDefault="002D1995" w:rsidP="00AF33FB">
      <w:pPr>
        <w:pStyle w:val="Heading2"/>
      </w:pPr>
      <w:r w:rsidRPr="00310987">
        <w:t>Course Requirements and Assignments</w:t>
      </w:r>
      <w:r w:rsidR="00C06E40">
        <w:t xml:space="preserve"> </w:t>
      </w:r>
    </w:p>
    <w:p w:rsidR="00C50FCB" w:rsidRDefault="00C50FCB" w:rsidP="00F33B45">
      <w:r w:rsidRPr="00F33B45">
        <w:rPr>
          <w:lang w:eastAsia="en-US"/>
        </w:rPr>
        <w:t xml:space="preserve">Success in this course is based on the expectation that students will spend, for each unit </w:t>
      </w:r>
      <w:r w:rsidR="00F42C6E" w:rsidRPr="00F33B45">
        <w:rPr>
          <w:lang w:eastAsia="en-US"/>
        </w:rPr>
        <w:t>of credit, a minimum of 45</w:t>
      </w:r>
      <w:r w:rsidRPr="00F33B45">
        <w:rPr>
          <w:lang w:eastAsia="en-US"/>
        </w:rPr>
        <w:t xml:space="preserve"> hours over the length of the course (normally 3 hours per unit per week with 1 of the hours used for lecture) for instruction or preparation/studying or course related activities including but not limited to internships, labs, clinical </w:t>
      </w:r>
      <w:proofErr w:type="spellStart"/>
      <w:r w:rsidRPr="00F33B45">
        <w:rPr>
          <w:lang w:eastAsia="en-US"/>
        </w:rPr>
        <w:t>practica</w:t>
      </w:r>
      <w:proofErr w:type="spellEnd"/>
      <w:r w:rsidRPr="00F33B45">
        <w:rPr>
          <w:lang w:eastAsia="en-US"/>
        </w:rPr>
        <w:t>. Other course structures will have equivalent workload expectation</w:t>
      </w:r>
      <w:r w:rsidR="00F33B45">
        <w:rPr>
          <w:lang w:eastAsia="en-US"/>
        </w:rPr>
        <w:t>s as described in the syllabus.</w:t>
      </w:r>
    </w:p>
    <w:p w:rsidR="008B3FA0" w:rsidRPr="0048282F" w:rsidRDefault="008B3FA0" w:rsidP="008B3FA0">
      <w:pPr>
        <w:pStyle w:val="Heading3"/>
      </w:pPr>
      <w:r w:rsidRPr="0048282F">
        <w:lastRenderedPageBreak/>
        <w:t>Final Examination or Evaluation</w:t>
      </w:r>
    </w:p>
    <w:p w:rsidR="00E611B1" w:rsidRPr="00E611B1" w:rsidRDefault="00E611B1" w:rsidP="008B3FA0">
      <w:pPr>
        <w:pStyle w:val="Heading2"/>
        <w:rPr>
          <w:b w:val="0"/>
        </w:rPr>
      </w:pPr>
      <w:r>
        <w:rPr>
          <w:b w:val="0"/>
        </w:rPr>
        <w:t xml:space="preserve">The final examination </w:t>
      </w:r>
      <w:r w:rsidR="00E23525">
        <w:rPr>
          <w:b w:val="0"/>
        </w:rPr>
        <w:t xml:space="preserve">is a closed book in-class exam, held on December 18. It </w:t>
      </w:r>
      <w:r>
        <w:rPr>
          <w:b w:val="0"/>
        </w:rPr>
        <w:t xml:space="preserve">will consist of twenty </w:t>
      </w:r>
      <w:r w:rsidR="00E23525">
        <w:rPr>
          <w:b w:val="0"/>
        </w:rPr>
        <w:t>questions to be answered in one-three sentences, and one short essay. The questions will be drawn from a study guide that will be made available one week before the exam.</w:t>
      </w:r>
    </w:p>
    <w:p w:rsidR="008B3FA0" w:rsidRPr="00310987" w:rsidRDefault="008B3FA0" w:rsidP="008B3FA0">
      <w:pPr>
        <w:pStyle w:val="Heading2"/>
      </w:pPr>
      <w:r w:rsidRPr="00310987">
        <w:t xml:space="preserve">Grading </w:t>
      </w:r>
      <w:r w:rsidR="00E23525">
        <w:t xml:space="preserve">Information </w:t>
      </w:r>
    </w:p>
    <w:p w:rsidR="00E74EB7" w:rsidRPr="0048282F" w:rsidRDefault="00E74EB7" w:rsidP="00034FC1">
      <w:pPr>
        <w:pStyle w:val="Heading3"/>
      </w:pPr>
      <w:r w:rsidRPr="0048282F">
        <w:t>Determination of Grades</w:t>
      </w:r>
    </w:p>
    <w:p w:rsidR="00DD2839" w:rsidRDefault="00DD2839" w:rsidP="00DD2839">
      <w:r>
        <w:t>All grades, including extra credit points, will be available on Canvas. Each assignment, including class participation, will have a specific rubric indicating the criteria that will be used in gradi</w:t>
      </w:r>
      <w:r w:rsidR="0011167E">
        <w:t>ng. Please make sure to read the rubric</w:t>
      </w:r>
      <w:r>
        <w:t xml:space="preserve"> before submitting your assignment. As per the Family Educational Rights and Privacy Act, I cannot discuss your grades via email. You must visit me during office hours, or make an appointment to discuss grades. </w:t>
      </w:r>
    </w:p>
    <w:p w:rsidR="00DD2839" w:rsidRDefault="00DD2839" w:rsidP="00DD2839"/>
    <w:p w:rsidR="00DD2839" w:rsidRPr="00310987" w:rsidRDefault="00DD2839" w:rsidP="00DD2839">
      <w:r>
        <w:t>The major assignment for this course is the term paper which is approximately 3000 words (15 double-spaced pages). You will be submitting three preliminary versions of this paper, so that you may incorporate feedback and revise your work to produce a final paper that represents a solid piece of research.</w:t>
      </w:r>
    </w:p>
    <w:p w:rsidR="00DD2839" w:rsidRPr="0048282F" w:rsidRDefault="00DD2839" w:rsidP="00DD2839">
      <w:pPr>
        <w:pStyle w:val="Heading3"/>
      </w:pPr>
      <w:r w:rsidRPr="0048282F">
        <w:t>Determination of Grades</w:t>
      </w:r>
    </w:p>
    <w:p w:rsidR="00DD2839" w:rsidRPr="0048282F" w:rsidRDefault="00DD2839" w:rsidP="00DD2839">
      <w:pPr>
        <w:numPr>
          <w:ilvl w:val="0"/>
          <w:numId w:val="29"/>
        </w:numPr>
      </w:pPr>
      <w:r>
        <w:t>Extra credit op</w:t>
      </w:r>
      <w:r w:rsidR="008F41C7">
        <w:t>portunitie</w:t>
      </w:r>
      <w:r>
        <w:t>s will be announced throughout the semester via Canvas Announcements.</w:t>
      </w:r>
      <w:r w:rsidRPr="0048282F">
        <w:t xml:space="preserve"> </w:t>
      </w:r>
      <w:r w:rsidRPr="00114C77">
        <w:t>Extra credit points are added to your total score and have the same weight as other scores. There is no limit on how many extra credit points you can earn in this course.</w:t>
      </w:r>
    </w:p>
    <w:p w:rsidR="00DD2839" w:rsidRDefault="00DD2839" w:rsidP="00DD2839">
      <w:pPr>
        <w:numPr>
          <w:ilvl w:val="0"/>
          <w:numId w:val="29"/>
        </w:numPr>
        <w:rPr>
          <w:lang w:eastAsia="en-US"/>
        </w:rPr>
      </w:pPr>
      <w:r>
        <w:t>If you miss the deadline for submission for an assignment, you will lose 5 percent of your score for that assignment per 5 hours of lateness (pro-rated). For example, if you submit the term paper 6 hours after the deadline, and your score would have been 15 points, you will lose one point. Most assignments require submission on Canvas. If you wish to request an extension on your submission, be prepared to provide a reason and documentation.</w:t>
      </w:r>
    </w:p>
    <w:p w:rsidR="00F450DA" w:rsidRDefault="00F450DA" w:rsidP="00F45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305"/>
        <w:gridCol w:w="1324"/>
        <w:gridCol w:w="2097"/>
      </w:tblGrid>
      <w:tr w:rsidR="00F450DA" w:rsidRPr="00914DB0" w:rsidTr="0070661A">
        <w:tc>
          <w:tcPr>
            <w:tcW w:w="823" w:type="dxa"/>
            <w:shd w:val="clear" w:color="auto" w:fill="auto"/>
          </w:tcPr>
          <w:p w:rsidR="00F450DA" w:rsidRPr="00914DB0" w:rsidRDefault="00F450DA" w:rsidP="0070661A">
            <w:pPr>
              <w:rPr>
                <w:rFonts w:eastAsia="Calibri"/>
                <w:b/>
              </w:rPr>
            </w:pPr>
            <w:r w:rsidRPr="00914DB0">
              <w:rPr>
                <w:rFonts w:eastAsia="Calibri"/>
                <w:b/>
              </w:rPr>
              <w:t>CLO</w:t>
            </w:r>
          </w:p>
        </w:tc>
        <w:tc>
          <w:tcPr>
            <w:tcW w:w="3305" w:type="dxa"/>
            <w:shd w:val="clear" w:color="auto" w:fill="auto"/>
          </w:tcPr>
          <w:p w:rsidR="00F450DA" w:rsidRPr="00914DB0" w:rsidRDefault="00F450DA" w:rsidP="0070661A">
            <w:pPr>
              <w:rPr>
                <w:rFonts w:eastAsia="Calibri"/>
                <w:b/>
              </w:rPr>
            </w:pPr>
            <w:r w:rsidRPr="00914DB0">
              <w:rPr>
                <w:rFonts w:eastAsia="Calibri"/>
                <w:b/>
              </w:rPr>
              <w:t>Assignment</w:t>
            </w:r>
          </w:p>
        </w:tc>
        <w:tc>
          <w:tcPr>
            <w:tcW w:w="1324" w:type="dxa"/>
            <w:shd w:val="clear" w:color="auto" w:fill="auto"/>
          </w:tcPr>
          <w:p w:rsidR="00F450DA" w:rsidRPr="00914DB0" w:rsidRDefault="00F450DA" w:rsidP="0070661A">
            <w:pPr>
              <w:rPr>
                <w:rFonts w:eastAsia="Calibri"/>
                <w:b/>
              </w:rPr>
            </w:pPr>
            <w:r w:rsidRPr="00914DB0">
              <w:rPr>
                <w:rFonts w:eastAsia="Calibri"/>
                <w:b/>
              </w:rPr>
              <w:t>Points</w:t>
            </w:r>
          </w:p>
        </w:tc>
        <w:tc>
          <w:tcPr>
            <w:tcW w:w="2097" w:type="dxa"/>
            <w:shd w:val="clear" w:color="auto" w:fill="auto"/>
          </w:tcPr>
          <w:p w:rsidR="00F450DA" w:rsidRPr="00914DB0" w:rsidRDefault="00F450DA" w:rsidP="0070661A">
            <w:pPr>
              <w:rPr>
                <w:rFonts w:eastAsia="Calibri"/>
                <w:b/>
              </w:rPr>
            </w:pPr>
            <w:r w:rsidRPr="00914DB0">
              <w:rPr>
                <w:rFonts w:eastAsia="Calibri"/>
                <w:b/>
              </w:rPr>
              <w:t>Due date</w:t>
            </w:r>
          </w:p>
        </w:tc>
      </w:tr>
      <w:tr w:rsidR="00F450DA" w:rsidRPr="00914DB0" w:rsidTr="0070661A">
        <w:tc>
          <w:tcPr>
            <w:tcW w:w="823" w:type="dxa"/>
            <w:shd w:val="clear" w:color="auto" w:fill="auto"/>
          </w:tcPr>
          <w:p w:rsidR="00F450DA" w:rsidRPr="00914DB0" w:rsidRDefault="00E23525" w:rsidP="0070661A">
            <w:pPr>
              <w:rPr>
                <w:rFonts w:eastAsia="Calibri"/>
              </w:rPr>
            </w:pPr>
            <w:r>
              <w:rPr>
                <w:rFonts w:eastAsia="Calibri"/>
              </w:rPr>
              <w:t>4</w:t>
            </w:r>
          </w:p>
        </w:tc>
        <w:tc>
          <w:tcPr>
            <w:tcW w:w="3305" w:type="dxa"/>
            <w:shd w:val="clear" w:color="auto" w:fill="auto"/>
          </w:tcPr>
          <w:p w:rsidR="00F450DA" w:rsidRPr="00914DB0" w:rsidRDefault="00F450DA" w:rsidP="0070661A">
            <w:pPr>
              <w:rPr>
                <w:rFonts w:eastAsia="Calibri"/>
              </w:rPr>
            </w:pPr>
            <w:r>
              <w:rPr>
                <w:rFonts w:eastAsia="Calibri"/>
              </w:rPr>
              <w:t>Midterm exam</w:t>
            </w:r>
          </w:p>
        </w:tc>
        <w:tc>
          <w:tcPr>
            <w:tcW w:w="1324" w:type="dxa"/>
            <w:shd w:val="clear" w:color="auto" w:fill="auto"/>
          </w:tcPr>
          <w:p w:rsidR="00F450DA" w:rsidRPr="00914DB0" w:rsidRDefault="00F450DA" w:rsidP="0070661A">
            <w:pPr>
              <w:rPr>
                <w:rFonts w:eastAsia="Calibri"/>
              </w:rPr>
            </w:pPr>
            <w:r>
              <w:rPr>
                <w:rFonts w:eastAsia="Calibri"/>
              </w:rPr>
              <w:t>15</w:t>
            </w:r>
          </w:p>
        </w:tc>
        <w:tc>
          <w:tcPr>
            <w:tcW w:w="2097" w:type="dxa"/>
            <w:shd w:val="clear" w:color="auto" w:fill="auto"/>
          </w:tcPr>
          <w:p w:rsidR="00F450DA" w:rsidRPr="00914DB0" w:rsidRDefault="0051581F" w:rsidP="0070661A">
            <w:pPr>
              <w:rPr>
                <w:rFonts w:eastAsia="Calibri"/>
              </w:rPr>
            </w:pPr>
            <w:r>
              <w:rPr>
                <w:rFonts w:eastAsia="Calibri"/>
              </w:rPr>
              <w:t>October 12</w:t>
            </w:r>
          </w:p>
        </w:tc>
      </w:tr>
      <w:tr w:rsidR="00F450DA" w:rsidRPr="00914DB0" w:rsidTr="0070661A">
        <w:tc>
          <w:tcPr>
            <w:tcW w:w="823" w:type="dxa"/>
            <w:shd w:val="clear" w:color="auto" w:fill="auto"/>
          </w:tcPr>
          <w:p w:rsidR="00F450DA" w:rsidRPr="00914DB0" w:rsidRDefault="00E23525" w:rsidP="0070661A">
            <w:pPr>
              <w:rPr>
                <w:rFonts w:eastAsia="Calibri"/>
              </w:rPr>
            </w:pPr>
            <w:r>
              <w:rPr>
                <w:rFonts w:eastAsia="Calibri"/>
              </w:rPr>
              <w:t>1 &amp; 4</w:t>
            </w:r>
          </w:p>
        </w:tc>
        <w:tc>
          <w:tcPr>
            <w:tcW w:w="3305" w:type="dxa"/>
            <w:shd w:val="clear" w:color="auto" w:fill="auto"/>
          </w:tcPr>
          <w:p w:rsidR="00F450DA" w:rsidRPr="00914DB0" w:rsidRDefault="00F450DA" w:rsidP="0070661A">
            <w:pPr>
              <w:rPr>
                <w:rFonts w:eastAsia="Calibri"/>
              </w:rPr>
            </w:pPr>
            <w:r>
              <w:rPr>
                <w:rFonts w:eastAsia="Calibri"/>
              </w:rPr>
              <w:t>Class participation</w:t>
            </w:r>
          </w:p>
        </w:tc>
        <w:tc>
          <w:tcPr>
            <w:tcW w:w="1324" w:type="dxa"/>
            <w:shd w:val="clear" w:color="auto" w:fill="auto"/>
          </w:tcPr>
          <w:p w:rsidR="00F450DA" w:rsidRPr="00914DB0" w:rsidRDefault="006D7298" w:rsidP="0070661A">
            <w:pPr>
              <w:rPr>
                <w:rFonts w:eastAsia="Calibri"/>
              </w:rPr>
            </w:pPr>
            <w:r>
              <w:rPr>
                <w:rFonts w:eastAsia="Calibri"/>
              </w:rPr>
              <w:t>5</w:t>
            </w:r>
          </w:p>
        </w:tc>
        <w:tc>
          <w:tcPr>
            <w:tcW w:w="2097" w:type="dxa"/>
            <w:shd w:val="clear" w:color="auto" w:fill="auto"/>
          </w:tcPr>
          <w:p w:rsidR="00F450DA" w:rsidRDefault="0051581F" w:rsidP="0070661A">
            <w:pPr>
              <w:rPr>
                <w:rFonts w:eastAsia="Calibri"/>
              </w:rPr>
            </w:pPr>
            <w:r>
              <w:rPr>
                <w:rFonts w:eastAsia="Calibri"/>
              </w:rPr>
              <w:t xml:space="preserve">Various </w:t>
            </w:r>
          </w:p>
        </w:tc>
      </w:tr>
      <w:tr w:rsidR="00F450DA" w:rsidRPr="00914DB0" w:rsidTr="0070661A">
        <w:tc>
          <w:tcPr>
            <w:tcW w:w="823" w:type="dxa"/>
            <w:shd w:val="clear" w:color="auto" w:fill="auto"/>
          </w:tcPr>
          <w:p w:rsidR="00F450DA" w:rsidRPr="00914DB0" w:rsidRDefault="00E23525" w:rsidP="0070661A">
            <w:pPr>
              <w:rPr>
                <w:rFonts w:eastAsia="Calibri"/>
              </w:rPr>
            </w:pPr>
            <w:r>
              <w:rPr>
                <w:rFonts w:eastAsia="Calibri"/>
              </w:rPr>
              <w:t>3</w:t>
            </w:r>
          </w:p>
        </w:tc>
        <w:tc>
          <w:tcPr>
            <w:tcW w:w="3305" w:type="dxa"/>
            <w:shd w:val="clear" w:color="auto" w:fill="auto"/>
          </w:tcPr>
          <w:p w:rsidR="00F450DA" w:rsidRPr="00914DB0" w:rsidRDefault="00F450DA" w:rsidP="0070661A">
            <w:pPr>
              <w:rPr>
                <w:rFonts w:eastAsia="Calibri"/>
              </w:rPr>
            </w:pPr>
            <w:r>
              <w:rPr>
                <w:rFonts w:eastAsia="Calibri"/>
              </w:rPr>
              <w:t>Term paper abstract and literature review</w:t>
            </w:r>
          </w:p>
        </w:tc>
        <w:tc>
          <w:tcPr>
            <w:tcW w:w="1324" w:type="dxa"/>
            <w:shd w:val="clear" w:color="auto" w:fill="auto"/>
          </w:tcPr>
          <w:p w:rsidR="00F450DA" w:rsidRPr="00914DB0" w:rsidRDefault="006D7298" w:rsidP="0070661A">
            <w:pPr>
              <w:rPr>
                <w:rFonts w:eastAsia="Calibri"/>
              </w:rPr>
            </w:pPr>
            <w:r>
              <w:rPr>
                <w:rFonts w:eastAsia="Calibri"/>
              </w:rPr>
              <w:t>4</w:t>
            </w:r>
          </w:p>
        </w:tc>
        <w:tc>
          <w:tcPr>
            <w:tcW w:w="2097" w:type="dxa"/>
            <w:shd w:val="clear" w:color="auto" w:fill="auto"/>
          </w:tcPr>
          <w:p w:rsidR="00F450DA" w:rsidRPr="00914DB0" w:rsidRDefault="0051581F" w:rsidP="0070661A">
            <w:pPr>
              <w:rPr>
                <w:rFonts w:eastAsia="Calibri"/>
              </w:rPr>
            </w:pPr>
            <w:r>
              <w:rPr>
                <w:rFonts w:eastAsia="Calibri"/>
              </w:rPr>
              <w:t>October 19</w:t>
            </w:r>
          </w:p>
        </w:tc>
      </w:tr>
      <w:tr w:rsidR="00F450DA" w:rsidRPr="00914DB0" w:rsidTr="0070661A">
        <w:tc>
          <w:tcPr>
            <w:tcW w:w="823" w:type="dxa"/>
            <w:shd w:val="clear" w:color="auto" w:fill="auto"/>
          </w:tcPr>
          <w:p w:rsidR="00F450DA" w:rsidRPr="00914DB0" w:rsidRDefault="00E23525" w:rsidP="0070661A">
            <w:pPr>
              <w:rPr>
                <w:rFonts w:eastAsia="Calibri"/>
              </w:rPr>
            </w:pPr>
            <w:r>
              <w:rPr>
                <w:rFonts w:eastAsia="Calibri"/>
              </w:rPr>
              <w:t>3</w:t>
            </w:r>
          </w:p>
        </w:tc>
        <w:tc>
          <w:tcPr>
            <w:tcW w:w="3305" w:type="dxa"/>
            <w:shd w:val="clear" w:color="auto" w:fill="auto"/>
          </w:tcPr>
          <w:p w:rsidR="00F450DA" w:rsidRPr="00914DB0" w:rsidRDefault="003C4A25" w:rsidP="0070661A">
            <w:pPr>
              <w:rPr>
                <w:rFonts w:eastAsia="Calibri"/>
              </w:rPr>
            </w:pPr>
            <w:r>
              <w:rPr>
                <w:rFonts w:eastAsia="Calibri"/>
              </w:rPr>
              <w:t>Term paper first draft</w:t>
            </w:r>
          </w:p>
        </w:tc>
        <w:tc>
          <w:tcPr>
            <w:tcW w:w="1324" w:type="dxa"/>
            <w:shd w:val="clear" w:color="auto" w:fill="auto"/>
          </w:tcPr>
          <w:p w:rsidR="00F450DA" w:rsidRPr="00914DB0" w:rsidRDefault="006D7298" w:rsidP="0070661A">
            <w:pPr>
              <w:rPr>
                <w:rFonts w:eastAsia="Calibri"/>
              </w:rPr>
            </w:pPr>
            <w:r>
              <w:rPr>
                <w:rFonts w:eastAsia="Calibri"/>
              </w:rPr>
              <w:t>4</w:t>
            </w:r>
          </w:p>
        </w:tc>
        <w:tc>
          <w:tcPr>
            <w:tcW w:w="2097" w:type="dxa"/>
            <w:shd w:val="clear" w:color="auto" w:fill="auto"/>
          </w:tcPr>
          <w:p w:rsidR="00F450DA" w:rsidRPr="00914DB0" w:rsidRDefault="0051581F" w:rsidP="0070661A">
            <w:pPr>
              <w:rPr>
                <w:rFonts w:eastAsia="Calibri"/>
              </w:rPr>
            </w:pPr>
            <w:r>
              <w:rPr>
                <w:rFonts w:eastAsia="Calibri"/>
              </w:rPr>
              <w:t xml:space="preserve">Nov </w:t>
            </w:r>
            <w:r w:rsidR="0011167E">
              <w:rPr>
                <w:rFonts w:eastAsia="Calibri"/>
              </w:rPr>
              <w:t>2</w:t>
            </w:r>
          </w:p>
        </w:tc>
      </w:tr>
      <w:tr w:rsidR="00F450DA" w:rsidRPr="00914DB0" w:rsidTr="0070661A">
        <w:tc>
          <w:tcPr>
            <w:tcW w:w="823" w:type="dxa"/>
            <w:shd w:val="clear" w:color="auto" w:fill="auto"/>
          </w:tcPr>
          <w:p w:rsidR="00F450DA" w:rsidRPr="00914DB0" w:rsidRDefault="00E23525" w:rsidP="0070661A">
            <w:pPr>
              <w:rPr>
                <w:rFonts w:eastAsia="Calibri"/>
              </w:rPr>
            </w:pPr>
            <w:r>
              <w:rPr>
                <w:rFonts w:eastAsia="Calibri"/>
              </w:rPr>
              <w:t>3</w:t>
            </w:r>
          </w:p>
        </w:tc>
        <w:tc>
          <w:tcPr>
            <w:tcW w:w="3305" w:type="dxa"/>
            <w:shd w:val="clear" w:color="auto" w:fill="auto"/>
          </w:tcPr>
          <w:p w:rsidR="00F450DA" w:rsidRPr="00914DB0" w:rsidRDefault="003C4A25" w:rsidP="0070661A">
            <w:pPr>
              <w:rPr>
                <w:rFonts w:eastAsia="Calibri"/>
              </w:rPr>
            </w:pPr>
            <w:r>
              <w:rPr>
                <w:rFonts w:eastAsia="Calibri"/>
              </w:rPr>
              <w:t>Term paper second draft</w:t>
            </w:r>
          </w:p>
        </w:tc>
        <w:tc>
          <w:tcPr>
            <w:tcW w:w="1324" w:type="dxa"/>
            <w:shd w:val="clear" w:color="auto" w:fill="auto"/>
          </w:tcPr>
          <w:p w:rsidR="00F450DA" w:rsidRPr="00914DB0" w:rsidRDefault="006D7298" w:rsidP="0070661A">
            <w:pPr>
              <w:rPr>
                <w:rFonts w:eastAsia="Calibri"/>
              </w:rPr>
            </w:pPr>
            <w:r>
              <w:rPr>
                <w:rFonts w:eastAsia="Calibri"/>
              </w:rPr>
              <w:t>4</w:t>
            </w:r>
          </w:p>
        </w:tc>
        <w:tc>
          <w:tcPr>
            <w:tcW w:w="2097" w:type="dxa"/>
            <w:shd w:val="clear" w:color="auto" w:fill="auto"/>
          </w:tcPr>
          <w:p w:rsidR="00F450DA" w:rsidRPr="00914DB0" w:rsidRDefault="0051581F" w:rsidP="0070661A">
            <w:pPr>
              <w:rPr>
                <w:rFonts w:eastAsia="Calibri"/>
              </w:rPr>
            </w:pPr>
            <w:r>
              <w:rPr>
                <w:rFonts w:eastAsia="Calibri"/>
              </w:rPr>
              <w:t>Nov 28</w:t>
            </w:r>
          </w:p>
        </w:tc>
      </w:tr>
      <w:tr w:rsidR="00F450DA" w:rsidRPr="00914DB0" w:rsidTr="0070661A">
        <w:tc>
          <w:tcPr>
            <w:tcW w:w="823" w:type="dxa"/>
            <w:shd w:val="clear" w:color="auto" w:fill="auto"/>
          </w:tcPr>
          <w:p w:rsidR="00F450DA" w:rsidRPr="00914DB0" w:rsidRDefault="00E23525" w:rsidP="0070661A">
            <w:pPr>
              <w:rPr>
                <w:rFonts w:eastAsia="Calibri"/>
              </w:rPr>
            </w:pPr>
            <w:r>
              <w:rPr>
                <w:rFonts w:eastAsia="Calibri"/>
              </w:rPr>
              <w:t>2</w:t>
            </w:r>
          </w:p>
        </w:tc>
        <w:tc>
          <w:tcPr>
            <w:tcW w:w="3305" w:type="dxa"/>
            <w:shd w:val="clear" w:color="auto" w:fill="auto"/>
          </w:tcPr>
          <w:p w:rsidR="00F450DA" w:rsidRPr="00914DB0" w:rsidRDefault="007B0245" w:rsidP="0070661A">
            <w:pPr>
              <w:tabs>
                <w:tab w:val="left" w:pos="1035"/>
              </w:tabs>
              <w:rPr>
                <w:rFonts w:eastAsia="Calibri"/>
              </w:rPr>
            </w:pPr>
            <w:r>
              <w:rPr>
                <w:rFonts w:eastAsia="Calibri"/>
              </w:rPr>
              <w:t>Simulation performance</w:t>
            </w:r>
          </w:p>
        </w:tc>
        <w:tc>
          <w:tcPr>
            <w:tcW w:w="1324" w:type="dxa"/>
            <w:shd w:val="clear" w:color="auto" w:fill="auto"/>
          </w:tcPr>
          <w:p w:rsidR="00F450DA" w:rsidRPr="00914DB0" w:rsidRDefault="006D7298" w:rsidP="0070661A">
            <w:pPr>
              <w:rPr>
                <w:rFonts w:eastAsia="Calibri"/>
              </w:rPr>
            </w:pPr>
            <w:r>
              <w:rPr>
                <w:rFonts w:eastAsia="Calibri"/>
              </w:rPr>
              <w:t>8</w:t>
            </w:r>
          </w:p>
        </w:tc>
        <w:tc>
          <w:tcPr>
            <w:tcW w:w="2097" w:type="dxa"/>
            <w:shd w:val="clear" w:color="auto" w:fill="auto"/>
          </w:tcPr>
          <w:p w:rsidR="00F450DA" w:rsidRPr="00914DB0" w:rsidRDefault="0011167E" w:rsidP="0070661A">
            <w:pPr>
              <w:rPr>
                <w:rFonts w:eastAsia="Calibri"/>
              </w:rPr>
            </w:pPr>
            <w:r>
              <w:rPr>
                <w:rFonts w:eastAsia="Calibri"/>
              </w:rPr>
              <w:t>Nov 7 and 9</w:t>
            </w:r>
          </w:p>
        </w:tc>
      </w:tr>
      <w:tr w:rsidR="00F450DA" w:rsidRPr="00914DB0" w:rsidTr="0070661A">
        <w:tc>
          <w:tcPr>
            <w:tcW w:w="823" w:type="dxa"/>
            <w:shd w:val="clear" w:color="auto" w:fill="auto"/>
          </w:tcPr>
          <w:p w:rsidR="00F450DA" w:rsidRPr="00914DB0" w:rsidRDefault="00E23525" w:rsidP="0070661A">
            <w:pPr>
              <w:rPr>
                <w:rFonts w:eastAsia="Calibri"/>
              </w:rPr>
            </w:pPr>
            <w:r>
              <w:rPr>
                <w:rFonts w:eastAsia="Calibri"/>
              </w:rPr>
              <w:t>1</w:t>
            </w:r>
          </w:p>
        </w:tc>
        <w:tc>
          <w:tcPr>
            <w:tcW w:w="3305" w:type="dxa"/>
            <w:shd w:val="clear" w:color="auto" w:fill="auto"/>
          </w:tcPr>
          <w:p w:rsidR="00F450DA" w:rsidRDefault="00C240F0" w:rsidP="0070661A">
            <w:pPr>
              <w:rPr>
                <w:rFonts w:eastAsia="Calibri"/>
              </w:rPr>
            </w:pPr>
            <w:r>
              <w:rPr>
                <w:rFonts w:eastAsia="Calibri"/>
              </w:rPr>
              <w:t>Module report</w:t>
            </w:r>
            <w:r w:rsidR="0011167E">
              <w:rPr>
                <w:rFonts w:eastAsia="Calibri"/>
              </w:rPr>
              <w:t>s (11 reports)</w:t>
            </w:r>
          </w:p>
        </w:tc>
        <w:tc>
          <w:tcPr>
            <w:tcW w:w="1324" w:type="dxa"/>
            <w:shd w:val="clear" w:color="auto" w:fill="auto"/>
          </w:tcPr>
          <w:p w:rsidR="00F450DA" w:rsidRDefault="006D7298" w:rsidP="0070661A">
            <w:pPr>
              <w:rPr>
                <w:rFonts w:eastAsia="Calibri"/>
              </w:rPr>
            </w:pPr>
            <w:r>
              <w:rPr>
                <w:rFonts w:eastAsia="Calibri"/>
              </w:rPr>
              <w:t>33</w:t>
            </w:r>
          </w:p>
        </w:tc>
        <w:tc>
          <w:tcPr>
            <w:tcW w:w="2097" w:type="dxa"/>
            <w:shd w:val="clear" w:color="auto" w:fill="auto"/>
          </w:tcPr>
          <w:p w:rsidR="00F450DA" w:rsidRPr="00914DB0" w:rsidRDefault="00C240F0" w:rsidP="0070661A">
            <w:pPr>
              <w:rPr>
                <w:rFonts w:eastAsia="Calibri"/>
              </w:rPr>
            </w:pPr>
            <w:r>
              <w:rPr>
                <w:rFonts w:eastAsia="Calibri"/>
              </w:rPr>
              <w:t xml:space="preserve">Various </w:t>
            </w:r>
          </w:p>
        </w:tc>
      </w:tr>
      <w:tr w:rsidR="003C4A25" w:rsidRPr="00914DB0" w:rsidTr="0070661A">
        <w:tc>
          <w:tcPr>
            <w:tcW w:w="823" w:type="dxa"/>
            <w:shd w:val="clear" w:color="auto" w:fill="auto"/>
          </w:tcPr>
          <w:p w:rsidR="003C4A25" w:rsidRPr="00914DB0" w:rsidRDefault="00E23525" w:rsidP="003C4A25">
            <w:pPr>
              <w:rPr>
                <w:rFonts w:eastAsia="Calibri"/>
              </w:rPr>
            </w:pPr>
            <w:r>
              <w:rPr>
                <w:rFonts w:eastAsia="Calibri"/>
              </w:rPr>
              <w:t>3</w:t>
            </w:r>
          </w:p>
        </w:tc>
        <w:tc>
          <w:tcPr>
            <w:tcW w:w="3305" w:type="dxa"/>
            <w:shd w:val="clear" w:color="auto" w:fill="auto"/>
          </w:tcPr>
          <w:p w:rsidR="003C4A25" w:rsidRPr="00914DB0" w:rsidRDefault="003C4A25" w:rsidP="003C4A25">
            <w:pPr>
              <w:tabs>
                <w:tab w:val="left" w:pos="1035"/>
              </w:tabs>
              <w:rPr>
                <w:rFonts w:eastAsia="Calibri"/>
              </w:rPr>
            </w:pPr>
            <w:r>
              <w:rPr>
                <w:rFonts w:eastAsia="Calibri"/>
              </w:rPr>
              <w:t>Term paper final submission</w:t>
            </w:r>
          </w:p>
        </w:tc>
        <w:tc>
          <w:tcPr>
            <w:tcW w:w="1324" w:type="dxa"/>
            <w:shd w:val="clear" w:color="auto" w:fill="auto"/>
          </w:tcPr>
          <w:p w:rsidR="003C4A25" w:rsidRPr="00914DB0" w:rsidRDefault="006D7298" w:rsidP="003C4A25">
            <w:pPr>
              <w:rPr>
                <w:rFonts w:eastAsia="Calibri"/>
              </w:rPr>
            </w:pPr>
            <w:r>
              <w:rPr>
                <w:rFonts w:eastAsia="Calibri"/>
              </w:rPr>
              <w:t>12</w:t>
            </w:r>
          </w:p>
        </w:tc>
        <w:tc>
          <w:tcPr>
            <w:tcW w:w="2097" w:type="dxa"/>
            <w:shd w:val="clear" w:color="auto" w:fill="auto"/>
          </w:tcPr>
          <w:p w:rsidR="003C4A25" w:rsidRPr="00914DB0" w:rsidRDefault="0051581F" w:rsidP="003C4A25">
            <w:pPr>
              <w:rPr>
                <w:rFonts w:eastAsia="Calibri"/>
              </w:rPr>
            </w:pPr>
            <w:r>
              <w:rPr>
                <w:rFonts w:eastAsia="Calibri"/>
              </w:rPr>
              <w:t>December 9</w:t>
            </w:r>
          </w:p>
        </w:tc>
      </w:tr>
      <w:tr w:rsidR="003C4A25" w:rsidRPr="00914DB0" w:rsidTr="0070661A">
        <w:tc>
          <w:tcPr>
            <w:tcW w:w="823" w:type="dxa"/>
            <w:shd w:val="clear" w:color="auto" w:fill="auto"/>
          </w:tcPr>
          <w:p w:rsidR="003C4A25" w:rsidRPr="00914DB0" w:rsidRDefault="00E23525" w:rsidP="003C4A25">
            <w:pPr>
              <w:rPr>
                <w:rFonts w:eastAsia="Calibri"/>
              </w:rPr>
            </w:pPr>
            <w:r>
              <w:rPr>
                <w:rFonts w:eastAsia="Calibri"/>
              </w:rPr>
              <w:t>4</w:t>
            </w:r>
          </w:p>
        </w:tc>
        <w:tc>
          <w:tcPr>
            <w:tcW w:w="3305" w:type="dxa"/>
            <w:shd w:val="clear" w:color="auto" w:fill="auto"/>
          </w:tcPr>
          <w:p w:rsidR="003C4A25" w:rsidRPr="00914DB0" w:rsidRDefault="003C4A25" w:rsidP="003C4A25">
            <w:pPr>
              <w:rPr>
                <w:rFonts w:eastAsia="Calibri"/>
              </w:rPr>
            </w:pPr>
            <w:r>
              <w:rPr>
                <w:rFonts w:eastAsia="Calibri"/>
              </w:rPr>
              <w:t>Final exam</w:t>
            </w:r>
          </w:p>
        </w:tc>
        <w:tc>
          <w:tcPr>
            <w:tcW w:w="1324" w:type="dxa"/>
            <w:shd w:val="clear" w:color="auto" w:fill="auto"/>
          </w:tcPr>
          <w:p w:rsidR="003C4A25" w:rsidRPr="00914DB0" w:rsidRDefault="003C4A25" w:rsidP="003C4A25">
            <w:pPr>
              <w:rPr>
                <w:rFonts w:eastAsia="Calibri"/>
              </w:rPr>
            </w:pPr>
            <w:r>
              <w:rPr>
                <w:rFonts w:eastAsia="Calibri"/>
              </w:rPr>
              <w:t>15</w:t>
            </w:r>
          </w:p>
        </w:tc>
        <w:tc>
          <w:tcPr>
            <w:tcW w:w="2097" w:type="dxa"/>
            <w:shd w:val="clear" w:color="auto" w:fill="auto"/>
          </w:tcPr>
          <w:p w:rsidR="003C4A25" w:rsidRPr="00914DB0" w:rsidRDefault="0051581F" w:rsidP="003C4A25">
            <w:pPr>
              <w:rPr>
                <w:rFonts w:eastAsia="Calibri"/>
              </w:rPr>
            </w:pPr>
            <w:r>
              <w:rPr>
                <w:rFonts w:eastAsia="Calibri"/>
              </w:rPr>
              <w:t>December 18</w:t>
            </w:r>
          </w:p>
        </w:tc>
      </w:tr>
    </w:tbl>
    <w:p w:rsidR="00F450DA" w:rsidRDefault="00F450DA" w:rsidP="00F450DA">
      <w:pPr>
        <w:rPr>
          <w:lang w:eastAsia="en-US"/>
        </w:rPr>
      </w:pPr>
    </w:p>
    <w:p w:rsidR="000627F5" w:rsidRPr="00E05AA3" w:rsidRDefault="000627F5" w:rsidP="000627F5">
      <w:pPr>
        <w:spacing w:before="120"/>
      </w:pPr>
      <w:r w:rsidRPr="00E05AA3">
        <w:t>Final letter grades are based on this scale</w:t>
      </w:r>
    </w:p>
    <w:p w:rsidR="000627F5" w:rsidRPr="00E05AA3" w:rsidRDefault="000627F5" w:rsidP="000627F5">
      <w:pPr>
        <w:spacing w:before="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360"/>
      </w:tblGrid>
      <w:tr w:rsidR="000627F5" w:rsidRPr="00E05AA3" w:rsidTr="0070661A">
        <w:trPr>
          <w:trHeight w:val="300"/>
        </w:trPr>
        <w:tc>
          <w:tcPr>
            <w:tcW w:w="1980" w:type="dxa"/>
            <w:noWrap/>
          </w:tcPr>
          <w:p w:rsidR="000627F5" w:rsidRPr="00E05AA3" w:rsidRDefault="000627F5" w:rsidP="0070661A">
            <w:pPr>
              <w:pStyle w:val="BlockText"/>
            </w:pPr>
            <w:r>
              <w:t>A only</w:t>
            </w:r>
          </w:p>
        </w:tc>
        <w:tc>
          <w:tcPr>
            <w:tcW w:w="1360" w:type="dxa"/>
            <w:noWrap/>
          </w:tcPr>
          <w:p w:rsidR="000627F5" w:rsidRPr="00E05AA3" w:rsidRDefault="000627F5" w:rsidP="0070661A">
            <w:pPr>
              <w:pStyle w:val="BlockText"/>
            </w:pPr>
            <w:r w:rsidRPr="00E05AA3">
              <w:t>95-100</w:t>
            </w:r>
          </w:p>
        </w:tc>
      </w:tr>
      <w:tr w:rsidR="000627F5" w:rsidRPr="00E05AA3" w:rsidTr="0070661A">
        <w:trPr>
          <w:trHeight w:val="300"/>
        </w:trPr>
        <w:tc>
          <w:tcPr>
            <w:tcW w:w="1980" w:type="dxa"/>
            <w:noWrap/>
          </w:tcPr>
          <w:p w:rsidR="000627F5" w:rsidRPr="00E05AA3" w:rsidRDefault="000627F5" w:rsidP="0070661A">
            <w:pPr>
              <w:pStyle w:val="BlockText"/>
            </w:pPr>
            <w:r w:rsidRPr="00E05AA3">
              <w:t xml:space="preserve">A </w:t>
            </w:r>
            <w:r>
              <w:t>minus</w:t>
            </w:r>
          </w:p>
        </w:tc>
        <w:tc>
          <w:tcPr>
            <w:tcW w:w="1360" w:type="dxa"/>
            <w:noWrap/>
          </w:tcPr>
          <w:p w:rsidR="000627F5" w:rsidRPr="00E05AA3" w:rsidRDefault="000627F5" w:rsidP="0070661A">
            <w:pPr>
              <w:pStyle w:val="BlockText"/>
            </w:pPr>
            <w:r w:rsidRPr="00E05AA3">
              <w:t>90-94</w:t>
            </w:r>
          </w:p>
        </w:tc>
      </w:tr>
      <w:tr w:rsidR="000627F5" w:rsidRPr="00E05AA3" w:rsidTr="0070661A">
        <w:trPr>
          <w:trHeight w:val="300"/>
        </w:trPr>
        <w:tc>
          <w:tcPr>
            <w:tcW w:w="1980" w:type="dxa"/>
            <w:noWrap/>
          </w:tcPr>
          <w:p w:rsidR="000627F5" w:rsidRPr="00E05AA3" w:rsidRDefault="000627F5" w:rsidP="0070661A">
            <w:pPr>
              <w:pStyle w:val="BlockText"/>
            </w:pPr>
            <w:r>
              <w:t>B plus</w:t>
            </w:r>
          </w:p>
        </w:tc>
        <w:tc>
          <w:tcPr>
            <w:tcW w:w="1360" w:type="dxa"/>
            <w:noWrap/>
          </w:tcPr>
          <w:p w:rsidR="000627F5" w:rsidRPr="00E05AA3" w:rsidRDefault="000627F5" w:rsidP="0070661A">
            <w:pPr>
              <w:pStyle w:val="BlockText"/>
            </w:pPr>
            <w:r w:rsidRPr="00E05AA3">
              <w:t>85-89</w:t>
            </w:r>
          </w:p>
        </w:tc>
      </w:tr>
      <w:tr w:rsidR="000627F5" w:rsidRPr="00E05AA3" w:rsidTr="0070661A">
        <w:trPr>
          <w:trHeight w:val="300"/>
        </w:trPr>
        <w:tc>
          <w:tcPr>
            <w:tcW w:w="1980" w:type="dxa"/>
            <w:noWrap/>
          </w:tcPr>
          <w:p w:rsidR="000627F5" w:rsidRPr="00E05AA3" w:rsidRDefault="000627F5" w:rsidP="0070661A">
            <w:pPr>
              <w:pStyle w:val="BlockText"/>
            </w:pPr>
            <w:r w:rsidRPr="00E05AA3">
              <w:t xml:space="preserve">B </w:t>
            </w:r>
            <w:r>
              <w:t>only</w:t>
            </w:r>
          </w:p>
        </w:tc>
        <w:tc>
          <w:tcPr>
            <w:tcW w:w="1360" w:type="dxa"/>
            <w:noWrap/>
          </w:tcPr>
          <w:p w:rsidR="000627F5" w:rsidRPr="00E05AA3" w:rsidRDefault="000627F5" w:rsidP="0070661A">
            <w:pPr>
              <w:pStyle w:val="BlockText"/>
            </w:pPr>
            <w:r w:rsidRPr="00E05AA3">
              <w:t>80-84</w:t>
            </w:r>
          </w:p>
        </w:tc>
      </w:tr>
      <w:tr w:rsidR="000627F5" w:rsidRPr="00E05AA3" w:rsidTr="0070661A">
        <w:trPr>
          <w:trHeight w:val="300"/>
        </w:trPr>
        <w:tc>
          <w:tcPr>
            <w:tcW w:w="1980" w:type="dxa"/>
            <w:noWrap/>
          </w:tcPr>
          <w:p w:rsidR="000627F5" w:rsidRPr="00E05AA3" w:rsidRDefault="000627F5" w:rsidP="0070661A">
            <w:pPr>
              <w:pStyle w:val="BlockText"/>
            </w:pPr>
            <w:r w:rsidRPr="00E05AA3">
              <w:lastRenderedPageBreak/>
              <w:t xml:space="preserve">B </w:t>
            </w:r>
            <w:r>
              <w:t>minus</w:t>
            </w:r>
          </w:p>
        </w:tc>
        <w:tc>
          <w:tcPr>
            <w:tcW w:w="1360" w:type="dxa"/>
            <w:noWrap/>
          </w:tcPr>
          <w:p w:rsidR="000627F5" w:rsidRPr="00E05AA3" w:rsidRDefault="000627F5" w:rsidP="0070661A">
            <w:pPr>
              <w:pStyle w:val="BlockText"/>
            </w:pPr>
            <w:r w:rsidRPr="00E05AA3">
              <w:t>75-79</w:t>
            </w:r>
          </w:p>
        </w:tc>
      </w:tr>
      <w:tr w:rsidR="000627F5" w:rsidRPr="00E05AA3" w:rsidTr="0070661A">
        <w:trPr>
          <w:trHeight w:val="300"/>
        </w:trPr>
        <w:tc>
          <w:tcPr>
            <w:tcW w:w="1980" w:type="dxa"/>
            <w:noWrap/>
          </w:tcPr>
          <w:p w:rsidR="000627F5" w:rsidRPr="00E05AA3" w:rsidRDefault="000627F5" w:rsidP="0070661A">
            <w:pPr>
              <w:pStyle w:val="BlockText"/>
            </w:pPr>
            <w:r w:rsidRPr="00E21260">
              <w:t>C plus</w:t>
            </w:r>
          </w:p>
        </w:tc>
        <w:tc>
          <w:tcPr>
            <w:tcW w:w="1360" w:type="dxa"/>
            <w:noWrap/>
          </w:tcPr>
          <w:p w:rsidR="000627F5" w:rsidRPr="00E05AA3" w:rsidRDefault="000627F5" w:rsidP="0070661A">
            <w:pPr>
              <w:pStyle w:val="BlockText"/>
            </w:pPr>
            <w:r w:rsidRPr="00E05AA3">
              <w:t>70-74</w:t>
            </w:r>
          </w:p>
        </w:tc>
      </w:tr>
      <w:tr w:rsidR="000627F5" w:rsidRPr="00E05AA3" w:rsidTr="0070661A">
        <w:trPr>
          <w:trHeight w:val="300"/>
        </w:trPr>
        <w:tc>
          <w:tcPr>
            <w:tcW w:w="1980" w:type="dxa"/>
            <w:noWrap/>
          </w:tcPr>
          <w:p w:rsidR="000627F5" w:rsidRPr="00E05AA3" w:rsidRDefault="000627F5" w:rsidP="0070661A">
            <w:pPr>
              <w:pStyle w:val="BlockText"/>
            </w:pPr>
            <w:r>
              <w:t>C only</w:t>
            </w:r>
          </w:p>
        </w:tc>
        <w:tc>
          <w:tcPr>
            <w:tcW w:w="1360" w:type="dxa"/>
            <w:noWrap/>
          </w:tcPr>
          <w:p w:rsidR="000627F5" w:rsidRPr="00E05AA3" w:rsidRDefault="000627F5" w:rsidP="0070661A">
            <w:pPr>
              <w:pStyle w:val="BlockText"/>
            </w:pPr>
            <w:r w:rsidRPr="00E05AA3">
              <w:t>65-69</w:t>
            </w:r>
          </w:p>
        </w:tc>
      </w:tr>
      <w:tr w:rsidR="000627F5" w:rsidRPr="00E05AA3" w:rsidTr="0070661A">
        <w:trPr>
          <w:trHeight w:val="300"/>
        </w:trPr>
        <w:tc>
          <w:tcPr>
            <w:tcW w:w="1980" w:type="dxa"/>
            <w:noWrap/>
          </w:tcPr>
          <w:p w:rsidR="000627F5" w:rsidRPr="00E05AA3" w:rsidRDefault="000627F5" w:rsidP="0070661A">
            <w:pPr>
              <w:pStyle w:val="BlockText"/>
            </w:pPr>
            <w:r w:rsidRPr="00E05AA3">
              <w:t xml:space="preserve">C </w:t>
            </w:r>
            <w:r>
              <w:t>minus</w:t>
            </w:r>
          </w:p>
        </w:tc>
        <w:tc>
          <w:tcPr>
            <w:tcW w:w="1360" w:type="dxa"/>
            <w:noWrap/>
          </w:tcPr>
          <w:p w:rsidR="000627F5" w:rsidRPr="00E05AA3" w:rsidRDefault="000627F5" w:rsidP="0070661A">
            <w:pPr>
              <w:pStyle w:val="BlockText"/>
            </w:pPr>
            <w:r w:rsidRPr="00E05AA3">
              <w:t>60-64</w:t>
            </w:r>
          </w:p>
        </w:tc>
      </w:tr>
      <w:tr w:rsidR="000627F5" w:rsidRPr="00E05AA3" w:rsidTr="0070661A">
        <w:trPr>
          <w:trHeight w:val="300"/>
        </w:trPr>
        <w:tc>
          <w:tcPr>
            <w:tcW w:w="1980" w:type="dxa"/>
            <w:noWrap/>
          </w:tcPr>
          <w:p w:rsidR="000627F5" w:rsidRPr="00E05AA3" w:rsidRDefault="000627F5" w:rsidP="0070661A">
            <w:pPr>
              <w:pStyle w:val="BlockText"/>
            </w:pPr>
            <w:r>
              <w:t>D plus</w:t>
            </w:r>
          </w:p>
        </w:tc>
        <w:tc>
          <w:tcPr>
            <w:tcW w:w="1360" w:type="dxa"/>
            <w:noWrap/>
          </w:tcPr>
          <w:p w:rsidR="000627F5" w:rsidRPr="00E05AA3" w:rsidRDefault="000627F5" w:rsidP="0070661A">
            <w:pPr>
              <w:pStyle w:val="BlockText"/>
            </w:pPr>
            <w:r w:rsidRPr="00E05AA3">
              <w:t>55-59</w:t>
            </w:r>
          </w:p>
        </w:tc>
      </w:tr>
      <w:tr w:rsidR="000627F5" w:rsidRPr="00E05AA3" w:rsidTr="0070661A">
        <w:trPr>
          <w:trHeight w:val="300"/>
        </w:trPr>
        <w:tc>
          <w:tcPr>
            <w:tcW w:w="1980" w:type="dxa"/>
            <w:noWrap/>
          </w:tcPr>
          <w:p w:rsidR="000627F5" w:rsidRDefault="000627F5" w:rsidP="0070661A">
            <w:pPr>
              <w:pStyle w:val="BlockText"/>
            </w:pPr>
            <w:r>
              <w:t>F</w:t>
            </w:r>
          </w:p>
        </w:tc>
        <w:tc>
          <w:tcPr>
            <w:tcW w:w="1360" w:type="dxa"/>
            <w:noWrap/>
          </w:tcPr>
          <w:p w:rsidR="000627F5" w:rsidRPr="00E05AA3" w:rsidRDefault="000627F5" w:rsidP="0070661A">
            <w:pPr>
              <w:pStyle w:val="BlockText"/>
            </w:pPr>
            <w:r>
              <w:t>&lt;55</w:t>
            </w:r>
          </w:p>
        </w:tc>
      </w:tr>
    </w:tbl>
    <w:p w:rsidR="000627F5" w:rsidRPr="0048282F" w:rsidRDefault="000627F5" w:rsidP="00F450DA">
      <w:pPr>
        <w:rPr>
          <w:lang w:eastAsia="en-US"/>
        </w:rPr>
      </w:pPr>
    </w:p>
    <w:p w:rsidR="002E0DEE" w:rsidRPr="00310987" w:rsidRDefault="002E0DEE" w:rsidP="002E0DEE">
      <w:pPr>
        <w:pStyle w:val="Heading2"/>
      </w:pPr>
      <w:r w:rsidRPr="00310987">
        <w:t>Classroom Protocol</w:t>
      </w:r>
    </w:p>
    <w:p w:rsidR="0011167E" w:rsidRDefault="0011167E" w:rsidP="0011167E">
      <w:pPr>
        <w:rPr>
          <w:lang w:eastAsia="en-US"/>
        </w:rPr>
      </w:pPr>
      <w:r>
        <w:rPr>
          <w:lang w:eastAsia="en-US"/>
        </w:rPr>
        <w:t xml:space="preserve">This is an upper-level course, therefore, I expect students to take responsibility for their educational experience. While attendance is not mandatory, a substantial percentage of your grade depends on your participation in class. You do not need to inform me about absences in class, unless you will be missing a graded activity and wish to re-take it. In those cases, you will need to provide a valid reason and be prepared to back it up with documents. </w:t>
      </w:r>
    </w:p>
    <w:p w:rsidR="0011167E" w:rsidRDefault="0011167E" w:rsidP="0011167E">
      <w:pPr>
        <w:rPr>
          <w:lang w:eastAsia="en-US"/>
        </w:rPr>
      </w:pPr>
    </w:p>
    <w:p w:rsidR="0011167E" w:rsidRDefault="0011167E" w:rsidP="0011167E">
      <w:pPr>
        <w:rPr>
          <w:lang w:eastAsia="en-US"/>
        </w:rPr>
      </w:pPr>
      <w:r>
        <w:rPr>
          <w:lang w:eastAsia="en-US"/>
        </w:rPr>
        <w:t>While in class, I expect you to have all electronic devices powered off. The use of cellphones, laptops, or tablets is not required or allowed in class. The only exception to this is in the case of student disability or dire emergency (please consult with me).</w:t>
      </w:r>
    </w:p>
    <w:p w:rsidR="0011167E" w:rsidRDefault="0011167E" w:rsidP="0011167E">
      <w:pPr>
        <w:rPr>
          <w:lang w:eastAsia="en-US"/>
        </w:rPr>
      </w:pPr>
    </w:p>
    <w:p w:rsidR="0011167E" w:rsidRDefault="0011167E" w:rsidP="0011167E">
      <w:pPr>
        <w:rPr>
          <w:lang w:eastAsia="en-US"/>
        </w:rPr>
      </w:pPr>
      <w:r>
        <w:rPr>
          <w:lang w:eastAsia="en-US"/>
        </w:rPr>
        <w:t xml:space="preserve">Expect to be called on, by name, in every class. Research has shown that active participation in class is more effective than passive listening for mastering the material. In addition, debating social issues in a civil manner is one of the learning outcomes for this course. To this end, please engage with the instructor and classmates in a manner that shows you are prepared to defend your viewpoint politely and reasonably; and that you are prepared to listen to others’ viewpoints. </w:t>
      </w:r>
    </w:p>
    <w:p w:rsidR="0011167E" w:rsidRDefault="0011167E" w:rsidP="0011167E">
      <w:pPr>
        <w:rPr>
          <w:lang w:eastAsia="en-US"/>
        </w:rPr>
      </w:pPr>
    </w:p>
    <w:p w:rsidR="0011167E" w:rsidRDefault="0011167E" w:rsidP="0011167E">
      <w:pPr>
        <w:rPr>
          <w:lang w:eastAsia="en-US"/>
        </w:rPr>
      </w:pPr>
      <w:r>
        <w:rPr>
          <w:lang w:eastAsia="en-US"/>
        </w:rPr>
        <w:t xml:space="preserve">Please note that since this is a class about politics, there will (hopefully) be heated discussions. During these discussions, I may pose questions or make arguments that reflect various opinions. These questions or arguments need not be based on my personal convictions. My goal is to keep my own opinions out of the picture and create a positive learning experience for all. If you are concerned about the tone or content of class discussion, please contact me outside class. </w:t>
      </w:r>
    </w:p>
    <w:p w:rsidR="0011167E" w:rsidRPr="00D33634" w:rsidRDefault="0011167E" w:rsidP="0011167E">
      <w:pPr>
        <w:rPr>
          <w:lang w:eastAsia="en-US"/>
        </w:rPr>
      </w:pPr>
    </w:p>
    <w:p w:rsidR="00444C92" w:rsidRPr="001F5F14" w:rsidRDefault="00444C92" w:rsidP="00444C92">
      <w:pPr>
        <w:pStyle w:val="Heading2"/>
      </w:pPr>
      <w:r w:rsidRPr="00310987">
        <w:t>University Policies</w:t>
      </w:r>
    </w:p>
    <w:p w:rsidR="00890676" w:rsidRDefault="006001E3" w:rsidP="00034FC1">
      <w:r w:rsidRPr="0048282F">
        <w:rPr>
          <w:lang w:eastAsia="en-US"/>
        </w:rPr>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w:t>
      </w:r>
      <w:r w:rsidR="001B61EB" w:rsidRPr="0048282F">
        <w:rPr>
          <w:lang w:eastAsia="en-US"/>
        </w:rPr>
        <w:t xml:space="preserve">Office of Graduate and Undergraduate Programs’ </w:t>
      </w:r>
      <w:hyperlink r:id="rId10" w:history="1">
        <w:r w:rsidR="001B61EB" w:rsidRPr="0048282F">
          <w:rPr>
            <w:rStyle w:val="Hyperlink"/>
            <w:lang w:eastAsia="en-US"/>
          </w:rPr>
          <w:t>Syllabus Information</w:t>
        </w:r>
        <w:r w:rsidR="001B61EB" w:rsidRPr="0048282F">
          <w:rPr>
            <w:rStyle w:val="Hyperlink"/>
          </w:rPr>
          <w:t xml:space="preserve"> web page</w:t>
        </w:r>
      </w:hyperlink>
      <w:r w:rsidR="001B61EB" w:rsidRPr="0048282F">
        <w:rPr>
          <w:lang w:eastAsia="en-US"/>
        </w:rPr>
        <w:t xml:space="preserve"> at </w:t>
      </w:r>
      <w:hyperlink r:id="rId11" w:history="1">
        <w:r w:rsidR="0011167E" w:rsidRPr="00651BE6">
          <w:rPr>
            <w:rStyle w:val="Hyperlink"/>
            <w:lang w:eastAsia="en-US"/>
          </w:rPr>
          <w:t>http://www.sjsu.edu/gup/syllabusinfo/</w:t>
        </w:r>
      </w:hyperlink>
    </w:p>
    <w:p w:rsidR="0011167E" w:rsidRPr="0048282F" w:rsidRDefault="0011167E" w:rsidP="00034FC1"/>
    <w:p w:rsidR="00890676" w:rsidRPr="00034FC1" w:rsidRDefault="00890676" w:rsidP="00034FC1">
      <w:pPr>
        <w:rPr>
          <w:highlight w:val="yellow"/>
        </w:rPr>
      </w:pPr>
    </w:p>
    <w:p w:rsidR="00444C92" w:rsidRPr="00310987" w:rsidRDefault="00E23525" w:rsidP="00C26AB0">
      <w:pPr>
        <w:pStyle w:val="Heading1"/>
      </w:pPr>
      <w:r>
        <w:t>POLS 154</w:t>
      </w:r>
      <w:r w:rsidR="00444C92" w:rsidRPr="00310987">
        <w:t xml:space="preserve"> / </w:t>
      </w:r>
      <w:r>
        <w:t>US Foreign Policy Fall 2017</w:t>
      </w:r>
      <w:r w:rsidR="00444C92" w:rsidRPr="00310987">
        <w:t>, Course Schedule</w:t>
      </w:r>
    </w:p>
    <w:p w:rsidR="00444C92" w:rsidRPr="00310987" w:rsidRDefault="00A14596" w:rsidP="00444C92">
      <w:pPr>
        <w:rPr>
          <w:i/>
        </w:rPr>
      </w:pPr>
      <w:r w:rsidRPr="0011167E">
        <w:t>T</w:t>
      </w:r>
      <w:r w:rsidR="00444C92" w:rsidRPr="0011167E">
        <w:t>he schedule is subject to change with fair notice</w:t>
      </w:r>
      <w:r w:rsidRPr="0011167E">
        <w:t xml:space="preserve"> through Announcements on Canvas</w:t>
      </w:r>
      <w:r w:rsidR="00444C92" w:rsidRPr="00310987">
        <w:rPr>
          <w:i/>
        </w:rPr>
        <w:t xml:space="preserve">. </w:t>
      </w:r>
    </w:p>
    <w:p w:rsidR="005B43D0" w:rsidRPr="00310987" w:rsidRDefault="005B43D0" w:rsidP="00467AA9">
      <w:pPr>
        <w:pStyle w:val="Heading2"/>
      </w:pPr>
      <w:r w:rsidRPr="00310987">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440"/>
        <w:gridCol w:w="1800"/>
        <w:gridCol w:w="1530"/>
        <w:gridCol w:w="1620"/>
        <w:gridCol w:w="1260"/>
        <w:gridCol w:w="1530"/>
      </w:tblGrid>
      <w:tr w:rsidR="00C240F0" w:rsidRPr="00310987" w:rsidTr="00A542D5">
        <w:trPr>
          <w:trHeight w:val="288"/>
          <w:tblHeader/>
        </w:trPr>
        <w:tc>
          <w:tcPr>
            <w:tcW w:w="1165" w:type="dxa"/>
          </w:tcPr>
          <w:p w:rsidR="00C240F0" w:rsidRPr="00310987" w:rsidRDefault="00C240F0" w:rsidP="00671DB6">
            <w:pPr>
              <w:pStyle w:val="contactheading"/>
              <w:jc w:val="center"/>
            </w:pPr>
            <w:r w:rsidRPr="00310987">
              <w:t>Date</w:t>
            </w:r>
          </w:p>
        </w:tc>
        <w:tc>
          <w:tcPr>
            <w:tcW w:w="1440" w:type="dxa"/>
          </w:tcPr>
          <w:p w:rsidR="00C240F0" w:rsidRPr="00310987" w:rsidRDefault="00C240F0" w:rsidP="00894572">
            <w:pPr>
              <w:pStyle w:val="contactheading"/>
              <w:jc w:val="center"/>
            </w:pPr>
            <w:r w:rsidRPr="00310987">
              <w:t>Topics</w:t>
            </w:r>
          </w:p>
        </w:tc>
        <w:tc>
          <w:tcPr>
            <w:tcW w:w="1800" w:type="dxa"/>
          </w:tcPr>
          <w:p w:rsidR="00C240F0" w:rsidRPr="00310987" w:rsidRDefault="00C240F0" w:rsidP="00671DB6">
            <w:pPr>
              <w:pStyle w:val="contactheading"/>
              <w:jc w:val="center"/>
            </w:pPr>
            <w:r>
              <w:t>Video</w:t>
            </w:r>
          </w:p>
        </w:tc>
        <w:tc>
          <w:tcPr>
            <w:tcW w:w="1530" w:type="dxa"/>
          </w:tcPr>
          <w:p w:rsidR="00C240F0" w:rsidRPr="00310987" w:rsidRDefault="00C240F0" w:rsidP="00671DB6">
            <w:pPr>
              <w:pStyle w:val="contactheading"/>
              <w:jc w:val="center"/>
            </w:pPr>
            <w:r>
              <w:t xml:space="preserve">Scholarly article </w:t>
            </w:r>
          </w:p>
        </w:tc>
        <w:tc>
          <w:tcPr>
            <w:tcW w:w="1620" w:type="dxa"/>
          </w:tcPr>
          <w:p w:rsidR="00C240F0" w:rsidRDefault="00C240F0" w:rsidP="00671DB6">
            <w:pPr>
              <w:pStyle w:val="contactheading"/>
              <w:jc w:val="center"/>
            </w:pPr>
            <w:r>
              <w:t>Primary document</w:t>
            </w:r>
          </w:p>
        </w:tc>
        <w:tc>
          <w:tcPr>
            <w:tcW w:w="1260" w:type="dxa"/>
          </w:tcPr>
          <w:p w:rsidR="00C240F0" w:rsidRDefault="00C240F0" w:rsidP="00C240F0">
            <w:pPr>
              <w:pStyle w:val="contactheading"/>
            </w:pPr>
            <w:r>
              <w:t>Current media</w:t>
            </w:r>
          </w:p>
        </w:tc>
        <w:tc>
          <w:tcPr>
            <w:tcW w:w="1530" w:type="dxa"/>
          </w:tcPr>
          <w:p w:rsidR="00C240F0" w:rsidRDefault="00C240F0" w:rsidP="00671DB6">
            <w:pPr>
              <w:pStyle w:val="contactheading"/>
              <w:jc w:val="center"/>
            </w:pPr>
            <w:r>
              <w:t xml:space="preserve">Assignment </w:t>
            </w:r>
          </w:p>
        </w:tc>
      </w:tr>
      <w:tr w:rsidR="00C240F0" w:rsidRPr="00310987" w:rsidTr="00A542D5">
        <w:trPr>
          <w:trHeight w:val="288"/>
        </w:trPr>
        <w:tc>
          <w:tcPr>
            <w:tcW w:w="1165" w:type="dxa"/>
            <w:tcBorders>
              <w:bottom w:val="single" w:sz="4" w:space="0" w:color="auto"/>
            </w:tcBorders>
          </w:tcPr>
          <w:p w:rsidR="00C240F0" w:rsidRPr="00310987" w:rsidRDefault="00C240F0" w:rsidP="00671DB6">
            <w:pPr>
              <w:pStyle w:val="Tabletext"/>
            </w:pPr>
            <w:r>
              <w:t>Aug 24</w:t>
            </w:r>
          </w:p>
        </w:tc>
        <w:tc>
          <w:tcPr>
            <w:tcW w:w="1440" w:type="dxa"/>
            <w:tcBorders>
              <w:bottom w:val="single" w:sz="4" w:space="0" w:color="auto"/>
            </w:tcBorders>
          </w:tcPr>
          <w:p w:rsidR="00C240F0" w:rsidRPr="00310987" w:rsidRDefault="00C240F0" w:rsidP="00671DB6">
            <w:pPr>
              <w:pStyle w:val="Tabletext"/>
            </w:pPr>
            <w:r>
              <w:t xml:space="preserve">Introduction </w:t>
            </w:r>
          </w:p>
        </w:tc>
        <w:tc>
          <w:tcPr>
            <w:tcW w:w="1800" w:type="dxa"/>
            <w:tcBorders>
              <w:bottom w:val="single" w:sz="4" w:space="0" w:color="auto"/>
            </w:tcBorders>
          </w:tcPr>
          <w:p w:rsidR="00C240F0" w:rsidRDefault="00C240F0" w:rsidP="00671DB6">
            <w:pPr>
              <w:pStyle w:val="Tabletext"/>
            </w:pPr>
          </w:p>
        </w:tc>
        <w:tc>
          <w:tcPr>
            <w:tcW w:w="1530" w:type="dxa"/>
            <w:tcBorders>
              <w:bottom w:val="single" w:sz="4" w:space="0" w:color="auto"/>
            </w:tcBorders>
          </w:tcPr>
          <w:p w:rsidR="00C240F0" w:rsidRDefault="00C240F0" w:rsidP="00671DB6">
            <w:pPr>
              <w:pStyle w:val="Tabletext"/>
            </w:pPr>
          </w:p>
        </w:tc>
        <w:tc>
          <w:tcPr>
            <w:tcW w:w="1620" w:type="dxa"/>
            <w:tcBorders>
              <w:bottom w:val="single" w:sz="4" w:space="0" w:color="auto"/>
            </w:tcBorders>
          </w:tcPr>
          <w:p w:rsidR="00C240F0" w:rsidRDefault="00C240F0" w:rsidP="00671DB6">
            <w:pPr>
              <w:pStyle w:val="Tabletext"/>
            </w:pPr>
          </w:p>
        </w:tc>
        <w:tc>
          <w:tcPr>
            <w:tcW w:w="1260" w:type="dxa"/>
            <w:tcBorders>
              <w:bottom w:val="single" w:sz="4" w:space="0" w:color="auto"/>
            </w:tcBorders>
          </w:tcPr>
          <w:p w:rsidR="00C240F0" w:rsidRDefault="00C240F0" w:rsidP="00671DB6">
            <w:pPr>
              <w:pStyle w:val="Tabletext"/>
            </w:pPr>
          </w:p>
        </w:tc>
        <w:tc>
          <w:tcPr>
            <w:tcW w:w="1530" w:type="dxa"/>
            <w:tcBorders>
              <w:bottom w:val="single" w:sz="4" w:space="0" w:color="auto"/>
            </w:tcBorders>
          </w:tcPr>
          <w:p w:rsidR="00C240F0" w:rsidRDefault="00C240F0" w:rsidP="00671DB6">
            <w:pPr>
              <w:pStyle w:val="Tabletext"/>
            </w:pPr>
          </w:p>
        </w:tc>
      </w:tr>
      <w:tr w:rsidR="00C240F0" w:rsidRPr="00310987" w:rsidTr="00A542D5">
        <w:trPr>
          <w:trHeight w:val="288"/>
        </w:trPr>
        <w:tc>
          <w:tcPr>
            <w:tcW w:w="1165" w:type="dxa"/>
          </w:tcPr>
          <w:p w:rsidR="00C240F0" w:rsidRPr="00310987" w:rsidRDefault="00C240F0" w:rsidP="00671DB6">
            <w:pPr>
              <w:pStyle w:val="Tabletext"/>
            </w:pPr>
            <w:r>
              <w:lastRenderedPageBreak/>
              <w:t>Aug 29</w:t>
            </w:r>
          </w:p>
        </w:tc>
        <w:tc>
          <w:tcPr>
            <w:tcW w:w="1440" w:type="dxa"/>
          </w:tcPr>
          <w:p w:rsidR="00C240F0" w:rsidRPr="00310987" w:rsidRDefault="00F21B99" w:rsidP="00687988">
            <w:pPr>
              <w:pStyle w:val="Tabletext"/>
            </w:pPr>
            <w:r>
              <w:t>History</w:t>
            </w:r>
          </w:p>
        </w:tc>
        <w:tc>
          <w:tcPr>
            <w:tcW w:w="1800" w:type="dxa"/>
          </w:tcPr>
          <w:p w:rsidR="00C240F0" w:rsidRDefault="00C240F0" w:rsidP="00687988">
            <w:pPr>
              <w:pStyle w:val="Tabletext"/>
            </w:pPr>
          </w:p>
        </w:tc>
        <w:tc>
          <w:tcPr>
            <w:tcW w:w="1530" w:type="dxa"/>
          </w:tcPr>
          <w:p w:rsidR="00C240F0" w:rsidRDefault="00F21B99" w:rsidP="00687988">
            <w:pPr>
              <w:pStyle w:val="Tabletext"/>
            </w:pPr>
            <w:r>
              <w:t>Herring 1-10</w:t>
            </w:r>
          </w:p>
        </w:tc>
        <w:tc>
          <w:tcPr>
            <w:tcW w:w="1620" w:type="dxa"/>
          </w:tcPr>
          <w:p w:rsidR="00C240F0" w:rsidRDefault="00016D04" w:rsidP="00687988">
            <w:pPr>
              <w:pStyle w:val="Tabletext"/>
            </w:pPr>
            <w:r>
              <w:t>Washington’s Farewell Address (extract</w:t>
            </w:r>
            <w:r w:rsidR="00FD787A">
              <w:t xml:space="preserve"> on Canvas</w:t>
            </w:r>
            <w:r>
              <w:t>)</w:t>
            </w:r>
          </w:p>
        </w:tc>
        <w:tc>
          <w:tcPr>
            <w:tcW w:w="1260" w:type="dxa"/>
          </w:tcPr>
          <w:p w:rsidR="00C240F0" w:rsidRDefault="00C240F0" w:rsidP="00687988">
            <w:pPr>
              <w:pStyle w:val="Tabletext"/>
            </w:pPr>
          </w:p>
        </w:tc>
        <w:tc>
          <w:tcPr>
            <w:tcW w:w="1530" w:type="dxa"/>
          </w:tcPr>
          <w:p w:rsidR="00C240F0" w:rsidRDefault="00C86625" w:rsidP="00687988">
            <w:pPr>
              <w:pStyle w:val="Tabletext"/>
            </w:pPr>
            <w:r>
              <w:t>MR</w:t>
            </w:r>
            <w:r w:rsidR="006D7298">
              <w:t xml:space="preserve"> demo</w:t>
            </w:r>
            <w:r w:rsidR="0011167E">
              <w:t xml:space="preserve"> provided</w:t>
            </w:r>
            <w:r w:rsidR="0099620A">
              <w:t xml:space="preserve"> </w:t>
            </w:r>
            <w:r w:rsidR="0011167E">
              <w:t>for you</w:t>
            </w:r>
          </w:p>
        </w:tc>
      </w:tr>
      <w:tr w:rsidR="00C240F0" w:rsidRPr="00310987" w:rsidTr="00A542D5">
        <w:trPr>
          <w:trHeight w:val="288"/>
        </w:trPr>
        <w:tc>
          <w:tcPr>
            <w:tcW w:w="1165" w:type="dxa"/>
          </w:tcPr>
          <w:p w:rsidR="00C240F0" w:rsidRPr="00310987" w:rsidRDefault="00C240F0" w:rsidP="00671DB6">
            <w:pPr>
              <w:pStyle w:val="Tabletext"/>
            </w:pPr>
            <w:r>
              <w:t>Aug 31</w:t>
            </w:r>
          </w:p>
        </w:tc>
        <w:tc>
          <w:tcPr>
            <w:tcW w:w="1440" w:type="dxa"/>
          </w:tcPr>
          <w:p w:rsidR="00C240F0" w:rsidRPr="00310987" w:rsidRDefault="00C240F0" w:rsidP="00671DB6">
            <w:pPr>
              <w:pStyle w:val="Tabletext"/>
            </w:pPr>
            <w:r>
              <w:t>History: pre-1914</w:t>
            </w:r>
          </w:p>
        </w:tc>
        <w:tc>
          <w:tcPr>
            <w:tcW w:w="1800" w:type="dxa"/>
          </w:tcPr>
          <w:p w:rsidR="00C76A54" w:rsidRPr="00C76A54" w:rsidRDefault="00FD787A" w:rsidP="00C76A54">
            <w:pPr>
              <w:rPr>
                <w:lang w:eastAsia="en-US"/>
              </w:rPr>
            </w:pPr>
            <w:r>
              <w:rPr>
                <w:lang w:eastAsia="en-US"/>
              </w:rPr>
              <w:t xml:space="preserve">Crash Course: </w:t>
            </w:r>
            <w:hyperlink r:id="rId12" w:history="1">
              <w:r w:rsidRPr="00600380">
                <w:rPr>
                  <w:rStyle w:val="Hyperlink"/>
                  <w:lang w:eastAsia="en-US"/>
                </w:rPr>
                <w:t>Progressive Presidents</w:t>
              </w:r>
            </w:hyperlink>
            <w:r>
              <w:rPr>
                <w:lang w:eastAsia="en-US"/>
              </w:rPr>
              <w:t xml:space="preserve"> (watch</w:t>
            </w:r>
            <w:r w:rsidR="00C76A54">
              <w:rPr>
                <w:lang w:eastAsia="en-US"/>
              </w:rPr>
              <w:t xml:space="preserve"> 9:15</w:t>
            </w:r>
            <w:r>
              <w:rPr>
                <w:lang w:eastAsia="en-US"/>
              </w:rPr>
              <w:t xml:space="preserve"> to 15)</w:t>
            </w:r>
          </w:p>
        </w:tc>
        <w:tc>
          <w:tcPr>
            <w:tcW w:w="1530" w:type="dxa"/>
          </w:tcPr>
          <w:p w:rsidR="00C240F0" w:rsidRDefault="00F21B99" w:rsidP="00671DB6">
            <w:pPr>
              <w:pStyle w:val="Tabletext"/>
            </w:pPr>
            <w:r>
              <w:t>Herring 337-356</w:t>
            </w:r>
          </w:p>
        </w:tc>
        <w:tc>
          <w:tcPr>
            <w:tcW w:w="1620" w:type="dxa"/>
          </w:tcPr>
          <w:p w:rsidR="00C240F0" w:rsidRDefault="00AE4A38" w:rsidP="00671DB6">
            <w:pPr>
              <w:pStyle w:val="Tabletext"/>
            </w:pPr>
            <w:proofErr w:type="spellStart"/>
            <w:r>
              <w:t>Beveridge</w:t>
            </w:r>
            <w:proofErr w:type="spellEnd"/>
            <w:r>
              <w:t xml:space="preserve"> </w:t>
            </w:r>
          </w:p>
        </w:tc>
        <w:tc>
          <w:tcPr>
            <w:tcW w:w="1260" w:type="dxa"/>
          </w:tcPr>
          <w:p w:rsidR="00C240F0" w:rsidRDefault="007C6941" w:rsidP="00671DB6">
            <w:pPr>
              <w:pStyle w:val="Tabletext"/>
            </w:pPr>
            <w:hyperlink r:id="rId13" w:history="1">
              <w:proofErr w:type="spellStart"/>
              <w:r w:rsidR="0070661A" w:rsidRPr="0070661A">
                <w:rPr>
                  <w:rStyle w:val="Hyperlink"/>
                </w:rPr>
                <w:t>Navarrette</w:t>
              </w:r>
              <w:proofErr w:type="spellEnd"/>
            </w:hyperlink>
          </w:p>
          <w:p w:rsidR="0046775D" w:rsidRPr="0046775D" w:rsidRDefault="007C6941" w:rsidP="0046775D">
            <w:pPr>
              <w:rPr>
                <w:lang w:eastAsia="en-US"/>
              </w:rPr>
            </w:pPr>
            <w:hyperlink r:id="rId14" w:history="1">
              <w:r w:rsidR="0046775D" w:rsidRPr="0046775D">
                <w:rPr>
                  <w:rStyle w:val="Hyperlink"/>
                  <w:lang w:eastAsia="en-US"/>
                </w:rPr>
                <w:t>Cowan &amp; Stone</w:t>
              </w:r>
            </w:hyperlink>
          </w:p>
        </w:tc>
        <w:tc>
          <w:tcPr>
            <w:tcW w:w="1530" w:type="dxa"/>
          </w:tcPr>
          <w:p w:rsidR="00C240F0" w:rsidRDefault="00C240F0" w:rsidP="00671DB6">
            <w:pPr>
              <w:pStyle w:val="Tabletext"/>
            </w:pPr>
          </w:p>
        </w:tc>
      </w:tr>
      <w:tr w:rsidR="00C240F0" w:rsidRPr="00310987" w:rsidTr="00A542D5">
        <w:trPr>
          <w:trHeight w:val="288"/>
        </w:trPr>
        <w:tc>
          <w:tcPr>
            <w:tcW w:w="1165" w:type="dxa"/>
          </w:tcPr>
          <w:p w:rsidR="00C240F0" w:rsidRPr="00310987" w:rsidRDefault="0066405B" w:rsidP="0066405B">
            <w:pPr>
              <w:pStyle w:val="Tabletext"/>
            </w:pPr>
            <w:r>
              <w:t>Sep</w:t>
            </w:r>
            <w:r w:rsidR="00C240F0">
              <w:t xml:space="preserve"> 5</w:t>
            </w:r>
          </w:p>
        </w:tc>
        <w:tc>
          <w:tcPr>
            <w:tcW w:w="1440" w:type="dxa"/>
          </w:tcPr>
          <w:p w:rsidR="00C240F0" w:rsidRPr="00310987" w:rsidRDefault="00C240F0" w:rsidP="00671DB6">
            <w:pPr>
              <w:pStyle w:val="Tabletext"/>
            </w:pPr>
            <w:r>
              <w:t>History: WW I</w:t>
            </w:r>
          </w:p>
        </w:tc>
        <w:tc>
          <w:tcPr>
            <w:tcW w:w="1800" w:type="dxa"/>
          </w:tcPr>
          <w:p w:rsidR="00C240F0" w:rsidRDefault="007C6941" w:rsidP="00600380">
            <w:pPr>
              <w:pStyle w:val="Tabletext"/>
            </w:pPr>
            <w:hyperlink r:id="rId15" w:history="1">
              <w:r w:rsidR="00FF4EEC" w:rsidRPr="00FF4EEC">
                <w:rPr>
                  <w:rStyle w:val="Hyperlink"/>
                </w:rPr>
                <w:t>Changing Tide</w:t>
              </w:r>
            </w:hyperlink>
          </w:p>
        </w:tc>
        <w:tc>
          <w:tcPr>
            <w:tcW w:w="1530" w:type="dxa"/>
          </w:tcPr>
          <w:p w:rsidR="00C240F0" w:rsidRDefault="0004278F" w:rsidP="0004278F">
            <w:pPr>
              <w:pStyle w:val="Tabletext"/>
              <w:tabs>
                <w:tab w:val="left" w:pos="1209"/>
              </w:tabs>
            </w:pPr>
            <w:r>
              <w:t>Guest lecture by Professor Jonathan Roth (History)</w:t>
            </w:r>
          </w:p>
        </w:tc>
        <w:tc>
          <w:tcPr>
            <w:tcW w:w="1620" w:type="dxa"/>
          </w:tcPr>
          <w:p w:rsidR="00C240F0" w:rsidRDefault="00C240F0" w:rsidP="00671DB6">
            <w:pPr>
              <w:pStyle w:val="Tabletext"/>
            </w:pPr>
          </w:p>
        </w:tc>
        <w:tc>
          <w:tcPr>
            <w:tcW w:w="1260" w:type="dxa"/>
          </w:tcPr>
          <w:p w:rsidR="00C240F0" w:rsidRDefault="007C6941" w:rsidP="00671DB6">
            <w:pPr>
              <w:pStyle w:val="Tabletext"/>
            </w:pPr>
            <w:hyperlink r:id="rId16" w:history="1">
              <w:proofErr w:type="spellStart"/>
              <w:r w:rsidR="00FF4EEC" w:rsidRPr="00F616E8">
                <w:rPr>
                  <w:rStyle w:val="Hyperlink"/>
                </w:rPr>
                <w:t>Tamkin</w:t>
              </w:r>
              <w:proofErr w:type="spellEnd"/>
            </w:hyperlink>
          </w:p>
        </w:tc>
        <w:tc>
          <w:tcPr>
            <w:tcW w:w="1530" w:type="dxa"/>
          </w:tcPr>
          <w:p w:rsidR="00C240F0" w:rsidRDefault="00C86625" w:rsidP="00671DB6">
            <w:pPr>
              <w:pStyle w:val="Tabletext"/>
            </w:pPr>
            <w:r>
              <w:t>MR</w:t>
            </w:r>
            <w:r w:rsidR="006D7298">
              <w:t>1</w:t>
            </w:r>
          </w:p>
        </w:tc>
      </w:tr>
      <w:tr w:rsidR="00C240F0" w:rsidRPr="00310987" w:rsidTr="00A542D5">
        <w:trPr>
          <w:trHeight w:val="288"/>
        </w:trPr>
        <w:tc>
          <w:tcPr>
            <w:tcW w:w="1165" w:type="dxa"/>
          </w:tcPr>
          <w:p w:rsidR="00C240F0" w:rsidRPr="00310987" w:rsidRDefault="00C240F0" w:rsidP="0066405B">
            <w:pPr>
              <w:pStyle w:val="Tabletext"/>
            </w:pPr>
            <w:r>
              <w:t>Sep 7</w:t>
            </w:r>
          </w:p>
        </w:tc>
        <w:tc>
          <w:tcPr>
            <w:tcW w:w="1440" w:type="dxa"/>
          </w:tcPr>
          <w:p w:rsidR="00C240F0" w:rsidRPr="00310987" w:rsidRDefault="00C240F0" w:rsidP="00671DB6">
            <w:pPr>
              <w:pStyle w:val="Tabletext"/>
            </w:pPr>
            <w:r>
              <w:t>History: WW II</w:t>
            </w:r>
          </w:p>
        </w:tc>
        <w:tc>
          <w:tcPr>
            <w:tcW w:w="1800" w:type="dxa"/>
          </w:tcPr>
          <w:p w:rsidR="00C240F0" w:rsidRPr="00C240F0" w:rsidRDefault="00C240F0" w:rsidP="00C240F0">
            <w:pPr>
              <w:pStyle w:val="Tabletext"/>
            </w:pPr>
          </w:p>
        </w:tc>
        <w:tc>
          <w:tcPr>
            <w:tcW w:w="1530" w:type="dxa"/>
          </w:tcPr>
          <w:p w:rsidR="00C240F0" w:rsidRPr="00C46CD7" w:rsidRDefault="0004278F" w:rsidP="00600380">
            <w:pPr>
              <w:pStyle w:val="Tabletext"/>
            </w:pPr>
            <w:r>
              <w:t>Herring 541-48, 561-70</w:t>
            </w:r>
          </w:p>
        </w:tc>
        <w:tc>
          <w:tcPr>
            <w:tcW w:w="1620" w:type="dxa"/>
          </w:tcPr>
          <w:p w:rsidR="00C240F0" w:rsidRPr="0004278F" w:rsidRDefault="007C6941" w:rsidP="00671DB6">
            <w:pPr>
              <w:pStyle w:val="Tabletext"/>
            </w:pPr>
            <w:hyperlink r:id="rId17" w:history="1">
              <w:r w:rsidR="0004278F" w:rsidRPr="0004278F">
                <w:rPr>
                  <w:rStyle w:val="Hyperlink"/>
                </w:rPr>
                <w:t>FDR’s Fireside Chat, 1940</w:t>
              </w:r>
            </w:hyperlink>
          </w:p>
        </w:tc>
        <w:tc>
          <w:tcPr>
            <w:tcW w:w="1260" w:type="dxa"/>
          </w:tcPr>
          <w:p w:rsidR="00C240F0" w:rsidRPr="00103B46" w:rsidRDefault="00C240F0" w:rsidP="00671DB6">
            <w:pPr>
              <w:pStyle w:val="Tabletext"/>
            </w:pPr>
          </w:p>
        </w:tc>
        <w:tc>
          <w:tcPr>
            <w:tcW w:w="1530" w:type="dxa"/>
          </w:tcPr>
          <w:p w:rsidR="00C240F0" w:rsidRPr="00C240F0" w:rsidRDefault="00C240F0" w:rsidP="00671DB6">
            <w:pPr>
              <w:pStyle w:val="Tabletext"/>
            </w:pPr>
          </w:p>
        </w:tc>
      </w:tr>
      <w:tr w:rsidR="00C86625" w:rsidRPr="00310987" w:rsidTr="00A542D5">
        <w:trPr>
          <w:trHeight w:val="288"/>
        </w:trPr>
        <w:tc>
          <w:tcPr>
            <w:tcW w:w="1165" w:type="dxa"/>
          </w:tcPr>
          <w:p w:rsidR="00C86625" w:rsidRPr="00310987" w:rsidRDefault="00C86625" w:rsidP="0066405B">
            <w:pPr>
              <w:pStyle w:val="Tabletext"/>
            </w:pPr>
            <w:r>
              <w:t>Sep 12</w:t>
            </w:r>
          </w:p>
        </w:tc>
        <w:tc>
          <w:tcPr>
            <w:tcW w:w="1440" w:type="dxa"/>
          </w:tcPr>
          <w:p w:rsidR="00C86625" w:rsidRPr="00310987" w:rsidRDefault="00C86625" w:rsidP="00C86625">
            <w:pPr>
              <w:pStyle w:val="Tabletext"/>
            </w:pPr>
            <w:r>
              <w:t>Cold War: 1945-1962</w:t>
            </w:r>
          </w:p>
        </w:tc>
        <w:tc>
          <w:tcPr>
            <w:tcW w:w="1800" w:type="dxa"/>
          </w:tcPr>
          <w:p w:rsidR="00C86625" w:rsidRPr="00424B7A" w:rsidRDefault="0004278F" w:rsidP="00C86625">
            <w:pPr>
              <w:pStyle w:val="Tabletext"/>
              <w:rPr>
                <w:i/>
              </w:rPr>
            </w:pPr>
            <w:r>
              <w:rPr>
                <w:i/>
              </w:rPr>
              <w:t>Cold War Part One</w:t>
            </w:r>
          </w:p>
        </w:tc>
        <w:tc>
          <w:tcPr>
            <w:tcW w:w="1530" w:type="dxa"/>
          </w:tcPr>
          <w:p w:rsidR="00C86625" w:rsidRDefault="0010542C" w:rsidP="00C86625">
            <w:pPr>
              <w:pStyle w:val="Tabletext"/>
            </w:pPr>
            <w:r>
              <w:t>Herring</w:t>
            </w:r>
            <w:r w:rsidR="0004278F">
              <w:t xml:space="preserve"> 598-611, 625-29</w:t>
            </w:r>
          </w:p>
        </w:tc>
        <w:tc>
          <w:tcPr>
            <w:tcW w:w="1620" w:type="dxa"/>
          </w:tcPr>
          <w:p w:rsidR="00C86625" w:rsidRDefault="007C6941" w:rsidP="00C86625">
            <w:pPr>
              <w:pStyle w:val="Tabletext"/>
            </w:pPr>
            <w:hyperlink r:id="rId18" w:history="1">
              <w:r w:rsidR="00C86625" w:rsidRPr="00C46CD7">
                <w:rPr>
                  <w:rStyle w:val="Hyperlink"/>
                </w:rPr>
                <w:t>Long Telegram</w:t>
              </w:r>
            </w:hyperlink>
          </w:p>
        </w:tc>
        <w:tc>
          <w:tcPr>
            <w:tcW w:w="1260" w:type="dxa"/>
          </w:tcPr>
          <w:p w:rsidR="00C86625" w:rsidRDefault="007C6941" w:rsidP="00C86625">
            <w:pPr>
              <w:pStyle w:val="Tabletext"/>
            </w:pPr>
            <w:hyperlink r:id="rId19" w:history="1">
              <w:r w:rsidR="008121A2" w:rsidRPr="00103B46">
                <w:rPr>
                  <w:rStyle w:val="Hyperlink"/>
                </w:rPr>
                <w:t>Cohen</w:t>
              </w:r>
            </w:hyperlink>
          </w:p>
        </w:tc>
        <w:tc>
          <w:tcPr>
            <w:tcW w:w="1530" w:type="dxa"/>
          </w:tcPr>
          <w:p w:rsidR="00C86625" w:rsidRDefault="00C86625" w:rsidP="00C86625">
            <w:pPr>
              <w:pStyle w:val="Tabletext"/>
            </w:pPr>
            <w:r>
              <w:t>MR</w:t>
            </w:r>
            <w:r w:rsidR="006D7298">
              <w:t>2</w:t>
            </w:r>
          </w:p>
        </w:tc>
      </w:tr>
      <w:tr w:rsidR="00C86625" w:rsidRPr="00310987" w:rsidTr="00A542D5">
        <w:trPr>
          <w:trHeight w:val="288"/>
        </w:trPr>
        <w:tc>
          <w:tcPr>
            <w:tcW w:w="1165" w:type="dxa"/>
          </w:tcPr>
          <w:p w:rsidR="00C86625" w:rsidRPr="00310987" w:rsidRDefault="00C86625" w:rsidP="0066405B">
            <w:pPr>
              <w:pStyle w:val="Tabletext"/>
            </w:pPr>
            <w:r>
              <w:t>Sep 14</w:t>
            </w:r>
          </w:p>
        </w:tc>
        <w:tc>
          <w:tcPr>
            <w:tcW w:w="1440" w:type="dxa"/>
          </w:tcPr>
          <w:p w:rsidR="00C86625" w:rsidRPr="00310987" w:rsidRDefault="00C86625" w:rsidP="00C86625">
            <w:pPr>
              <w:pStyle w:val="Tabletext"/>
            </w:pPr>
            <w:r>
              <w:t>Cold War: 1963-1979</w:t>
            </w:r>
          </w:p>
        </w:tc>
        <w:tc>
          <w:tcPr>
            <w:tcW w:w="1800" w:type="dxa"/>
          </w:tcPr>
          <w:p w:rsidR="00C86625" w:rsidRPr="00C86625" w:rsidRDefault="00C86625" w:rsidP="00C86625">
            <w:pPr>
              <w:pStyle w:val="Tabletext"/>
              <w:rPr>
                <w:i/>
              </w:rPr>
            </w:pPr>
            <w:r>
              <w:rPr>
                <w:i/>
              </w:rPr>
              <w:t>Cold War Part Two</w:t>
            </w:r>
          </w:p>
        </w:tc>
        <w:tc>
          <w:tcPr>
            <w:tcW w:w="1530" w:type="dxa"/>
          </w:tcPr>
          <w:p w:rsidR="00C86625" w:rsidRDefault="00F429DB" w:rsidP="00C86625">
            <w:pPr>
              <w:pStyle w:val="Tabletext"/>
            </w:pPr>
            <w:proofErr w:type="spellStart"/>
            <w:r>
              <w:t>Logevall</w:t>
            </w:r>
            <w:proofErr w:type="spellEnd"/>
            <w:r>
              <w:t xml:space="preserve"> 473-480, </w:t>
            </w:r>
            <w:r w:rsidR="004957DE">
              <w:t>487-90</w:t>
            </w:r>
          </w:p>
        </w:tc>
        <w:tc>
          <w:tcPr>
            <w:tcW w:w="1620" w:type="dxa"/>
          </w:tcPr>
          <w:p w:rsidR="00C86625" w:rsidRDefault="007C6941" w:rsidP="00C86625">
            <w:pPr>
              <w:pStyle w:val="Tabletext"/>
            </w:pPr>
            <w:hyperlink r:id="rId20" w:history="1">
              <w:r w:rsidR="006B686D" w:rsidRPr="006B686D">
                <w:rPr>
                  <w:rStyle w:val="Hyperlink"/>
                </w:rPr>
                <w:t>Rusk, The Stake in Vietnam</w:t>
              </w:r>
            </w:hyperlink>
          </w:p>
        </w:tc>
        <w:tc>
          <w:tcPr>
            <w:tcW w:w="1260" w:type="dxa"/>
          </w:tcPr>
          <w:p w:rsidR="00C86625" w:rsidRDefault="00C86625" w:rsidP="00C86625">
            <w:pPr>
              <w:pStyle w:val="Tabletext"/>
            </w:pPr>
          </w:p>
        </w:tc>
        <w:tc>
          <w:tcPr>
            <w:tcW w:w="1530" w:type="dxa"/>
          </w:tcPr>
          <w:p w:rsidR="00C86625" w:rsidRDefault="00C86625" w:rsidP="00C86625">
            <w:pPr>
              <w:pStyle w:val="Tabletext"/>
            </w:pPr>
          </w:p>
        </w:tc>
      </w:tr>
      <w:tr w:rsidR="00C86625" w:rsidRPr="00310987" w:rsidTr="00A542D5">
        <w:trPr>
          <w:trHeight w:val="288"/>
        </w:trPr>
        <w:tc>
          <w:tcPr>
            <w:tcW w:w="1165" w:type="dxa"/>
            <w:tcBorders>
              <w:bottom w:val="single" w:sz="4" w:space="0" w:color="auto"/>
            </w:tcBorders>
          </w:tcPr>
          <w:p w:rsidR="00C86625" w:rsidRPr="00310987" w:rsidRDefault="0066405B" w:rsidP="0066405B">
            <w:pPr>
              <w:pStyle w:val="Tabletext"/>
            </w:pPr>
            <w:r>
              <w:t>Sep</w:t>
            </w:r>
            <w:r w:rsidR="00C86625">
              <w:t xml:space="preserve"> 19</w:t>
            </w:r>
          </w:p>
        </w:tc>
        <w:tc>
          <w:tcPr>
            <w:tcW w:w="1440" w:type="dxa"/>
            <w:tcBorders>
              <w:bottom w:val="single" w:sz="4" w:space="0" w:color="auto"/>
            </w:tcBorders>
          </w:tcPr>
          <w:p w:rsidR="00C86625" w:rsidRPr="00310987" w:rsidRDefault="00C86625" w:rsidP="00C86625">
            <w:pPr>
              <w:pStyle w:val="Tabletext"/>
            </w:pPr>
            <w:r>
              <w:t>Muslim world: Afghanistan</w:t>
            </w:r>
          </w:p>
        </w:tc>
        <w:tc>
          <w:tcPr>
            <w:tcW w:w="1800" w:type="dxa"/>
            <w:tcBorders>
              <w:bottom w:val="single" w:sz="4" w:space="0" w:color="auto"/>
            </w:tcBorders>
          </w:tcPr>
          <w:p w:rsidR="00C86625" w:rsidRPr="00FD787A" w:rsidRDefault="00C86625" w:rsidP="00FD787A">
            <w:pPr>
              <w:pStyle w:val="Tabletext"/>
            </w:pPr>
            <w:r w:rsidRPr="004E5B76">
              <w:rPr>
                <w:i/>
              </w:rPr>
              <w:t>Charlie Wilson’s War</w:t>
            </w:r>
            <w:r w:rsidR="00FD787A">
              <w:t xml:space="preserve"> </w:t>
            </w:r>
            <w:r w:rsidR="00F80203">
              <w:t>(on reserve at the library)</w:t>
            </w:r>
          </w:p>
        </w:tc>
        <w:tc>
          <w:tcPr>
            <w:tcW w:w="1530" w:type="dxa"/>
            <w:tcBorders>
              <w:bottom w:val="single" w:sz="4" w:space="0" w:color="auto"/>
            </w:tcBorders>
          </w:tcPr>
          <w:p w:rsidR="00C86625" w:rsidRPr="004957DE" w:rsidRDefault="004957DE" w:rsidP="0010542C">
            <w:pPr>
              <w:pStyle w:val="Tabletext"/>
            </w:pPr>
            <w:r>
              <w:t>Crile</w:t>
            </w:r>
            <w:r w:rsidR="0010542C">
              <w:t xml:space="preserve"> Chapters 1-2, 15-17, 27</w:t>
            </w:r>
          </w:p>
        </w:tc>
        <w:tc>
          <w:tcPr>
            <w:tcW w:w="1620" w:type="dxa"/>
            <w:tcBorders>
              <w:bottom w:val="single" w:sz="4" w:space="0" w:color="auto"/>
            </w:tcBorders>
          </w:tcPr>
          <w:p w:rsidR="00C86625" w:rsidRPr="00A96D36" w:rsidRDefault="007C6941" w:rsidP="00C86625">
            <w:pPr>
              <w:pStyle w:val="Tabletext"/>
            </w:pPr>
            <w:hyperlink r:id="rId21" w:history="1">
              <w:r w:rsidR="00A96D36" w:rsidRPr="00A96D36">
                <w:rPr>
                  <w:rStyle w:val="Hyperlink"/>
                </w:rPr>
                <w:t>1996 US Embassy Cable</w:t>
              </w:r>
            </w:hyperlink>
          </w:p>
        </w:tc>
        <w:tc>
          <w:tcPr>
            <w:tcW w:w="1260" w:type="dxa"/>
            <w:tcBorders>
              <w:bottom w:val="single" w:sz="4" w:space="0" w:color="auto"/>
            </w:tcBorders>
          </w:tcPr>
          <w:p w:rsidR="00C86625" w:rsidRPr="00F616E8" w:rsidRDefault="007C6941" w:rsidP="00C86625">
            <w:pPr>
              <w:pStyle w:val="Tabletext"/>
            </w:pPr>
            <w:hyperlink r:id="rId22" w:history="1">
              <w:r w:rsidR="00F616E8" w:rsidRPr="00F616E8">
                <w:rPr>
                  <w:rStyle w:val="Hyperlink"/>
                </w:rPr>
                <w:t>O’Sullivan</w:t>
              </w:r>
            </w:hyperlink>
          </w:p>
        </w:tc>
        <w:tc>
          <w:tcPr>
            <w:tcW w:w="1530" w:type="dxa"/>
            <w:tcBorders>
              <w:bottom w:val="single" w:sz="4" w:space="0" w:color="auto"/>
            </w:tcBorders>
          </w:tcPr>
          <w:p w:rsidR="00C86625" w:rsidRPr="00C240F0" w:rsidRDefault="00C86625" w:rsidP="00C86625">
            <w:pPr>
              <w:pStyle w:val="Tabletext"/>
            </w:pPr>
            <w:r>
              <w:t>MR</w:t>
            </w:r>
            <w:r w:rsidR="006D7298">
              <w:t>3</w:t>
            </w:r>
          </w:p>
        </w:tc>
      </w:tr>
      <w:tr w:rsidR="00C86625" w:rsidRPr="00310987" w:rsidTr="00A542D5">
        <w:trPr>
          <w:trHeight w:val="288"/>
        </w:trPr>
        <w:tc>
          <w:tcPr>
            <w:tcW w:w="1165" w:type="dxa"/>
            <w:tcBorders>
              <w:bottom w:val="single" w:sz="4" w:space="0" w:color="auto"/>
            </w:tcBorders>
          </w:tcPr>
          <w:p w:rsidR="00C86625" w:rsidRPr="00310987" w:rsidRDefault="00C86625" w:rsidP="00A96D36">
            <w:pPr>
              <w:pStyle w:val="Tabletext"/>
            </w:pPr>
            <w:r>
              <w:t>Sep 21</w:t>
            </w:r>
          </w:p>
        </w:tc>
        <w:tc>
          <w:tcPr>
            <w:tcW w:w="1440" w:type="dxa"/>
            <w:tcBorders>
              <w:bottom w:val="single" w:sz="4" w:space="0" w:color="auto"/>
            </w:tcBorders>
          </w:tcPr>
          <w:p w:rsidR="00C86625" w:rsidRPr="00310987" w:rsidRDefault="00C86625" w:rsidP="00C86625">
            <w:pPr>
              <w:pStyle w:val="Tabletext"/>
            </w:pPr>
            <w:r>
              <w:t>Muslim world: Saudi Arabia</w:t>
            </w:r>
          </w:p>
        </w:tc>
        <w:tc>
          <w:tcPr>
            <w:tcW w:w="1800" w:type="dxa"/>
            <w:tcBorders>
              <w:bottom w:val="single" w:sz="4" w:space="0" w:color="auto"/>
            </w:tcBorders>
          </w:tcPr>
          <w:p w:rsidR="00C86625" w:rsidRPr="004E5B76" w:rsidRDefault="00B41E65" w:rsidP="00C86625">
            <w:pPr>
              <w:pStyle w:val="Tabletext"/>
              <w:rPr>
                <w:i/>
              </w:rPr>
            </w:pPr>
            <w:r w:rsidRPr="00B41E65">
              <w:rPr>
                <w:i/>
              </w:rPr>
              <w:t>Charlie Wilson’s War</w:t>
            </w:r>
          </w:p>
        </w:tc>
        <w:tc>
          <w:tcPr>
            <w:tcW w:w="1530" w:type="dxa"/>
            <w:tcBorders>
              <w:bottom w:val="single" w:sz="4" w:space="0" w:color="auto"/>
            </w:tcBorders>
          </w:tcPr>
          <w:p w:rsidR="00C86625" w:rsidRPr="00AE4A38" w:rsidRDefault="00AE4A38" w:rsidP="00C86625">
            <w:pPr>
              <w:pStyle w:val="Tabletext"/>
            </w:pPr>
            <w:proofErr w:type="spellStart"/>
            <w:r>
              <w:t>Gause</w:t>
            </w:r>
            <w:proofErr w:type="spellEnd"/>
          </w:p>
        </w:tc>
        <w:tc>
          <w:tcPr>
            <w:tcW w:w="1620" w:type="dxa"/>
            <w:tcBorders>
              <w:bottom w:val="single" w:sz="4" w:space="0" w:color="auto"/>
            </w:tcBorders>
          </w:tcPr>
          <w:p w:rsidR="00C86625" w:rsidRPr="00A542D5" w:rsidRDefault="007C6941" w:rsidP="00C86625">
            <w:pPr>
              <w:pStyle w:val="Tabletext"/>
            </w:pPr>
            <w:hyperlink r:id="rId23" w:history="1">
              <w:r w:rsidR="00A542D5" w:rsidRPr="00A542D5">
                <w:rPr>
                  <w:rStyle w:val="Hyperlink"/>
                </w:rPr>
                <w:t>State Department 2014 report</w:t>
              </w:r>
            </w:hyperlink>
          </w:p>
        </w:tc>
        <w:tc>
          <w:tcPr>
            <w:tcW w:w="1260" w:type="dxa"/>
            <w:tcBorders>
              <w:bottom w:val="single" w:sz="4" w:space="0" w:color="auto"/>
            </w:tcBorders>
          </w:tcPr>
          <w:p w:rsidR="00C86625" w:rsidRPr="004E5B76" w:rsidRDefault="00C86625" w:rsidP="00C86625">
            <w:pPr>
              <w:pStyle w:val="Tabletext"/>
              <w:rPr>
                <w:i/>
              </w:rPr>
            </w:pPr>
          </w:p>
        </w:tc>
        <w:tc>
          <w:tcPr>
            <w:tcW w:w="1530" w:type="dxa"/>
            <w:tcBorders>
              <w:bottom w:val="single" w:sz="4" w:space="0" w:color="auto"/>
            </w:tcBorders>
          </w:tcPr>
          <w:p w:rsidR="00C86625" w:rsidRPr="00C240F0" w:rsidRDefault="00C86625" w:rsidP="00C86625">
            <w:pPr>
              <w:pStyle w:val="Tabletext"/>
            </w:pPr>
          </w:p>
        </w:tc>
      </w:tr>
      <w:tr w:rsidR="00C86625" w:rsidRPr="00310987" w:rsidTr="00A542D5">
        <w:trPr>
          <w:trHeight w:val="288"/>
        </w:trPr>
        <w:tc>
          <w:tcPr>
            <w:tcW w:w="1165" w:type="dxa"/>
          </w:tcPr>
          <w:p w:rsidR="00C86625" w:rsidRPr="00196A17" w:rsidRDefault="00C86625" w:rsidP="00A96D36">
            <w:pPr>
              <w:pStyle w:val="Tabletext"/>
            </w:pPr>
            <w:r>
              <w:t>Sep 26</w:t>
            </w:r>
          </w:p>
        </w:tc>
        <w:tc>
          <w:tcPr>
            <w:tcW w:w="1440" w:type="dxa"/>
          </w:tcPr>
          <w:p w:rsidR="00C86625" w:rsidRPr="00310987" w:rsidRDefault="00C86625" w:rsidP="00C86625">
            <w:pPr>
              <w:pStyle w:val="Tabletext"/>
            </w:pPr>
            <w:r>
              <w:t>Muslim world: Iran</w:t>
            </w:r>
          </w:p>
        </w:tc>
        <w:tc>
          <w:tcPr>
            <w:tcW w:w="1800" w:type="dxa"/>
          </w:tcPr>
          <w:p w:rsidR="00C86625" w:rsidRPr="00D0318F" w:rsidRDefault="007C6941" w:rsidP="009F564A">
            <w:pPr>
              <w:pStyle w:val="Tabletext"/>
            </w:pPr>
            <w:hyperlink r:id="rId24" w:history="1">
              <w:r w:rsidR="00985EB0" w:rsidRPr="00D0318F">
                <w:rPr>
                  <w:rStyle w:val="Hyperlink"/>
                  <w:i/>
                </w:rPr>
                <w:t>American Coup</w:t>
              </w:r>
            </w:hyperlink>
            <w:r w:rsidR="00985EB0">
              <w:rPr>
                <w:i/>
              </w:rPr>
              <w:t xml:space="preserve"> </w:t>
            </w:r>
            <w:r w:rsidR="00D0318F">
              <w:t xml:space="preserve">(for rent </w:t>
            </w:r>
            <w:r w:rsidR="009F564A">
              <w:t xml:space="preserve">on YouTube for $2.99, </w:t>
            </w:r>
            <w:r w:rsidR="00D0318F">
              <w:t>free on Amazon Prime)</w:t>
            </w:r>
            <w:r w:rsidR="00FD787A">
              <w:t>—watch 4-35</w:t>
            </w:r>
          </w:p>
        </w:tc>
        <w:tc>
          <w:tcPr>
            <w:tcW w:w="1530" w:type="dxa"/>
          </w:tcPr>
          <w:p w:rsidR="00C86625" w:rsidRPr="00C043EE" w:rsidRDefault="00A94EC4" w:rsidP="00C86625">
            <w:pPr>
              <w:pStyle w:val="Tabletext"/>
            </w:pPr>
            <w:proofErr w:type="spellStart"/>
            <w:r>
              <w:t>Zahrani</w:t>
            </w:r>
            <w:proofErr w:type="spellEnd"/>
          </w:p>
        </w:tc>
        <w:tc>
          <w:tcPr>
            <w:tcW w:w="1620" w:type="dxa"/>
          </w:tcPr>
          <w:p w:rsidR="00C86625" w:rsidRPr="00C043EE" w:rsidRDefault="007C6941" w:rsidP="00C86625">
            <w:pPr>
              <w:pStyle w:val="Tabletext"/>
            </w:pPr>
            <w:hyperlink r:id="rId25" w:history="1">
              <w:r w:rsidR="00F82CC1" w:rsidRPr="00F82CC1">
                <w:rPr>
                  <w:rStyle w:val="Hyperlink"/>
                </w:rPr>
                <w:t>National Security Archive Documents</w:t>
              </w:r>
            </w:hyperlink>
          </w:p>
        </w:tc>
        <w:tc>
          <w:tcPr>
            <w:tcW w:w="1260" w:type="dxa"/>
          </w:tcPr>
          <w:p w:rsidR="00C86625" w:rsidRDefault="00C86625" w:rsidP="00C86625">
            <w:pPr>
              <w:pStyle w:val="Tabletext"/>
              <w:rPr>
                <w:i/>
              </w:rPr>
            </w:pPr>
          </w:p>
        </w:tc>
        <w:tc>
          <w:tcPr>
            <w:tcW w:w="1530" w:type="dxa"/>
          </w:tcPr>
          <w:p w:rsidR="00C86625" w:rsidRPr="00C240F0" w:rsidRDefault="00C86625" w:rsidP="00C86625">
            <w:pPr>
              <w:pStyle w:val="Tabletext"/>
            </w:pPr>
            <w:r>
              <w:t>MR</w:t>
            </w:r>
            <w:r w:rsidR="006D7298">
              <w:t>4</w:t>
            </w:r>
          </w:p>
        </w:tc>
      </w:tr>
      <w:tr w:rsidR="00C86625" w:rsidRPr="00310987" w:rsidTr="00A542D5">
        <w:trPr>
          <w:trHeight w:val="288"/>
        </w:trPr>
        <w:tc>
          <w:tcPr>
            <w:tcW w:w="1165" w:type="dxa"/>
          </w:tcPr>
          <w:p w:rsidR="00C86625" w:rsidRPr="00310987" w:rsidRDefault="00C86625" w:rsidP="00A96D36">
            <w:pPr>
              <w:pStyle w:val="Tabletext"/>
            </w:pPr>
            <w:r>
              <w:t>Sep 28</w:t>
            </w:r>
          </w:p>
        </w:tc>
        <w:tc>
          <w:tcPr>
            <w:tcW w:w="1440" w:type="dxa"/>
          </w:tcPr>
          <w:p w:rsidR="00C86625" w:rsidRPr="00310987" w:rsidRDefault="00C86625" w:rsidP="00C86625">
            <w:pPr>
              <w:pStyle w:val="Tabletext"/>
            </w:pPr>
            <w:r w:rsidRPr="00894572">
              <w:t>Muslim world: Iran</w:t>
            </w:r>
          </w:p>
        </w:tc>
        <w:tc>
          <w:tcPr>
            <w:tcW w:w="1800" w:type="dxa"/>
          </w:tcPr>
          <w:p w:rsidR="00C86625" w:rsidRPr="00DF2E11" w:rsidRDefault="00FD787A" w:rsidP="00C86625">
            <w:pPr>
              <w:pStyle w:val="Tabletext"/>
              <w:rPr>
                <w:i/>
              </w:rPr>
            </w:pPr>
            <w:r>
              <w:rPr>
                <w:i/>
              </w:rPr>
              <w:t>American Coup</w:t>
            </w:r>
          </w:p>
        </w:tc>
        <w:tc>
          <w:tcPr>
            <w:tcW w:w="1530" w:type="dxa"/>
          </w:tcPr>
          <w:p w:rsidR="00C86625" w:rsidRPr="00790736" w:rsidRDefault="007C6941" w:rsidP="00C86625">
            <w:pPr>
              <w:pStyle w:val="Tabletext"/>
            </w:pPr>
            <w:hyperlink r:id="rId26" w:history="1">
              <w:proofErr w:type="spellStart"/>
              <w:r w:rsidR="00790736" w:rsidRPr="003343EB">
                <w:rPr>
                  <w:rStyle w:val="Hyperlink"/>
                </w:rPr>
                <w:t>Parsi</w:t>
              </w:r>
              <w:proofErr w:type="spellEnd"/>
            </w:hyperlink>
            <w:r w:rsidR="00790736">
              <w:t>, read Ch. 19 (</w:t>
            </w:r>
            <w:r w:rsidR="00F80203">
              <w:t>238</w:t>
            </w:r>
            <w:r w:rsidR="00790736">
              <w:t>-257</w:t>
            </w:r>
          </w:p>
        </w:tc>
        <w:tc>
          <w:tcPr>
            <w:tcW w:w="1620" w:type="dxa"/>
          </w:tcPr>
          <w:p w:rsidR="00C86625" w:rsidRDefault="00C86625" w:rsidP="00C86625">
            <w:pPr>
              <w:pStyle w:val="Tabletext"/>
              <w:rPr>
                <w:i/>
              </w:rPr>
            </w:pPr>
          </w:p>
        </w:tc>
        <w:tc>
          <w:tcPr>
            <w:tcW w:w="1260" w:type="dxa"/>
          </w:tcPr>
          <w:p w:rsidR="00C86625" w:rsidRPr="00F616E8" w:rsidRDefault="007C6941" w:rsidP="00C86625">
            <w:pPr>
              <w:pStyle w:val="Tabletext"/>
            </w:pPr>
            <w:hyperlink r:id="rId27" w:history="1">
              <w:proofErr w:type="spellStart"/>
              <w:r w:rsidR="00F616E8" w:rsidRPr="00F616E8">
                <w:rPr>
                  <w:rStyle w:val="Hyperlink"/>
                </w:rPr>
                <w:t>Sadjadpour</w:t>
              </w:r>
              <w:proofErr w:type="spellEnd"/>
            </w:hyperlink>
          </w:p>
        </w:tc>
        <w:tc>
          <w:tcPr>
            <w:tcW w:w="1530" w:type="dxa"/>
          </w:tcPr>
          <w:p w:rsidR="00C86625" w:rsidRPr="00C240F0" w:rsidRDefault="00C86625" w:rsidP="00C86625">
            <w:pPr>
              <w:pStyle w:val="Tabletext"/>
            </w:pPr>
          </w:p>
        </w:tc>
      </w:tr>
      <w:tr w:rsidR="00C86625" w:rsidRPr="00310987" w:rsidTr="00A542D5">
        <w:trPr>
          <w:trHeight w:val="288"/>
        </w:trPr>
        <w:tc>
          <w:tcPr>
            <w:tcW w:w="1165" w:type="dxa"/>
            <w:tcBorders>
              <w:bottom w:val="single" w:sz="4" w:space="0" w:color="auto"/>
            </w:tcBorders>
          </w:tcPr>
          <w:p w:rsidR="00C86625" w:rsidRPr="00310987" w:rsidRDefault="00C86625" w:rsidP="00A96D36">
            <w:pPr>
              <w:pStyle w:val="Tabletext"/>
            </w:pPr>
            <w:r>
              <w:lastRenderedPageBreak/>
              <w:t>Oct 3</w:t>
            </w:r>
          </w:p>
        </w:tc>
        <w:tc>
          <w:tcPr>
            <w:tcW w:w="1440" w:type="dxa"/>
            <w:tcBorders>
              <w:bottom w:val="single" w:sz="4" w:space="0" w:color="auto"/>
            </w:tcBorders>
          </w:tcPr>
          <w:p w:rsidR="00C86625" w:rsidRPr="00310987" w:rsidRDefault="00C86625" w:rsidP="00C86625">
            <w:pPr>
              <w:pStyle w:val="Tabletext"/>
            </w:pPr>
            <w:r>
              <w:t>Special relationships: Israel</w:t>
            </w:r>
          </w:p>
        </w:tc>
        <w:tc>
          <w:tcPr>
            <w:tcW w:w="1800" w:type="dxa"/>
            <w:tcBorders>
              <w:bottom w:val="single" w:sz="4" w:space="0" w:color="auto"/>
            </w:tcBorders>
          </w:tcPr>
          <w:p w:rsidR="00153964" w:rsidRPr="00153964" w:rsidRDefault="007C6941" w:rsidP="00953386">
            <w:pPr>
              <w:pStyle w:val="Tabletext"/>
            </w:pPr>
            <w:hyperlink r:id="rId28" w:history="1">
              <w:r w:rsidR="00953386" w:rsidRPr="00953386">
                <w:rPr>
                  <w:rStyle w:val="Hyperlink"/>
                </w:rPr>
                <w:t>Speech by S. Walt</w:t>
              </w:r>
            </w:hyperlink>
          </w:p>
        </w:tc>
        <w:tc>
          <w:tcPr>
            <w:tcW w:w="1530" w:type="dxa"/>
            <w:tcBorders>
              <w:bottom w:val="single" w:sz="4" w:space="0" w:color="auto"/>
            </w:tcBorders>
          </w:tcPr>
          <w:p w:rsidR="00C86625" w:rsidRPr="00894572" w:rsidRDefault="00F21B99" w:rsidP="00C86625">
            <w:pPr>
              <w:pStyle w:val="Tabletext"/>
            </w:pPr>
            <w:proofErr w:type="spellStart"/>
            <w:r>
              <w:t>Mearsheimer</w:t>
            </w:r>
            <w:proofErr w:type="spellEnd"/>
            <w:r w:rsidR="00953386">
              <w:t xml:space="preserve"> &amp; Walt (plus critical responses)</w:t>
            </w:r>
          </w:p>
        </w:tc>
        <w:tc>
          <w:tcPr>
            <w:tcW w:w="1620" w:type="dxa"/>
            <w:tcBorders>
              <w:bottom w:val="single" w:sz="4" w:space="0" w:color="auto"/>
            </w:tcBorders>
          </w:tcPr>
          <w:p w:rsidR="00C86625" w:rsidRPr="00894572" w:rsidRDefault="007C6941" w:rsidP="00C86625">
            <w:pPr>
              <w:pStyle w:val="Tabletext"/>
            </w:pPr>
            <w:hyperlink r:id="rId29" w:history="1">
              <w:r w:rsidR="00A96D36" w:rsidRPr="00A96D36">
                <w:rPr>
                  <w:rStyle w:val="Hyperlink"/>
                </w:rPr>
                <w:t>Cardin-Rubio Senate resolution</w:t>
              </w:r>
            </w:hyperlink>
          </w:p>
        </w:tc>
        <w:tc>
          <w:tcPr>
            <w:tcW w:w="1260" w:type="dxa"/>
            <w:tcBorders>
              <w:bottom w:val="single" w:sz="4" w:space="0" w:color="auto"/>
            </w:tcBorders>
          </w:tcPr>
          <w:p w:rsidR="00111F07" w:rsidRPr="00111F07" w:rsidRDefault="007C6941" w:rsidP="00111F07">
            <w:pPr>
              <w:rPr>
                <w:lang w:eastAsia="en-US"/>
              </w:rPr>
            </w:pPr>
            <w:hyperlink r:id="rId30" w:history="1">
              <w:r w:rsidR="00A542D5" w:rsidRPr="00A542D5">
                <w:rPr>
                  <w:rStyle w:val="Hyperlink"/>
                  <w:lang w:eastAsia="en-US"/>
                </w:rPr>
                <w:t>News item TBA</w:t>
              </w:r>
            </w:hyperlink>
            <w:r w:rsidR="00A542D5">
              <w:rPr>
                <w:lang w:eastAsia="en-US"/>
              </w:rPr>
              <w:t xml:space="preserve"> </w:t>
            </w:r>
          </w:p>
        </w:tc>
        <w:tc>
          <w:tcPr>
            <w:tcW w:w="1530" w:type="dxa"/>
            <w:tcBorders>
              <w:bottom w:val="single" w:sz="4" w:space="0" w:color="auto"/>
            </w:tcBorders>
          </w:tcPr>
          <w:p w:rsidR="00C86625" w:rsidRPr="00894572" w:rsidRDefault="00C86625" w:rsidP="00C86625">
            <w:pPr>
              <w:pStyle w:val="Tabletext"/>
            </w:pPr>
            <w:r>
              <w:t>MR</w:t>
            </w:r>
            <w:r w:rsidR="006D7298">
              <w:t>5</w:t>
            </w:r>
          </w:p>
        </w:tc>
      </w:tr>
      <w:tr w:rsidR="00C86625" w:rsidRPr="00310987" w:rsidTr="00A542D5">
        <w:trPr>
          <w:trHeight w:val="288"/>
        </w:trPr>
        <w:tc>
          <w:tcPr>
            <w:tcW w:w="1165" w:type="dxa"/>
            <w:tcBorders>
              <w:bottom w:val="single" w:sz="4" w:space="0" w:color="auto"/>
            </w:tcBorders>
          </w:tcPr>
          <w:p w:rsidR="00C86625" w:rsidRPr="00310987" w:rsidRDefault="00C86625" w:rsidP="00A96D36">
            <w:pPr>
              <w:pStyle w:val="Tabletext"/>
            </w:pPr>
            <w:r>
              <w:t>Oct 5</w:t>
            </w:r>
          </w:p>
        </w:tc>
        <w:tc>
          <w:tcPr>
            <w:tcW w:w="1440" w:type="dxa"/>
            <w:tcBorders>
              <w:bottom w:val="single" w:sz="4" w:space="0" w:color="auto"/>
            </w:tcBorders>
          </w:tcPr>
          <w:p w:rsidR="00C86625" w:rsidRPr="00310987" w:rsidRDefault="00C86625" w:rsidP="00C86625">
            <w:pPr>
              <w:pStyle w:val="Tabletext"/>
            </w:pPr>
            <w:r>
              <w:t>Special relationships: Israel</w:t>
            </w:r>
          </w:p>
        </w:tc>
        <w:tc>
          <w:tcPr>
            <w:tcW w:w="1800" w:type="dxa"/>
            <w:tcBorders>
              <w:bottom w:val="single" w:sz="4" w:space="0" w:color="auto"/>
            </w:tcBorders>
          </w:tcPr>
          <w:p w:rsidR="00C86625" w:rsidRDefault="00C86625" w:rsidP="00C86625">
            <w:pPr>
              <w:pStyle w:val="Tabletext"/>
            </w:pPr>
            <w:r>
              <w:t xml:space="preserve">Guest lecture by </w:t>
            </w:r>
            <w:proofErr w:type="spellStart"/>
            <w:r>
              <w:t>Gayil</w:t>
            </w:r>
            <w:proofErr w:type="spellEnd"/>
            <w:r>
              <w:t xml:space="preserve"> </w:t>
            </w:r>
            <w:proofErr w:type="spellStart"/>
            <w:r>
              <w:t>Talshir</w:t>
            </w:r>
            <w:proofErr w:type="spellEnd"/>
          </w:p>
        </w:tc>
        <w:tc>
          <w:tcPr>
            <w:tcW w:w="1530" w:type="dxa"/>
            <w:tcBorders>
              <w:bottom w:val="single" w:sz="4" w:space="0" w:color="auto"/>
            </w:tcBorders>
          </w:tcPr>
          <w:p w:rsidR="00C86625" w:rsidRDefault="00C86625" w:rsidP="00C86625">
            <w:pPr>
              <w:pStyle w:val="Tabletext"/>
            </w:pPr>
          </w:p>
        </w:tc>
        <w:tc>
          <w:tcPr>
            <w:tcW w:w="1620" w:type="dxa"/>
            <w:tcBorders>
              <w:bottom w:val="single" w:sz="4" w:space="0" w:color="auto"/>
            </w:tcBorders>
          </w:tcPr>
          <w:p w:rsidR="00C86625" w:rsidRDefault="00C86625" w:rsidP="00C86625">
            <w:pPr>
              <w:pStyle w:val="Tabletext"/>
            </w:pPr>
          </w:p>
        </w:tc>
        <w:tc>
          <w:tcPr>
            <w:tcW w:w="1260" w:type="dxa"/>
            <w:tcBorders>
              <w:bottom w:val="single" w:sz="4" w:space="0" w:color="auto"/>
            </w:tcBorders>
          </w:tcPr>
          <w:p w:rsidR="00C86625" w:rsidRDefault="00C86625" w:rsidP="00C86625">
            <w:pPr>
              <w:pStyle w:val="Tabletext"/>
            </w:pPr>
          </w:p>
        </w:tc>
        <w:tc>
          <w:tcPr>
            <w:tcW w:w="1530" w:type="dxa"/>
            <w:tcBorders>
              <w:bottom w:val="single" w:sz="4" w:space="0" w:color="auto"/>
            </w:tcBorders>
          </w:tcPr>
          <w:p w:rsidR="00C86625" w:rsidRDefault="00C86625" w:rsidP="00C86625">
            <w:pPr>
              <w:pStyle w:val="Tabletext"/>
            </w:pPr>
          </w:p>
        </w:tc>
      </w:tr>
      <w:tr w:rsidR="00C86625" w:rsidRPr="00310987" w:rsidTr="00A542D5">
        <w:trPr>
          <w:trHeight w:val="288"/>
        </w:trPr>
        <w:tc>
          <w:tcPr>
            <w:tcW w:w="1165" w:type="dxa"/>
            <w:tcBorders>
              <w:bottom w:val="single" w:sz="4" w:space="0" w:color="auto"/>
            </w:tcBorders>
          </w:tcPr>
          <w:p w:rsidR="00C86625" w:rsidRPr="00310987" w:rsidRDefault="00C86625" w:rsidP="00A96D36">
            <w:pPr>
              <w:pStyle w:val="Tabletext"/>
            </w:pPr>
            <w:r>
              <w:t>Oct 10</w:t>
            </w:r>
          </w:p>
        </w:tc>
        <w:tc>
          <w:tcPr>
            <w:tcW w:w="1440" w:type="dxa"/>
            <w:tcBorders>
              <w:bottom w:val="single" w:sz="4" w:space="0" w:color="auto"/>
            </w:tcBorders>
          </w:tcPr>
          <w:p w:rsidR="00C86625" w:rsidRPr="00310987" w:rsidRDefault="00C86625" w:rsidP="00C86625">
            <w:pPr>
              <w:pStyle w:val="Tabletext"/>
            </w:pPr>
            <w:r>
              <w:t>Special relationships: NATO</w:t>
            </w:r>
          </w:p>
        </w:tc>
        <w:tc>
          <w:tcPr>
            <w:tcW w:w="1800" w:type="dxa"/>
            <w:tcBorders>
              <w:bottom w:val="single" w:sz="4" w:space="0" w:color="auto"/>
            </w:tcBorders>
          </w:tcPr>
          <w:p w:rsidR="00C86625" w:rsidRDefault="007C6941" w:rsidP="00C86625">
            <w:pPr>
              <w:pStyle w:val="Tabletext"/>
            </w:pPr>
            <w:hyperlink r:id="rId31" w:history="1">
              <w:r w:rsidR="00D6148C" w:rsidRPr="00A5036A">
                <w:rPr>
                  <w:rStyle w:val="Hyperlink"/>
                </w:rPr>
                <w:t>History of NATO</w:t>
              </w:r>
            </w:hyperlink>
          </w:p>
        </w:tc>
        <w:tc>
          <w:tcPr>
            <w:tcW w:w="1530" w:type="dxa"/>
            <w:tcBorders>
              <w:bottom w:val="single" w:sz="4" w:space="0" w:color="auto"/>
            </w:tcBorders>
          </w:tcPr>
          <w:p w:rsidR="00C86625" w:rsidRDefault="00DE6CD0" w:rsidP="00C86625">
            <w:pPr>
              <w:pStyle w:val="Tabletext"/>
            </w:pPr>
            <w:r>
              <w:t>Patrick 277-89</w:t>
            </w:r>
          </w:p>
          <w:p w:rsidR="00B6553E" w:rsidRPr="00B6553E" w:rsidRDefault="00B6553E" w:rsidP="00B41E65">
            <w:pPr>
              <w:numPr>
                <w:ilvl w:val="0"/>
                <w:numId w:val="31"/>
              </w:numPr>
              <w:shd w:val="clear" w:color="auto" w:fill="FFFFFF"/>
              <w:spacing w:before="100" w:beforeAutospacing="1" w:after="100" w:afterAutospacing="1"/>
              <w:ind w:left="0"/>
              <w:rPr>
                <w:lang w:eastAsia="en-US"/>
              </w:rPr>
            </w:pPr>
          </w:p>
        </w:tc>
        <w:tc>
          <w:tcPr>
            <w:tcW w:w="1620" w:type="dxa"/>
            <w:tcBorders>
              <w:bottom w:val="single" w:sz="4" w:space="0" w:color="auto"/>
            </w:tcBorders>
          </w:tcPr>
          <w:p w:rsidR="00016D04" w:rsidRDefault="007C6941" w:rsidP="00016D04">
            <w:pPr>
              <w:pStyle w:val="Tabletext"/>
            </w:pPr>
            <w:hyperlink r:id="rId32" w:history="1">
              <w:r w:rsidR="00A542D5" w:rsidRPr="00A542D5">
                <w:rPr>
                  <w:rStyle w:val="Hyperlink"/>
                </w:rPr>
                <w:t>Birth of NATO</w:t>
              </w:r>
            </w:hyperlink>
          </w:p>
          <w:p w:rsidR="00C86625" w:rsidRDefault="00016D04" w:rsidP="00016D04">
            <w:pPr>
              <w:pStyle w:val="Tabletext"/>
            </w:pPr>
            <w:r>
              <w:t>Read until sentence that starts: “The</w:t>
            </w:r>
            <w:r w:rsidR="00EF0FE9">
              <w:t>re was no problem in agreeing</w:t>
            </w:r>
            <w:r>
              <w:t>…”</w:t>
            </w:r>
          </w:p>
        </w:tc>
        <w:tc>
          <w:tcPr>
            <w:tcW w:w="1260" w:type="dxa"/>
            <w:tcBorders>
              <w:bottom w:val="single" w:sz="4" w:space="0" w:color="auto"/>
            </w:tcBorders>
          </w:tcPr>
          <w:p w:rsidR="00C86625" w:rsidRDefault="007C6941" w:rsidP="00C86625">
            <w:pPr>
              <w:pStyle w:val="Tabletext"/>
            </w:pPr>
            <w:hyperlink r:id="rId33" w:history="1">
              <w:r w:rsidR="00EF0FE9" w:rsidRPr="00EF0FE9">
                <w:rPr>
                  <w:rStyle w:val="Hyperlink"/>
                </w:rPr>
                <w:t xml:space="preserve">Trump says </w:t>
              </w:r>
              <w:proofErr w:type="spellStart"/>
              <w:r w:rsidR="00EF0FE9" w:rsidRPr="00EF0FE9">
                <w:rPr>
                  <w:rStyle w:val="Hyperlink"/>
                </w:rPr>
                <w:t>Nato</w:t>
              </w:r>
              <w:proofErr w:type="spellEnd"/>
              <w:r w:rsidR="00EF0FE9" w:rsidRPr="00EF0FE9">
                <w:rPr>
                  <w:rStyle w:val="Hyperlink"/>
                </w:rPr>
                <w:t xml:space="preserve"> 'no longer obsolete'</w:t>
              </w:r>
            </w:hyperlink>
          </w:p>
        </w:tc>
        <w:tc>
          <w:tcPr>
            <w:tcW w:w="1530" w:type="dxa"/>
            <w:tcBorders>
              <w:bottom w:val="single" w:sz="4" w:space="0" w:color="auto"/>
            </w:tcBorders>
          </w:tcPr>
          <w:p w:rsidR="00C86625" w:rsidRDefault="00C86625" w:rsidP="00C86625">
            <w:pPr>
              <w:pStyle w:val="Tabletext"/>
            </w:pPr>
            <w:r>
              <w:t>MR</w:t>
            </w:r>
            <w:r w:rsidR="006D7298">
              <w:t>6</w:t>
            </w:r>
          </w:p>
        </w:tc>
      </w:tr>
      <w:tr w:rsidR="00C86625" w:rsidRPr="00310987" w:rsidTr="00A542D5">
        <w:trPr>
          <w:trHeight w:val="288"/>
        </w:trPr>
        <w:tc>
          <w:tcPr>
            <w:tcW w:w="1165" w:type="dxa"/>
            <w:tcBorders>
              <w:bottom w:val="single" w:sz="4" w:space="0" w:color="auto"/>
            </w:tcBorders>
          </w:tcPr>
          <w:p w:rsidR="00C86625" w:rsidRPr="00310987" w:rsidRDefault="00C86625" w:rsidP="004A3527">
            <w:pPr>
              <w:pStyle w:val="Tabletext"/>
            </w:pPr>
            <w:r>
              <w:t>Oct 12</w:t>
            </w:r>
          </w:p>
        </w:tc>
        <w:tc>
          <w:tcPr>
            <w:tcW w:w="1440" w:type="dxa"/>
            <w:tcBorders>
              <w:bottom w:val="single" w:sz="4" w:space="0" w:color="auto"/>
            </w:tcBorders>
          </w:tcPr>
          <w:p w:rsidR="00C86625" w:rsidRPr="00310987" w:rsidRDefault="00C86625" w:rsidP="00C86625">
            <w:pPr>
              <w:pStyle w:val="Tabletext"/>
            </w:pPr>
            <w:r>
              <w:t>Special relationships: NATO</w:t>
            </w:r>
          </w:p>
        </w:tc>
        <w:tc>
          <w:tcPr>
            <w:tcW w:w="1800" w:type="dxa"/>
            <w:tcBorders>
              <w:bottom w:val="single" w:sz="4" w:space="0" w:color="auto"/>
            </w:tcBorders>
          </w:tcPr>
          <w:p w:rsidR="00C86625" w:rsidRDefault="007C6941" w:rsidP="00C86625">
            <w:pPr>
              <w:pStyle w:val="Tabletext"/>
            </w:pPr>
            <w:hyperlink r:id="rId34" w:history="1">
              <w:r w:rsidR="00A5036A" w:rsidRPr="00A5036A">
                <w:rPr>
                  <w:rStyle w:val="Hyperlink"/>
                </w:rPr>
                <w:t>Will Ukraine join NATO?</w:t>
              </w:r>
            </w:hyperlink>
          </w:p>
        </w:tc>
        <w:tc>
          <w:tcPr>
            <w:tcW w:w="1530" w:type="dxa"/>
            <w:tcBorders>
              <w:bottom w:val="single" w:sz="4" w:space="0" w:color="auto"/>
            </w:tcBorders>
          </w:tcPr>
          <w:p w:rsidR="008D1500" w:rsidRDefault="008D1500" w:rsidP="008D1500">
            <w:pPr>
              <w:pStyle w:val="Tabletext"/>
            </w:pPr>
            <w:proofErr w:type="spellStart"/>
            <w:r>
              <w:t>Mearsheimer</w:t>
            </w:r>
            <w:proofErr w:type="spellEnd"/>
          </w:p>
          <w:p w:rsidR="00C86625" w:rsidRDefault="008D1500" w:rsidP="008D1500">
            <w:pPr>
              <w:pStyle w:val="Tabletext"/>
            </w:pPr>
            <w:proofErr w:type="spellStart"/>
            <w:r>
              <w:t>Sestanovich</w:t>
            </w:r>
            <w:proofErr w:type="spellEnd"/>
          </w:p>
        </w:tc>
        <w:tc>
          <w:tcPr>
            <w:tcW w:w="1620" w:type="dxa"/>
            <w:tcBorders>
              <w:bottom w:val="single" w:sz="4" w:space="0" w:color="auto"/>
            </w:tcBorders>
          </w:tcPr>
          <w:p w:rsidR="00C86625" w:rsidRDefault="007C6941" w:rsidP="00C86625">
            <w:pPr>
              <w:pStyle w:val="Tabletext"/>
            </w:pPr>
            <w:hyperlink r:id="rId35" w:history="1">
              <w:r w:rsidR="00C71502" w:rsidRPr="00A542D5">
                <w:rPr>
                  <w:rStyle w:val="Hyperlink"/>
                </w:rPr>
                <w:t>Budapest Memorandum</w:t>
              </w:r>
            </w:hyperlink>
          </w:p>
        </w:tc>
        <w:tc>
          <w:tcPr>
            <w:tcW w:w="1260" w:type="dxa"/>
            <w:tcBorders>
              <w:bottom w:val="single" w:sz="4" w:space="0" w:color="auto"/>
            </w:tcBorders>
          </w:tcPr>
          <w:p w:rsidR="00C86625" w:rsidRDefault="00F62B0F" w:rsidP="00C86625">
            <w:pPr>
              <w:pStyle w:val="Tabletext"/>
            </w:pPr>
            <w:r>
              <w:t>TBA</w:t>
            </w:r>
            <w:r w:rsidR="00EF0FE9">
              <w:t xml:space="preserve"> on Ukraine</w:t>
            </w:r>
          </w:p>
        </w:tc>
        <w:tc>
          <w:tcPr>
            <w:tcW w:w="1530" w:type="dxa"/>
            <w:tcBorders>
              <w:bottom w:val="single" w:sz="4" w:space="0" w:color="auto"/>
            </w:tcBorders>
          </w:tcPr>
          <w:p w:rsidR="00C86625" w:rsidRDefault="00C86625" w:rsidP="00C86625">
            <w:pPr>
              <w:pStyle w:val="Tabletext"/>
            </w:pPr>
          </w:p>
        </w:tc>
      </w:tr>
      <w:tr w:rsidR="00C86625" w:rsidRPr="00310987" w:rsidTr="00A542D5">
        <w:trPr>
          <w:trHeight w:val="288"/>
        </w:trPr>
        <w:tc>
          <w:tcPr>
            <w:tcW w:w="1165" w:type="dxa"/>
            <w:tcBorders>
              <w:top w:val="single" w:sz="4" w:space="0" w:color="auto"/>
              <w:left w:val="single" w:sz="4" w:space="0" w:color="auto"/>
              <w:bottom w:val="single" w:sz="4" w:space="0" w:color="auto"/>
              <w:right w:val="single" w:sz="4" w:space="0" w:color="auto"/>
            </w:tcBorders>
          </w:tcPr>
          <w:p w:rsidR="00C86625" w:rsidRPr="00310987" w:rsidRDefault="00C86625" w:rsidP="004A3527">
            <w:pPr>
              <w:pStyle w:val="Tabletext"/>
            </w:pPr>
            <w:r>
              <w:t>Oct 17</w:t>
            </w:r>
          </w:p>
        </w:tc>
        <w:tc>
          <w:tcPr>
            <w:tcW w:w="1440" w:type="dxa"/>
            <w:tcBorders>
              <w:top w:val="single" w:sz="4" w:space="0" w:color="auto"/>
              <w:left w:val="single" w:sz="4" w:space="0" w:color="auto"/>
              <w:bottom w:val="single" w:sz="4" w:space="0" w:color="auto"/>
              <w:right w:val="single" w:sz="4" w:space="0" w:color="auto"/>
            </w:tcBorders>
          </w:tcPr>
          <w:p w:rsidR="00C86625" w:rsidRPr="00310987" w:rsidRDefault="00C86625" w:rsidP="00C86625">
            <w:pPr>
              <w:pStyle w:val="Tabletext"/>
            </w:pPr>
            <w:r>
              <w:t>Midterm</w:t>
            </w:r>
          </w:p>
        </w:tc>
        <w:tc>
          <w:tcPr>
            <w:tcW w:w="1800" w:type="dxa"/>
            <w:tcBorders>
              <w:top w:val="single" w:sz="4" w:space="0" w:color="auto"/>
              <w:left w:val="single" w:sz="4" w:space="0" w:color="auto"/>
              <w:bottom w:val="single" w:sz="4" w:space="0" w:color="auto"/>
              <w:right w:val="single" w:sz="4" w:space="0" w:color="auto"/>
            </w:tcBorders>
          </w:tcPr>
          <w:p w:rsidR="00C86625" w:rsidRPr="00310987" w:rsidRDefault="00C86625" w:rsidP="00C86625">
            <w:pPr>
              <w:pStyle w:val="Tabletext"/>
            </w:pPr>
          </w:p>
        </w:tc>
        <w:tc>
          <w:tcPr>
            <w:tcW w:w="1530" w:type="dxa"/>
            <w:tcBorders>
              <w:top w:val="single" w:sz="4" w:space="0" w:color="auto"/>
              <w:left w:val="single" w:sz="4" w:space="0" w:color="auto"/>
              <w:bottom w:val="single" w:sz="4" w:space="0" w:color="auto"/>
              <w:right w:val="single" w:sz="4" w:space="0" w:color="auto"/>
            </w:tcBorders>
          </w:tcPr>
          <w:p w:rsidR="00C86625" w:rsidRPr="00310987" w:rsidRDefault="00C86625" w:rsidP="00C86625">
            <w:pPr>
              <w:pStyle w:val="Tabletext"/>
            </w:pPr>
          </w:p>
        </w:tc>
        <w:tc>
          <w:tcPr>
            <w:tcW w:w="1620" w:type="dxa"/>
            <w:tcBorders>
              <w:top w:val="single" w:sz="4" w:space="0" w:color="auto"/>
              <w:left w:val="single" w:sz="4" w:space="0" w:color="auto"/>
              <w:bottom w:val="single" w:sz="4" w:space="0" w:color="auto"/>
              <w:right w:val="single" w:sz="4" w:space="0" w:color="auto"/>
            </w:tcBorders>
          </w:tcPr>
          <w:p w:rsidR="00C86625" w:rsidRPr="00310987" w:rsidRDefault="00C86625" w:rsidP="00C86625">
            <w:pPr>
              <w:pStyle w:val="Tabletext"/>
            </w:pPr>
          </w:p>
        </w:tc>
        <w:tc>
          <w:tcPr>
            <w:tcW w:w="1260" w:type="dxa"/>
            <w:tcBorders>
              <w:top w:val="single" w:sz="4" w:space="0" w:color="auto"/>
              <w:left w:val="single" w:sz="4" w:space="0" w:color="auto"/>
              <w:bottom w:val="single" w:sz="4" w:space="0" w:color="auto"/>
              <w:right w:val="single" w:sz="4" w:space="0" w:color="auto"/>
            </w:tcBorders>
          </w:tcPr>
          <w:p w:rsidR="00C86625" w:rsidRPr="00310987" w:rsidRDefault="00C86625" w:rsidP="00C86625">
            <w:pPr>
              <w:pStyle w:val="Tabletext"/>
            </w:pPr>
          </w:p>
        </w:tc>
        <w:tc>
          <w:tcPr>
            <w:tcW w:w="1530" w:type="dxa"/>
            <w:tcBorders>
              <w:top w:val="single" w:sz="4" w:space="0" w:color="auto"/>
              <w:left w:val="single" w:sz="4" w:space="0" w:color="auto"/>
              <w:bottom w:val="single" w:sz="4" w:space="0" w:color="auto"/>
              <w:right w:val="single" w:sz="4" w:space="0" w:color="auto"/>
            </w:tcBorders>
          </w:tcPr>
          <w:p w:rsidR="00C86625" w:rsidRPr="00310987" w:rsidRDefault="00C86625" w:rsidP="00C86625">
            <w:pPr>
              <w:pStyle w:val="Tabletext"/>
            </w:pPr>
          </w:p>
        </w:tc>
      </w:tr>
      <w:tr w:rsidR="00C86625" w:rsidRPr="00310987" w:rsidTr="00A542D5">
        <w:trPr>
          <w:trHeight w:val="288"/>
        </w:trPr>
        <w:tc>
          <w:tcPr>
            <w:tcW w:w="1165" w:type="dxa"/>
            <w:tcBorders>
              <w:top w:val="single" w:sz="4" w:space="0" w:color="auto"/>
              <w:left w:val="single" w:sz="4" w:space="0" w:color="auto"/>
              <w:bottom w:val="single" w:sz="4" w:space="0" w:color="auto"/>
              <w:right w:val="single" w:sz="4" w:space="0" w:color="auto"/>
            </w:tcBorders>
          </w:tcPr>
          <w:p w:rsidR="00C86625" w:rsidRPr="00310987" w:rsidRDefault="00C86625" w:rsidP="004A3527">
            <w:pPr>
              <w:pStyle w:val="Tabletext"/>
            </w:pPr>
            <w:r>
              <w:t>Oct 19</w:t>
            </w:r>
          </w:p>
        </w:tc>
        <w:tc>
          <w:tcPr>
            <w:tcW w:w="1440" w:type="dxa"/>
            <w:tcBorders>
              <w:top w:val="single" w:sz="4" w:space="0" w:color="auto"/>
              <w:left w:val="single" w:sz="4" w:space="0" w:color="auto"/>
              <w:bottom w:val="single" w:sz="4" w:space="0" w:color="auto"/>
              <w:right w:val="single" w:sz="4" w:space="0" w:color="auto"/>
            </w:tcBorders>
          </w:tcPr>
          <w:p w:rsidR="00C86625" w:rsidRPr="00310987" w:rsidRDefault="00C86625" w:rsidP="00C86625">
            <w:pPr>
              <w:pStyle w:val="Tabletext"/>
            </w:pPr>
            <w:r>
              <w:t>Economics: Bretton Woods</w:t>
            </w:r>
          </w:p>
        </w:tc>
        <w:tc>
          <w:tcPr>
            <w:tcW w:w="1800" w:type="dxa"/>
            <w:tcBorders>
              <w:top w:val="single" w:sz="4" w:space="0" w:color="auto"/>
              <w:left w:val="single" w:sz="4" w:space="0" w:color="auto"/>
              <w:bottom w:val="single" w:sz="4" w:space="0" w:color="auto"/>
              <w:right w:val="single" w:sz="4" w:space="0" w:color="auto"/>
            </w:tcBorders>
          </w:tcPr>
          <w:p w:rsidR="002B07B2" w:rsidRPr="002B07B2" w:rsidRDefault="007C6941" w:rsidP="004F4CAF">
            <w:pPr>
              <w:pStyle w:val="Tabletext"/>
            </w:pPr>
            <w:hyperlink r:id="rId36" w:history="1">
              <w:r w:rsidR="004F4CAF" w:rsidRPr="004F4CAF">
                <w:rPr>
                  <w:rStyle w:val="Hyperlink"/>
                </w:rPr>
                <w:t>Video on Bretton Woods</w:t>
              </w:r>
            </w:hyperlink>
          </w:p>
        </w:tc>
        <w:tc>
          <w:tcPr>
            <w:tcW w:w="1530" w:type="dxa"/>
            <w:tcBorders>
              <w:top w:val="single" w:sz="4" w:space="0" w:color="auto"/>
              <w:left w:val="single" w:sz="4" w:space="0" w:color="auto"/>
              <w:bottom w:val="single" w:sz="4" w:space="0" w:color="auto"/>
              <w:right w:val="single" w:sz="4" w:space="0" w:color="auto"/>
            </w:tcBorders>
          </w:tcPr>
          <w:p w:rsidR="00C86625" w:rsidRDefault="00856D7D" w:rsidP="00C86625">
            <w:pPr>
              <w:pStyle w:val="Tabletext"/>
            </w:pPr>
            <w:proofErr w:type="spellStart"/>
            <w:r>
              <w:t>Bordo</w:t>
            </w:r>
            <w:proofErr w:type="spellEnd"/>
            <w:r>
              <w:t xml:space="preserve">, read 31-37 and </w:t>
            </w:r>
            <w:r w:rsidR="00CF23D1">
              <w:t>79-85</w:t>
            </w:r>
          </w:p>
        </w:tc>
        <w:tc>
          <w:tcPr>
            <w:tcW w:w="1620" w:type="dxa"/>
            <w:tcBorders>
              <w:top w:val="single" w:sz="4" w:space="0" w:color="auto"/>
              <w:left w:val="single" w:sz="4" w:space="0" w:color="auto"/>
              <w:bottom w:val="single" w:sz="4" w:space="0" w:color="auto"/>
              <w:right w:val="single" w:sz="4" w:space="0" w:color="auto"/>
            </w:tcBorders>
          </w:tcPr>
          <w:p w:rsidR="00C86625" w:rsidRDefault="007C6941" w:rsidP="00C86625">
            <w:pPr>
              <w:pStyle w:val="Tabletext"/>
            </w:pPr>
            <w:hyperlink r:id="rId37" w:history="1">
              <w:r w:rsidR="008B2707" w:rsidRPr="008B2707">
                <w:rPr>
                  <w:rStyle w:val="Hyperlink"/>
                </w:rPr>
                <w:t>Morgenthau</w:t>
              </w:r>
            </w:hyperlink>
          </w:p>
        </w:tc>
        <w:tc>
          <w:tcPr>
            <w:tcW w:w="1260" w:type="dxa"/>
            <w:tcBorders>
              <w:top w:val="single" w:sz="4" w:space="0" w:color="auto"/>
              <w:left w:val="single" w:sz="4" w:space="0" w:color="auto"/>
              <w:bottom w:val="single" w:sz="4" w:space="0" w:color="auto"/>
              <w:right w:val="single" w:sz="4" w:space="0" w:color="auto"/>
            </w:tcBorders>
          </w:tcPr>
          <w:p w:rsidR="00C86625" w:rsidRDefault="007C6941" w:rsidP="008B2707">
            <w:pPr>
              <w:pStyle w:val="Tabletext"/>
            </w:pPr>
            <w:hyperlink r:id="rId38" w:history="1">
              <w:r w:rsidR="008B2707" w:rsidRPr="008B2707">
                <w:rPr>
                  <w:rStyle w:val="Hyperlink"/>
                </w:rPr>
                <w:t>Woodford</w:t>
              </w:r>
            </w:hyperlink>
          </w:p>
        </w:tc>
        <w:tc>
          <w:tcPr>
            <w:tcW w:w="1530" w:type="dxa"/>
            <w:tcBorders>
              <w:top w:val="single" w:sz="4" w:space="0" w:color="auto"/>
              <w:left w:val="single" w:sz="4" w:space="0" w:color="auto"/>
              <w:bottom w:val="single" w:sz="4" w:space="0" w:color="auto"/>
              <w:right w:val="single" w:sz="4" w:space="0" w:color="auto"/>
            </w:tcBorders>
          </w:tcPr>
          <w:p w:rsidR="00C86625" w:rsidRDefault="00C86625" w:rsidP="00C86625">
            <w:pPr>
              <w:pStyle w:val="Tabletext"/>
            </w:pPr>
            <w:r>
              <w:t>MR</w:t>
            </w:r>
            <w:r w:rsidR="006D7298">
              <w:t>7</w:t>
            </w:r>
            <w:r w:rsidR="0011167E">
              <w:t>; Term paper abstract due online</w:t>
            </w:r>
          </w:p>
        </w:tc>
      </w:tr>
      <w:tr w:rsidR="00C86625" w:rsidRPr="00310987" w:rsidTr="00A542D5">
        <w:trPr>
          <w:trHeight w:val="288"/>
        </w:trPr>
        <w:tc>
          <w:tcPr>
            <w:tcW w:w="1165" w:type="dxa"/>
          </w:tcPr>
          <w:p w:rsidR="00C86625" w:rsidRPr="00310987" w:rsidRDefault="00C86625" w:rsidP="004A3527">
            <w:pPr>
              <w:pStyle w:val="Tabletext"/>
            </w:pPr>
            <w:r>
              <w:t>Oct 24</w:t>
            </w:r>
          </w:p>
        </w:tc>
        <w:tc>
          <w:tcPr>
            <w:tcW w:w="1440" w:type="dxa"/>
          </w:tcPr>
          <w:p w:rsidR="00C86625" w:rsidRPr="00310987" w:rsidRDefault="00C86625" w:rsidP="00C86625">
            <w:pPr>
              <w:pStyle w:val="Tabletext"/>
            </w:pPr>
            <w:r>
              <w:t xml:space="preserve">Economics: development </w:t>
            </w:r>
          </w:p>
        </w:tc>
        <w:tc>
          <w:tcPr>
            <w:tcW w:w="1800" w:type="dxa"/>
          </w:tcPr>
          <w:p w:rsidR="00C86625" w:rsidRPr="00310987" w:rsidRDefault="007C6941" w:rsidP="004F4CAF">
            <w:pPr>
              <w:pStyle w:val="Tabletext"/>
            </w:pPr>
            <w:hyperlink r:id="rId39" w:history="1">
              <w:r w:rsidR="004F4CAF" w:rsidRPr="004F4CAF">
                <w:rPr>
                  <w:rStyle w:val="Hyperlink"/>
                </w:rPr>
                <w:t>Wall Street Journal video on aid</w:t>
              </w:r>
            </w:hyperlink>
            <w:hyperlink r:id="rId40" w:history="1"/>
          </w:p>
        </w:tc>
        <w:tc>
          <w:tcPr>
            <w:tcW w:w="1530" w:type="dxa"/>
          </w:tcPr>
          <w:p w:rsidR="00C86625" w:rsidRPr="00310987" w:rsidRDefault="00945ABF" w:rsidP="00C86625">
            <w:pPr>
              <w:pStyle w:val="Tabletext"/>
            </w:pPr>
            <w:proofErr w:type="spellStart"/>
            <w:r>
              <w:t>Kevlihan</w:t>
            </w:r>
            <w:proofErr w:type="spellEnd"/>
            <w:r>
              <w:t xml:space="preserve"> et.al.</w:t>
            </w:r>
          </w:p>
        </w:tc>
        <w:tc>
          <w:tcPr>
            <w:tcW w:w="1620" w:type="dxa"/>
          </w:tcPr>
          <w:p w:rsidR="00C86625" w:rsidRPr="00310987" w:rsidRDefault="007C6941" w:rsidP="00C86625">
            <w:pPr>
              <w:pStyle w:val="Tabletext"/>
            </w:pPr>
            <w:hyperlink r:id="rId41" w:history="1">
              <w:r w:rsidR="00557676" w:rsidRPr="00557676">
                <w:rPr>
                  <w:rStyle w:val="Hyperlink"/>
                </w:rPr>
                <w:t xml:space="preserve">Interactive map from </w:t>
              </w:r>
              <w:proofErr w:type="spellStart"/>
              <w:r w:rsidR="00557676" w:rsidRPr="00557676">
                <w:rPr>
                  <w:rStyle w:val="Hyperlink"/>
                </w:rPr>
                <w:t>DoS</w:t>
              </w:r>
              <w:proofErr w:type="spellEnd"/>
            </w:hyperlink>
          </w:p>
        </w:tc>
        <w:tc>
          <w:tcPr>
            <w:tcW w:w="1260" w:type="dxa"/>
          </w:tcPr>
          <w:p w:rsidR="00C86625" w:rsidRPr="00310987" w:rsidRDefault="007C6941" w:rsidP="00C86625">
            <w:pPr>
              <w:pStyle w:val="Tabletext"/>
            </w:pPr>
            <w:hyperlink r:id="rId42" w:history="1">
              <w:proofErr w:type="spellStart"/>
              <w:r w:rsidR="00557676" w:rsidRPr="00557676">
                <w:rPr>
                  <w:rStyle w:val="Hyperlink"/>
                </w:rPr>
                <w:t>Swedlund</w:t>
              </w:r>
              <w:proofErr w:type="spellEnd"/>
            </w:hyperlink>
          </w:p>
        </w:tc>
        <w:tc>
          <w:tcPr>
            <w:tcW w:w="1530" w:type="dxa"/>
          </w:tcPr>
          <w:p w:rsidR="00C86625" w:rsidRPr="00310987" w:rsidRDefault="00C86625" w:rsidP="00C86625">
            <w:pPr>
              <w:pStyle w:val="Tabletext"/>
            </w:pPr>
          </w:p>
        </w:tc>
      </w:tr>
      <w:tr w:rsidR="00C86625" w:rsidRPr="00310987" w:rsidTr="00A542D5">
        <w:trPr>
          <w:trHeight w:val="288"/>
        </w:trPr>
        <w:tc>
          <w:tcPr>
            <w:tcW w:w="1165" w:type="dxa"/>
          </w:tcPr>
          <w:p w:rsidR="00C86625" w:rsidRPr="00310987" w:rsidRDefault="00C86625" w:rsidP="004A3527">
            <w:pPr>
              <w:pStyle w:val="Tabletext"/>
            </w:pPr>
            <w:r>
              <w:t>Oct 26</w:t>
            </w:r>
          </w:p>
        </w:tc>
        <w:tc>
          <w:tcPr>
            <w:tcW w:w="1440" w:type="dxa"/>
          </w:tcPr>
          <w:p w:rsidR="00C86625" w:rsidRPr="00310987" w:rsidRDefault="00C86625" w:rsidP="00C86625">
            <w:pPr>
              <w:pStyle w:val="Tabletext"/>
            </w:pPr>
            <w:r>
              <w:t>Economics: climate change?</w:t>
            </w:r>
          </w:p>
        </w:tc>
        <w:tc>
          <w:tcPr>
            <w:tcW w:w="1800" w:type="dxa"/>
          </w:tcPr>
          <w:p w:rsidR="00C86625" w:rsidRPr="00310987" w:rsidRDefault="007C6941" w:rsidP="00C86625">
            <w:pPr>
              <w:pStyle w:val="Tabletext"/>
            </w:pPr>
            <w:hyperlink r:id="rId43" w:history="1">
              <w:r w:rsidR="005F59CB" w:rsidRPr="005F59CB">
                <w:rPr>
                  <w:rStyle w:val="Hyperlink"/>
                </w:rPr>
                <w:t>Interview with Marcus King</w:t>
              </w:r>
            </w:hyperlink>
          </w:p>
        </w:tc>
        <w:tc>
          <w:tcPr>
            <w:tcW w:w="1530" w:type="dxa"/>
          </w:tcPr>
          <w:p w:rsidR="00C86625" w:rsidRPr="00310987" w:rsidRDefault="004F4CAF" w:rsidP="00C86625">
            <w:pPr>
              <w:pStyle w:val="Tabletext"/>
            </w:pPr>
            <w:proofErr w:type="spellStart"/>
            <w:r>
              <w:t>Lisowski</w:t>
            </w:r>
            <w:proofErr w:type="spellEnd"/>
          </w:p>
        </w:tc>
        <w:tc>
          <w:tcPr>
            <w:tcW w:w="1620" w:type="dxa"/>
          </w:tcPr>
          <w:p w:rsidR="00C86625" w:rsidRPr="00310987" w:rsidRDefault="007C6941" w:rsidP="00C86625">
            <w:pPr>
              <w:pStyle w:val="Tabletext"/>
            </w:pPr>
            <w:hyperlink r:id="rId44" w:history="1">
              <w:r w:rsidR="00383A66" w:rsidRPr="00383A66">
                <w:rPr>
                  <w:rStyle w:val="Hyperlink"/>
                </w:rPr>
                <w:t>POTUS Statement on Paris Accord</w:t>
              </w:r>
            </w:hyperlink>
          </w:p>
        </w:tc>
        <w:tc>
          <w:tcPr>
            <w:tcW w:w="1260" w:type="dxa"/>
          </w:tcPr>
          <w:p w:rsidR="00C86625" w:rsidRPr="00310987" w:rsidRDefault="007C6941" w:rsidP="00C86625">
            <w:pPr>
              <w:pStyle w:val="Tabletext"/>
            </w:pPr>
            <w:hyperlink r:id="rId45" w:history="1">
              <w:r w:rsidR="0058085F" w:rsidRPr="0058085F">
                <w:rPr>
                  <w:rStyle w:val="Hyperlink"/>
                </w:rPr>
                <w:t>Hayes</w:t>
              </w:r>
            </w:hyperlink>
          </w:p>
        </w:tc>
        <w:tc>
          <w:tcPr>
            <w:tcW w:w="1530" w:type="dxa"/>
          </w:tcPr>
          <w:p w:rsidR="00C86625" w:rsidRPr="00310987" w:rsidRDefault="00C86625" w:rsidP="00C86625">
            <w:pPr>
              <w:pStyle w:val="Tabletext"/>
            </w:pPr>
            <w:r>
              <w:t>MR</w:t>
            </w:r>
            <w:r w:rsidR="006D7298">
              <w:t>8</w:t>
            </w:r>
          </w:p>
        </w:tc>
      </w:tr>
      <w:tr w:rsidR="00C86625" w:rsidRPr="00310987" w:rsidTr="00A542D5">
        <w:trPr>
          <w:trHeight w:val="288"/>
        </w:trPr>
        <w:tc>
          <w:tcPr>
            <w:tcW w:w="1165" w:type="dxa"/>
          </w:tcPr>
          <w:p w:rsidR="00C86625" w:rsidRPr="00310987" w:rsidRDefault="00C86625" w:rsidP="004A3527">
            <w:pPr>
              <w:pStyle w:val="Tabletext"/>
            </w:pPr>
            <w:r>
              <w:t>Oct 31</w:t>
            </w:r>
          </w:p>
        </w:tc>
        <w:tc>
          <w:tcPr>
            <w:tcW w:w="1440" w:type="dxa"/>
          </w:tcPr>
          <w:p w:rsidR="00C86625" w:rsidRPr="00310987" w:rsidRDefault="00C86625" w:rsidP="00C86625">
            <w:pPr>
              <w:pStyle w:val="Tabletext"/>
            </w:pPr>
            <w:r>
              <w:t>Economics: trade wars</w:t>
            </w:r>
          </w:p>
        </w:tc>
        <w:tc>
          <w:tcPr>
            <w:tcW w:w="1800" w:type="dxa"/>
          </w:tcPr>
          <w:p w:rsidR="00C86625" w:rsidRPr="00310987" w:rsidRDefault="007C6941" w:rsidP="00C86625">
            <w:pPr>
              <w:pStyle w:val="Tabletext"/>
            </w:pPr>
            <w:hyperlink r:id="rId46" w:history="1">
              <w:r w:rsidR="000E5A3C" w:rsidRPr="00EC5B3A">
                <w:rPr>
                  <w:rStyle w:val="Hyperlink"/>
                </w:rPr>
                <w:t>Interview with Wilbur Ross</w:t>
              </w:r>
            </w:hyperlink>
            <w:r w:rsidR="00EC5B3A">
              <w:t xml:space="preserve"> (watch until 9:30)</w:t>
            </w:r>
          </w:p>
        </w:tc>
        <w:tc>
          <w:tcPr>
            <w:tcW w:w="1530" w:type="dxa"/>
          </w:tcPr>
          <w:p w:rsidR="00C86625" w:rsidRPr="00310987" w:rsidRDefault="002B034D" w:rsidP="00C86625">
            <w:pPr>
              <w:pStyle w:val="Tabletext"/>
            </w:pPr>
            <w:proofErr w:type="spellStart"/>
            <w:r>
              <w:t>Ashbee</w:t>
            </w:r>
            <w:proofErr w:type="spellEnd"/>
            <w:r>
              <w:t xml:space="preserve"> and </w:t>
            </w:r>
            <w:proofErr w:type="spellStart"/>
            <w:r>
              <w:t>Waddan</w:t>
            </w:r>
            <w:proofErr w:type="spellEnd"/>
          </w:p>
        </w:tc>
        <w:tc>
          <w:tcPr>
            <w:tcW w:w="1620" w:type="dxa"/>
          </w:tcPr>
          <w:p w:rsidR="00C86625" w:rsidRPr="00310987" w:rsidRDefault="007C6941" w:rsidP="001525E9">
            <w:pPr>
              <w:pStyle w:val="Tabletext"/>
            </w:pPr>
            <w:hyperlink r:id="rId47" w:history="1">
              <w:r w:rsidR="001525E9" w:rsidRPr="001525E9">
                <w:rPr>
                  <w:rStyle w:val="Hyperlink"/>
                </w:rPr>
                <w:t>President’s Trade Agenda</w:t>
              </w:r>
            </w:hyperlink>
          </w:p>
        </w:tc>
        <w:tc>
          <w:tcPr>
            <w:tcW w:w="1260" w:type="dxa"/>
          </w:tcPr>
          <w:p w:rsidR="00C86625" w:rsidRPr="00310987" w:rsidRDefault="007C6941" w:rsidP="002B034D">
            <w:pPr>
              <w:pStyle w:val="Tabletext"/>
            </w:pPr>
            <w:hyperlink r:id="rId48" w:history="1">
              <w:r w:rsidR="002B034D" w:rsidRPr="002B034D">
                <w:rPr>
                  <w:rStyle w:val="Hyperlink"/>
                </w:rPr>
                <w:t>Jones</w:t>
              </w:r>
            </w:hyperlink>
          </w:p>
        </w:tc>
        <w:tc>
          <w:tcPr>
            <w:tcW w:w="1530" w:type="dxa"/>
          </w:tcPr>
          <w:p w:rsidR="00C86625" w:rsidRPr="00310987" w:rsidRDefault="00C86625" w:rsidP="00C86625">
            <w:pPr>
              <w:pStyle w:val="Tabletext"/>
            </w:pPr>
          </w:p>
        </w:tc>
      </w:tr>
      <w:tr w:rsidR="00C86625" w:rsidRPr="00310987" w:rsidTr="00A542D5">
        <w:trPr>
          <w:trHeight w:val="288"/>
        </w:trPr>
        <w:tc>
          <w:tcPr>
            <w:tcW w:w="1165" w:type="dxa"/>
          </w:tcPr>
          <w:p w:rsidR="00C86625" w:rsidRPr="00310987" w:rsidRDefault="00C86625" w:rsidP="004A3527">
            <w:pPr>
              <w:pStyle w:val="Tabletext"/>
            </w:pPr>
            <w:r>
              <w:t>Nov 2</w:t>
            </w:r>
          </w:p>
        </w:tc>
        <w:tc>
          <w:tcPr>
            <w:tcW w:w="1440" w:type="dxa"/>
          </w:tcPr>
          <w:p w:rsidR="00C86625" w:rsidRPr="00310987" w:rsidRDefault="00C86625" w:rsidP="00C86625">
            <w:pPr>
              <w:pStyle w:val="Tabletext"/>
            </w:pPr>
            <w:r>
              <w:t>Economics: Financial crisis</w:t>
            </w:r>
          </w:p>
        </w:tc>
        <w:tc>
          <w:tcPr>
            <w:tcW w:w="1800" w:type="dxa"/>
          </w:tcPr>
          <w:p w:rsidR="00C86625" w:rsidRDefault="00C86625" w:rsidP="00C86625">
            <w:pPr>
              <w:pStyle w:val="Tabletext"/>
            </w:pPr>
          </w:p>
        </w:tc>
        <w:tc>
          <w:tcPr>
            <w:tcW w:w="1530" w:type="dxa"/>
          </w:tcPr>
          <w:p w:rsidR="00C86625" w:rsidRPr="004E5B76" w:rsidRDefault="004F1F54" w:rsidP="00C86625">
            <w:pPr>
              <w:pStyle w:val="Tabletext"/>
            </w:pPr>
            <w:proofErr w:type="spellStart"/>
            <w:r>
              <w:t>Kirshner</w:t>
            </w:r>
            <w:proofErr w:type="spellEnd"/>
            <w:r>
              <w:t xml:space="preserve"> 131-156</w:t>
            </w:r>
          </w:p>
        </w:tc>
        <w:tc>
          <w:tcPr>
            <w:tcW w:w="1620" w:type="dxa"/>
          </w:tcPr>
          <w:p w:rsidR="00C86625" w:rsidRPr="004E5B76" w:rsidRDefault="00C86625" w:rsidP="00C86625">
            <w:pPr>
              <w:pStyle w:val="Tabletext"/>
            </w:pPr>
          </w:p>
        </w:tc>
        <w:tc>
          <w:tcPr>
            <w:tcW w:w="1260" w:type="dxa"/>
          </w:tcPr>
          <w:p w:rsidR="00C86625" w:rsidRPr="004E5B76" w:rsidRDefault="00C86625" w:rsidP="00C86625">
            <w:pPr>
              <w:pStyle w:val="Tabletext"/>
            </w:pPr>
          </w:p>
        </w:tc>
        <w:tc>
          <w:tcPr>
            <w:tcW w:w="1530" w:type="dxa"/>
          </w:tcPr>
          <w:p w:rsidR="00C86625" w:rsidRPr="004E5B76" w:rsidRDefault="0011167E" w:rsidP="00C86625">
            <w:pPr>
              <w:pStyle w:val="Tabletext"/>
            </w:pPr>
            <w:r>
              <w:t>1</w:t>
            </w:r>
            <w:r w:rsidRPr="0011167E">
              <w:rPr>
                <w:vertAlign w:val="superscript"/>
              </w:rPr>
              <w:t>st</w:t>
            </w:r>
            <w:r>
              <w:t xml:space="preserve"> draft due online</w:t>
            </w:r>
          </w:p>
        </w:tc>
      </w:tr>
      <w:tr w:rsidR="00C86625" w:rsidRPr="00310987" w:rsidTr="00A542D5">
        <w:trPr>
          <w:trHeight w:val="288"/>
        </w:trPr>
        <w:tc>
          <w:tcPr>
            <w:tcW w:w="1165" w:type="dxa"/>
            <w:tcBorders>
              <w:bottom w:val="single" w:sz="4" w:space="0" w:color="auto"/>
            </w:tcBorders>
          </w:tcPr>
          <w:p w:rsidR="00C86625" w:rsidRPr="00310987" w:rsidRDefault="00C86625" w:rsidP="004A3527">
            <w:pPr>
              <w:pStyle w:val="Tabletext"/>
            </w:pPr>
            <w:r>
              <w:t>Nov 7</w:t>
            </w:r>
          </w:p>
        </w:tc>
        <w:tc>
          <w:tcPr>
            <w:tcW w:w="1440" w:type="dxa"/>
            <w:tcBorders>
              <w:bottom w:val="single" w:sz="4" w:space="0" w:color="auto"/>
            </w:tcBorders>
          </w:tcPr>
          <w:p w:rsidR="00C86625" w:rsidRPr="00310987" w:rsidRDefault="00C86625" w:rsidP="00C86625">
            <w:pPr>
              <w:pStyle w:val="Tabletext"/>
            </w:pPr>
          </w:p>
        </w:tc>
        <w:tc>
          <w:tcPr>
            <w:tcW w:w="1800" w:type="dxa"/>
            <w:tcBorders>
              <w:bottom w:val="single" w:sz="4" w:space="0" w:color="auto"/>
            </w:tcBorders>
          </w:tcPr>
          <w:p w:rsidR="00C86625" w:rsidRPr="00310987" w:rsidRDefault="00C86625" w:rsidP="00C86625">
            <w:pPr>
              <w:pStyle w:val="Tabletext"/>
            </w:pPr>
            <w:r>
              <w:t xml:space="preserve">Simulation </w:t>
            </w:r>
          </w:p>
        </w:tc>
        <w:tc>
          <w:tcPr>
            <w:tcW w:w="1530" w:type="dxa"/>
            <w:tcBorders>
              <w:bottom w:val="single" w:sz="4" w:space="0" w:color="auto"/>
            </w:tcBorders>
          </w:tcPr>
          <w:p w:rsidR="00C86625" w:rsidRDefault="00C86625" w:rsidP="00C86625">
            <w:pPr>
              <w:pStyle w:val="Tabletext"/>
            </w:pPr>
          </w:p>
        </w:tc>
        <w:tc>
          <w:tcPr>
            <w:tcW w:w="1620" w:type="dxa"/>
            <w:tcBorders>
              <w:bottom w:val="single" w:sz="4" w:space="0" w:color="auto"/>
            </w:tcBorders>
          </w:tcPr>
          <w:p w:rsidR="00C86625" w:rsidRDefault="00C86625" w:rsidP="00C86625">
            <w:pPr>
              <w:pStyle w:val="Tabletext"/>
            </w:pPr>
          </w:p>
        </w:tc>
        <w:tc>
          <w:tcPr>
            <w:tcW w:w="1260" w:type="dxa"/>
            <w:tcBorders>
              <w:bottom w:val="single" w:sz="4" w:space="0" w:color="auto"/>
            </w:tcBorders>
          </w:tcPr>
          <w:p w:rsidR="00C86625" w:rsidRDefault="00C86625" w:rsidP="00C86625">
            <w:pPr>
              <w:pStyle w:val="Tabletext"/>
            </w:pPr>
          </w:p>
        </w:tc>
        <w:tc>
          <w:tcPr>
            <w:tcW w:w="1530" w:type="dxa"/>
            <w:tcBorders>
              <w:bottom w:val="single" w:sz="4" w:space="0" w:color="auto"/>
            </w:tcBorders>
          </w:tcPr>
          <w:p w:rsidR="00C86625" w:rsidRDefault="00C86625" w:rsidP="00C86625">
            <w:pPr>
              <w:pStyle w:val="Tabletext"/>
            </w:pPr>
          </w:p>
        </w:tc>
      </w:tr>
      <w:tr w:rsidR="00C86625" w:rsidRPr="00310987" w:rsidTr="00A542D5">
        <w:trPr>
          <w:trHeight w:val="288"/>
        </w:trPr>
        <w:tc>
          <w:tcPr>
            <w:tcW w:w="1165" w:type="dxa"/>
            <w:tcBorders>
              <w:bottom w:val="single" w:sz="4" w:space="0" w:color="auto"/>
            </w:tcBorders>
          </w:tcPr>
          <w:p w:rsidR="00C86625" w:rsidRPr="00310987" w:rsidRDefault="00C86625" w:rsidP="004A3527">
            <w:pPr>
              <w:pStyle w:val="Tabletext"/>
            </w:pPr>
            <w:r>
              <w:t>Nov 9</w:t>
            </w:r>
          </w:p>
        </w:tc>
        <w:tc>
          <w:tcPr>
            <w:tcW w:w="1440" w:type="dxa"/>
            <w:tcBorders>
              <w:bottom w:val="single" w:sz="4" w:space="0" w:color="auto"/>
            </w:tcBorders>
          </w:tcPr>
          <w:p w:rsidR="00C86625" w:rsidRPr="00310987" w:rsidRDefault="00C86625" w:rsidP="00C86625">
            <w:pPr>
              <w:pStyle w:val="Tabletext"/>
            </w:pPr>
          </w:p>
        </w:tc>
        <w:tc>
          <w:tcPr>
            <w:tcW w:w="1800" w:type="dxa"/>
            <w:tcBorders>
              <w:bottom w:val="single" w:sz="4" w:space="0" w:color="auto"/>
            </w:tcBorders>
          </w:tcPr>
          <w:p w:rsidR="00C86625" w:rsidRPr="00310987" w:rsidRDefault="00C86625" w:rsidP="00C86625">
            <w:pPr>
              <w:pStyle w:val="Tabletext"/>
            </w:pPr>
            <w:r>
              <w:t xml:space="preserve">Simulation </w:t>
            </w:r>
          </w:p>
        </w:tc>
        <w:tc>
          <w:tcPr>
            <w:tcW w:w="1530" w:type="dxa"/>
            <w:tcBorders>
              <w:bottom w:val="single" w:sz="4" w:space="0" w:color="auto"/>
            </w:tcBorders>
          </w:tcPr>
          <w:p w:rsidR="00C86625" w:rsidRPr="00310987" w:rsidRDefault="00C86625" w:rsidP="00C86625">
            <w:pPr>
              <w:pStyle w:val="Tabletext"/>
            </w:pPr>
          </w:p>
        </w:tc>
        <w:tc>
          <w:tcPr>
            <w:tcW w:w="1620" w:type="dxa"/>
            <w:tcBorders>
              <w:bottom w:val="single" w:sz="4" w:space="0" w:color="auto"/>
            </w:tcBorders>
          </w:tcPr>
          <w:p w:rsidR="00C86625" w:rsidRPr="00310987" w:rsidRDefault="00C86625" w:rsidP="00C86625">
            <w:pPr>
              <w:pStyle w:val="Tabletext"/>
            </w:pPr>
          </w:p>
        </w:tc>
        <w:tc>
          <w:tcPr>
            <w:tcW w:w="1260" w:type="dxa"/>
            <w:tcBorders>
              <w:bottom w:val="single" w:sz="4" w:space="0" w:color="auto"/>
            </w:tcBorders>
          </w:tcPr>
          <w:p w:rsidR="00C86625" w:rsidRPr="00310987" w:rsidRDefault="00C86625" w:rsidP="00C86625">
            <w:pPr>
              <w:pStyle w:val="Tabletext"/>
            </w:pPr>
          </w:p>
        </w:tc>
        <w:tc>
          <w:tcPr>
            <w:tcW w:w="1530" w:type="dxa"/>
            <w:tcBorders>
              <w:bottom w:val="single" w:sz="4" w:space="0" w:color="auto"/>
            </w:tcBorders>
          </w:tcPr>
          <w:p w:rsidR="00C86625" w:rsidRPr="00310987" w:rsidRDefault="00C86625" w:rsidP="00C86625">
            <w:pPr>
              <w:pStyle w:val="Tabletext"/>
            </w:pPr>
          </w:p>
        </w:tc>
      </w:tr>
      <w:tr w:rsidR="00C86625" w:rsidRPr="00310987" w:rsidTr="00A542D5">
        <w:trPr>
          <w:trHeight w:val="288"/>
        </w:trPr>
        <w:tc>
          <w:tcPr>
            <w:tcW w:w="1165" w:type="dxa"/>
          </w:tcPr>
          <w:p w:rsidR="00C86625" w:rsidRPr="00310987" w:rsidRDefault="00C86625" w:rsidP="004A3527">
            <w:pPr>
              <w:pStyle w:val="Tabletext"/>
            </w:pPr>
            <w:r>
              <w:t>Nov 14</w:t>
            </w:r>
          </w:p>
        </w:tc>
        <w:tc>
          <w:tcPr>
            <w:tcW w:w="1440" w:type="dxa"/>
          </w:tcPr>
          <w:p w:rsidR="00C86625" w:rsidRPr="00310987" w:rsidRDefault="00C86625" w:rsidP="00C86625">
            <w:pPr>
              <w:pStyle w:val="Tabletext"/>
            </w:pPr>
            <w:r>
              <w:t xml:space="preserve">Ending the Cold War: </w:t>
            </w:r>
            <w:r>
              <w:lastRenderedPageBreak/>
              <w:t>Reagan</w:t>
            </w:r>
          </w:p>
        </w:tc>
        <w:tc>
          <w:tcPr>
            <w:tcW w:w="1800" w:type="dxa"/>
          </w:tcPr>
          <w:p w:rsidR="00C86625" w:rsidRPr="0039462A" w:rsidRDefault="00C86625" w:rsidP="00C86625">
            <w:pPr>
              <w:pStyle w:val="Tabletext"/>
            </w:pPr>
            <w:r>
              <w:rPr>
                <w:i/>
              </w:rPr>
              <w:lastRenderedPageBreak/>
              <w:t xml:space="preserve">Ronald Reagan: The Life and </w:t>
            </w:r>
            <w:r>
              <w:rPr>
                <w:i/>
              </w:rPr>
              <w:lastRenderedPageBreak/>
              <w:t>Legacy—The Cold War</w:t>
            </w:r>
            <w:r>
              <w:t xml:space="preserve"> (watch 06:30 to 20:05)</w:t>
            </w:r>
          </w:p>
        </w:tc>
        <w:tc>
          <w:tcPr>
            <w:tcW w:w="1530" w:type="dxa"/>
          </w:tcPr>
          <w:p w:rsidR="00C86625" w:rsidRDefault="001478F2" w:rsidP="00C86625">
            <w:pPr>
              <w:pStyle w:val="Tabletext"/>
            </w:pPr>
            <w:proofErr w:type="spellStart"/>
            <w:r>
              <w:lastRenderedPageBreak/>
              <w:t>Sestanovich</w:t>
            </w:r>
            <w:proofErr w:type="spellEnd"/>
            <w:r>
              <w:t xml:space="preserve"> </w:t>
            </w:r>
            <w:r w:rsidR="002B034D">
              <w:t>221-42</w:t>
            </w:r>
          </w:p>
        </w:tc>
        <w:tc>
          <w:tcPr>
            <w:tcW w:w="1620" w:type="dxa"/>
          </w:tcPr>
          <w:p w:rsidR="00C86625" w:rsidRDefault="007C6941" w:rsidP="00C86625">
            <w:pPr>
              <w:pStyle w:val="Tabletext"/>
            </w:pPr>
            <w:hyperlink r:id="rId49" w:history="1">
              <w:r w:rsidR="00CF691D" w:rsidRPr="007D010D">
                <w:rPr>
                  <w:rStyle w:val="Hyperlink"/>
                </w:rPr>
                <w:t>Reagan speech</w:t>
              </w:r>
            </w:hyperlink>
          </w:p>
        </w:tc>
        <w:tc>
          <w:tcPr>
            <w:tcW w:w="1260" w:type="dxa"/>
          </w:tcPr>
          <w:p w:rsidR="00C86625" w:rsidRDefault="007C6941" w:rsidP="00C86625">
            <w:pPr>
              <w:pStyle w:val="Tabletext"/>
            </w:pPr>
            <w:hyperlink r:id="rId50" w:history="1">
              <w:r w:rsidR="00CF691D" w:rsidRPr="00CF691D">
                <w:rPr>
                  <w:rStyle w:val="Hyperlink"/>
                </w:rPr>
                <w:t>Whited</w:t>
              </w:r>
            </w:hyperlink>
          </w:p>
        </w:tc>
        <w:tc>
          <w:tcPr>
            <w:tcW w:w="1530" w:type="dxa"/>
          </w:tcPr>
          <w:p w:rsidR="00C86625" w:rsidRDefault="006D7298" w:rsidP="00C86625">
            <w:pPr>
              <w:pStyle w:val="Tabletext"/>
            </w:pPr>
            <w:r>
              <w:t>MR9</w:t>
            </w:r>
          </w:p>
        </w:tc>
      </w:tr>
      <w:tr w:rsidR="00C86625" w:rsidRPr="00310987" w:rsidTr="00A542D5">
        <w:trPr>
          <w:trHeight w:val="288"/>
        </w:trPr>
        <w:tc>
          <w:tcPr>
            <w:tcW w:w="1165" w:type="dxa"/>
          </w:tcPr>
          <w:p w:rsidR="00C86625" w:rsidRPr="00310987" w:rsidRDefault="00C86625" w:rsidP="004A3527">
            <w:pPr>
              <w:pStyle w:val="Tabletext"/>
            </w:pPr>
            <w:r>
              <w:lastRenderedPageBreak/>
              <w:t>Nov 16</w:t>
            </w:r>
          </w:p>
        </w:tc>
        <w:tc>
          <w:tcPr>
            <w:tcW w:w="1440" w:type="dxa"/>
          </w:tcPr>
          <w:p w:rsidR="00C86625" w:rsidRPr="00310987" w:rsidRDefault="00C86625" w:rsidP="00C86625">
            <w:pPr>
              <w:pStyle w:val="Tabletext"/>
            </w:pPr>
            <w:r>
              <w:t>Ending the Cold War: George H.W. Bush</w:t>
            </w:r>
          </w:p>
        </w:tc>
        <w:tc>
          <w:tcPr>
            <w:tcW w:w="1800" w:type="dxa"/>
          </w:tcPr>
          <w:p w:rsidR="00C86625" w:rsidRPr="00EC5B3A" w:rsidRDefault="007C6941" w:rsidP="00EC5B3A">
            <w:pPr>
              <w:pStyle w:val="Tabletext"/>
              <w:rPr>
                <w:color w:val="0000FF"/>
                <w:u w:val="single"/>
              </w:rPr>
            </w:pPr>
            <w:hyperlink r:id="rId51" w:history="1">
              <w:r w:rsidR="00EF4BF8" w:rsidRPr="00EF4BF8">
                <w:rPr>
                  <w:rStyle w:val="Hyperlink"/>
                </w:rPr>
                <w:t>George H.W. Bush</w:t>
              </w:r>
            </w:hyperlink>
            <w:r w:rsidR="00EF4BF8">
              <w:t xml:space="preserve"> (times TBA)</w:t>
            </w:r>
          </w:p>
        </w:tc>
        <w:tc>
          <w:tcPr>
            <w:tcW w:w="1530" w:type="dxa"/>
          </w:tcPr>
          <w:p w:rsidR="00137696" w:rsidRDefault="00F00BAF" w:rsidP="00C86625">
            <w:pPr>
              <w:pStyle w:val="Tabletext"/>
            </w:pPr>
            <w:r>
              <w:t>Maynard</w:t>
            </w:r>
            <w:r w:rsidR="00D27FAE">
              <w:t xml:space="preserve"> 92-111</w:t>
            </w:r>
          </w:p>
          <w:p w:rsidR="00137696" w:rsidRDefault="00137696" w:rsidP="00137696">
            <w:pPr>
              <w:rPr>
                <w:lang w:eastAsia="en-US"/>
              </w:rPr>
            </w:pPr>
          </w:p>
          <w:p w:rsidR="00C86625" w:rsidRPr="00137696" w:rsidRDefault="00C86625" w:rsidP="00137696">
            <w:pPr>
              <w:rPr>
                <w:lang w:eastAsia="en-US"/>
              </w:rPr>
            </w:pPr>
          </w:p>
        </w:tc>
        <w:tc>
          <w:tcPr>
            <w:tcW w:w="1620" w:type="dxa"/>
          </w:tcPr>
          <w:p w:rsidR="00C86625" w:rsidRDefault="00D27FAE" w:rsidP="00C86625">
            <w:pPr>
              <w:pStyle w:val="Tabletext"/>
            </w:pPr>
            <w:proofErr w:type="spellStart"/>
            <w:r>
              <w:t>Beschloss</w:t>
            </w:r>
            <w:proofErr w:type="spellEnd"/>
            <w:r>
              <w:t xml:space="preserve"> &amp; </w:t>
            </w:r>
            <w:proofErr w:type="spellStart"/>
            <w:r>
              <w:t>Talbott</w:t>
            </w:r>
            <w:proofErr w:type="spellEnd"/>
            <w:r>
              <w:t xml:space="preserve"> 421-50</w:t>
            </w:r>
          </w:p>
        </w:tc>
        <w:tc>
          <w:tcPr>
            <w:tcW w:w="1260" w:type="dxa"/>
          </w:tcPr>
          <w:p w:rsidR="00C86625" w:rsidRDefault="007C6941" w:rsidP="00C86625">
            <w:pPr>
              <w:pStyle w:val="Tabletext"/>
            </w:pPr>
            <w:hyperlink r:id="rId52" w:history="1">
              <w:proofErr w:type="spellStart"/>
              <w:r w:rsidR="00137696" w:rsidRPr="007D010D">
                <w:rPr>
                  <w:rStyle w:val="Hyperlink"/>
                </w:rPr>
                <w:t>Goldgeier</w:t>
              </w:r>
              <w:proofErr w:type="spellEnd"/>
            </w:hyperlink>
          </w:p>
        </w:tc>
        <w:tc>
          <w:tcPr>
            <w:tcW w:w="1530" w:type="dxa"/>
          </w:tcPr>
          <w:p w:rsidR="00C86625" w:rsidRDefault="00C86625" w:rsidP="00C86625">
            <w:pPr>
              <w:pStyle w:val="Tabletext"/>
            </w:pPr>
          </w:p>
        </w:tc>
      </w:tr>
      <w:tr w:rsidR="00C86625" w:rsidRPr="00310987" w:rsidTr="00A542D5">
        <w:trPr>
          <w:trHeight w:val="288"/>
        </w:trPr>
        <w:tc>
          <w:tcPr>
            <w:tcW w:w="1165" w:type="dxa"/>
          </w:tcPr>
          <w:p w:rsidR="00C86625" w:rsidRPr="00310987" w:rsidRDefault="00C86625" w:rsidP="004A3527">
            <w:pPr>
              <w:pStyle w:val="Tabletext"/>
            </w:pPr>
            <w:r>
              <w:t>Nov 21</w:t>
            </w:r>
          </w:p>
        </w:tc>
        <w:tc>
          <w:tcPr>
            <w:tcW w:w="1440" w:type="dxa"/>
            <w:shd w:val="clear" w:color="auto" w:fill="auto"/>
          </w:tcPr>
          <w:p w:rsidR="00C86625" w:rsidRPr="00310987" w:rsidRDefault="00C86625" w:rsidP="00C86625">
            <w:pPr>
              <w:pStyle w:val="Tabletext"/>
            </w:pPr>
            <w:r>
              <w:t>Invasion of Iraq</w:t>
            </w:r>
          </w:p>
        </w:tc>
        <w:tc>
          <w:tcPr>
            <w:tcW w:w="1800" w:type="dxa"/>
          </w:tcPr>
          <w:p w:rsidR="00C86625" w:rsidRPr="00EF0FE9" w:rsidRDefault="00C86625" w:rsidP="00C86625">
            <w:pPr>
              <w:pStyle w:val="Tabletext"/>
            </w:pPr>
            <w:r>
              <w:rPr>
                <w:i/>
              </w:rPr>
              <w:t>Green Zone</w:t>
            </w:r>
            <w:r w:rsidR="00EF0FE9">
              <w:t xml:space="preserve"> (on reserve in the library)</w:t>
            </w:r>
          </w:p>
        </w:tc>
        <w:tc>
          <w:tcPr>
            <w:tcW w:w="1530" w:type="dxa"/>
          </w:tcPr>
          <w:p w:rsidR="00C86625" w:rsidRPr="001478F2" w:rsidRDefault="001478F2" w:rsidP="00C86625">
            <w:pPr>
              <w:pStyle w:val="Tabletext"/>
            </w:pPr>
            <w:proofErr w:type="spellStart"/>
            <w:r>
              <w:t>Halper</w:t>
            </w:r>
            <w:proofErr w:type="spellEnd"/>
            <w:r w:rsidR="00D953FC">
              <w:t xml:space="preserve"> and Clarke, 206-208, 218-</w:t>
            </w:r>
            <w:r w:rsidR="006A7248">
              <w:t>226</w:t>
            </w:r>
          </w:p>
        </w:tc>
        <w:tc>
          <w:tcPr>
            <w:tcW w:w="1620" w:type="dxa"/>
          </w:tcPr>
          <w:p w:rsidR="00C86625" w:rsidRDefault="007C6941" w:rsidP="00C86625">
            <w:pPr>
              <w:pStyle w:val="Tabletext"/>
            </w:pPr>
            <w:hyperlink r:id="rId53" w:history="1">
              <w:r w:rsidR="00C86625" w:rsidRPr="006D16BD">
                <w:rPr>
                  <w:rStyle w:val="Hyperlink"/>
                </w:rPr>
                <w:t>http://www.newamericancentury.org/statementofprinciples.htm</w:t>
              </w:r>
            </w:hyperlink>
          </w:p>
          <w:p w:rsidR="00C86625" w:rsidRPr="00CC093D" w:rsidRDefault="00C86625" w:rsidP="00C86625">
            <w:pPr>
              <w:rPr>
                <w:lang w:eastAsia="en-US"/>
              </w:rPr>
            </w:pPr>
          </w:p>
        </w:tc>
        <w:tc>
          <w:tcPr>
            <w:tcW w:w="1260" w:type="dxa"/>
          </w:tcPr>
          <w:p w:rsidR="00C86625" w:rsidRDefault="00C86625" w:rsidP="00C86625">
            <w:pPr>
              <w:pStyle w:val="Tabletext"/>
              <w:rPr>
                <w:i/>
              </w:rPr>
            </w:pPr>
          </w:p>
        </w:tc>
        <w:tc>
          <w:tcPr>
            <w:tcW w:w="1530" w:type="dxa"/>
          </w:tcPr>
          <w:p w:rsidR="00C86625" w:rsidRPr="00C240F0" w:rsidRDefault="00C86625" w:rsidP="006D7298">
            <w:pPr>
              <w:pStyle w:val="Tabletext"/>
            </w:pPr>
            <w:r>
              <w:t>MR1</w:t>
            </w:r>
            <w:r w:rsidR="006D7298">
              <w:t>0</w:t>
            </w:r>
          </w:p>
        </w:tc>
      </w:tr>
      <w:tr w:rsidR="00C86625" w:rsidRPr="00310987" w:rsidTr="00A542D5">
        <w:trPr>
          <w:trHeight w:val="288"/>
        </w:trPr>
        <w:tc>
          <w:tcPr>
            <w:tcW w:w="1165" w:type="dxa"/>
          </w:tcPr>
          <w:p w:rsidR="00C86625" w:rsidRPr="00310987" w:rsidRDefault="00C86625" w:rsidP="004A3527">
            <w:pPr>
              <w:pStyle w:val="Tabletext"/>
            </w:pPr>
            <w:r>
              <w:t>Nov 28</w:t>
            </w:r>
          </w:p>
        </w:tc>
        <w:tc>
          <w:tcPr>
            <w:tcW w:w="1440" w:type="dxa"/>
            <w:shd w:val="clear" w:color="auto" w:fill="auto"/>
          </w:tcPr>
          <w:p w:rsidR="00C86625" w:rsidRPr="00310987" w:rsidRDefault="00C86625" w:rsidP="00C86625">
            <w:pPr>
              <w:pStyle w:val="Tabletext"/>
            </w:pPr>
            <w:r>
              <w:t>Invasion of Iraq</w:t>
            </w:r>
          </w:p>
        </w:tc>
        <w:tc>
          <w:tcPr>
            <w:tcW w:w="1800" w:type="dxa"/>
          </w:tcPr>
          <w:p w:rsidR="00C86625" w:rsidRDefault="00557676" w:rsidP="00C86625">
            <w:pPr>
              <w:pStyle w:val="Tabletext"/>
            </w:pPr>
            <w:r>
              <w:rPr>
                <w:i/>
              </w:rPr>
              <w:t>Green Zone</w:t>
            </w:r>
          </w:p>
        </w:tc>
        <w:tc>
          <w:tcPr>
            <w:tcW w:w="1530" w:type="dxa"/>
          </w:tcPr>
          <w:p w:rsidR="00C86625" w:rsidRDefault="00682B7B" w:rsidP="00C86625">
            <w:pPr>
              <w:pStyle w:val="Tabletext"/>
            </w:pPr>
            <w:proofErr w:type="spellStart"/>
            <w:r>
              <w:t>Monten</w:t>
            </w:r>
            <w:proofErr w:type="spellEnd"/>
          </w:p>
        </w:tc>
        <w:tc>
          <w:tcPr>
            <w:tcW w:w="1620" w:type="dxa"/>
          </w:tcPr>
          <w:p w:rsidR="00C86625" w:rsidRDefault="002E42C5" w:rsidP="00C86625">
            <w:pPr>
              <w:pStyle w:val="Tabletext"/>
            </w:pPr>
            <w:r>
              <w:t>House Debate 359-66</w:t>
            </w:r>
          </w:p>
        </w:tc>
        <w:tc>
          <w:tcPr>
            <w:tcW w:w="1260" w:type="dxa"/>
          </w:tcPr>
          <w:p w:rsidR="00C86625" w:rsidRDefault="007C6941" w:rsidP="00C86625">
            <w:pPr>
              <w:pStyle w:val="Tabletext"/>
            </w:pPr>
            <w:hyperlink r:id="rId54" w:history="1">
              <w:r w:rsidR="00FF6868" w:rsidRPr="00C05ABF">
                <w:rPr>
                  <w:rStyle w:val="Hyperlink"/>
                </w:rPr>
                <w:t>Van Buren</w:t>
              </w:r>
            </w:hyperlink>
          </w:p>
        </w:tc>
        <w:tc>
          <w:tcPr>
            <w:tcW w:w="1530" w:type="dxa"/>
          </w:tcPr>
          <w:p w:rsidR="00C86625" w:rsidRDefault="00C86625" w:rsidP="00C86625">
            <w:pPr>
              <w:pStyle w:val="Tabletext"/>
            </w:pPr>
          </w:p>
        </w:tc>
      </w:tr>
      <w:tr w:rsidR="00C86625" w:rsidRPr="00310987" w:rsidTr="00A542D5">
        <w:trPr>
          <w:trHeight w:val="288"/>
        </w:trPr>
        <w:tc>
          <w:tcPr>
            <w:tcW w:w="1165" w:type="dxa"/>
          </w:tcPr>
          <w:p w:rsidR="00C86625" w:rsidRPr="00310987" w:rsidRDefault="00C86625" w:rsidP="004A3527">
            <w:pPr>
              <w:pStyle w:val="Tabletext"/>
            </w:pPr>
            <w:r>
              <w:t>Nov 30</w:t>
            </w:r>
          </w:p>
        </w:tc>
        <w:tc>
          <w:tcPr>
            <w:tcW w:w="1440" w:type="dxa"/>
            <w:shd w:val="clear" w:color="auto" w:fill="auto"/>
          </w:tcPr>
          <w:p w:rsidR="00C86625" w:rsidRPr="00310987" w:rsidRDefault="00C86625" w:rsidP="00C86625">
            <w:pPr>
              <w:pStyle w:val="Tabletext"/>
            </w:pPr>
            <w:r>
              <w:t>Obama: process</w:t>
            </w:r>
          </w:p>
        </w:tc>
        <w:tc>
          <w:tcPr>
            <w:tcW w:w="1800" w:type="dxa"/>
          </w:tcPr>
          <w:p w:rsidR="00C86625" w:rsidRPr="00EF4BF8" w:rsidRDefault="007C6941" w:rsidP="00C86625">
            <w:pPr>
              <w:pStyle w:val="Tabletext"/>
            </w:pPr>
            <w:hyperlink r:id="rId55" w:history="1">
              <w:r w:rsidR="00D97B26" w:rsidRPr="00D97B26">
                <w:rPr>
                  <w:rStyle w:val="Hyperlink"/>
                  <w:i/>
                </w:rPr>
                <w:t>Obama at War</w:t>
              </w:r>
            </w:hyperlink>
            <w:r w:rsidR="00D97B26" w:rsidRPr="00D97B26">
              <w:rPr>
                <w:i/>
              </w:rPr>
              <w:t xml:space="preserve"> </w:t>
            </w:r>
            <w:r w:rsidR="00EF4BF8">
              <w:t>(times TBA)</w:t>
            </w:r>
          </w:p>
        </w:tc>
        <w:tc>
          <w:tcPr>
            <w:tcW w:w="1530" w:type="dxa"/>
          </w:tcPr>
          <w:p w:rsidR="00C86625" w:rsidRPr="0084468E" w:rsidRDefault="0084468E" w:rsidP="00C86625">
            <w:pPr>
              <w:pStyle w:val="Tabletext"/>
            </w:pPr>
            <w:r w:rsidRPr="00055FC1">
              <w:t>Sanger 26-44; 335-47</w:t>
            </w:r>
          </w:p>
        </w:tc>
        <w:tc>
          <w:tcPr>
            <w:tcW w:w="1620" w:type="dxa"/>
          </w:tcPr>
          <w:p w:rsidR="00C86625" w:rsidRPr="00112AFA" w:rsidRDefault="00C86625" w:rsidP="00C86625">
            <w:pPr>
              <w:pStyle w:val="Tabletext"/>
            </w:pPr>
          </w:p>
        </w:tc>
        <w:tc>
          <w:tcPr>
            <w:tcW w:w="1260" w:type="dxa"/>
          </w:tcPr>
          <w:p w:rsidR="00C86625" w:rsidRDefault="00C05ABF" w:rsidP="00C86625">
            <w:pPr>
              <w:pStyle w:val="Tabletext"/>
            </w:pPr>
            <w:r>
              <w:t>Nasr</w:t>
            </w:r>
          </w:p>
          <w:p w:rsidR="00A94EC4" w:rsidRPr="00A94EC4" w:rsidRDefault="00A94EC4" w:rsidP="00A94EC4">
            <w:pPr>
              <w:rPr>
                <w:lang w:eastAsia="en-US"/>
              </w:rPr>
            </w:pPr>
            <w:proofErr w:type="spellStart"/>
            <w:r>
              <w:rPr>
                <w:lang w:eastAsia="en-US"/>
              </w:rPr>
              <w:t>Chayes</w:t>
            </w:r>
            <w:proofErr w:type="spellEnd"/>
          </w:p>
        </w:tc>
        <w:tc>
          <w:tcPr>
            <w:tcW w:w="1530" w:type="dxa"/>
          </w:tcPr>
          <w:p w:rsidR="00C86625" w:rsidRPr="00C240F0" w:rsidRDefault="00C86625" w:rsidP="00C86625">
            <w:pPr>
              <w:pStyle w:val="Tabletext"/>
            </w:pPr>
            <w:r>
              <w:t>MR1</w:t>
            </w:r>
            <w:r w:rsidR="006D7298">
              <w:t>1</w:t>
            </w:r>
          </w:p>
        </w:tc>
      </w:tr>
      <w:tr w:rsidR="00C86625" w:rsidRPr="00310987" w:rsidTr="00A542D5">
        <w:trPr>
          <w:trHeight w:val="288"/>
        </w:trPr>
        <w:tc>
          <w:tcPr>
            <w:tcW w:w="1165" w:type="dxa"/>
          </w:tcPr>
          <w:p w:rsidR="00C86625" w:rsidRPr="00310987" w:rsidRDefault="00C86625" w:rsidP="004A3527">
            <w:pPr>
              <w:rPr>
                <w:lang w:eastAsia="en-US"/>
              </w:rPr>
            </w:pPr>
            <w:r>
              <w:rPr>
                <w:lang w:eastAsia="en-US"/>
              </w:rPr>
              <w:t>Dec 5</w:t>
            </w:r>
          </w:p>
        </w:tc>
        <w:tc>
          <w:tcPr>
            <w:tcW w:w="1440" w:type="dxa"/>
            <w:shd w:val="clear" w:color="auto" w:fill="auto"/>
          </w:tcPr>
          <w:p w:rsidR="00C86625" w:rsidRPr="00310987" w:rsidRDefault="00C86625" w:rsidP="0084468E">
            <w:pPr>
              <w:pStyle w:val="Tabletext"/>
            </w:pPr>
            <w:r>
              <w:t xml:space="preserve">Obama: </w:t>
            </w:r>
            <w:r w:rsidR="0084468E">
              <w:t>use of force</w:t>
            </w:r>
          </w:p>
        </w:tc>
        <w:tc>
          <w:tcPr>
            <w:tcW w:w="1800" w:type="dxa"/>
          </w:tcPr>
          <w:p w:rsidR="00C86625" w:rsidRPr="00D97B26" w:rsidRDefault="00D97B26" w:rsidP="00C86625">
            <w:pPr>
              <w:pStyle w:val="Tabletext"/>
              <w:rPr>
                <w:i/>
              </w:rPr>
            </w:pPr>
            <w:r w:rsidRPr="00D97B26">
              <w:rPr>
                <w:i/>
              </w:rPr>
              <w:t xml:space="preserve">Obama at War </w:t>
            </w:r>
          </w:p>
        </w:tc>
        <w:tc>
          <w:tcPr>
            <w:tcW w:w="1530" w:type="dxa"/>
          </w:tcPr>
          <w:p w:rsidR="00C86625" w:rsidRDefault="00112AFA" w:rsidP="00C86625">
            <w:pPr>
              <w:pStyle w:val="Tabletext"/>
            </w:pPr>
            <w:r>
              <w:t>Waxman</w:t>
            </w:r>
          </w:p>
        </w:tc>
        <w:tc>
          <w:tcPr>
            <w:tcW w:w="1620" w:type="dxa"/>
          </w:tcPr>
          <w:p w:rsidR="00C86625" w:rsidRDefault="00112AFA" w:rsidP="00C86625">
            <w:pPr>
              <w:pStyle w:val="Tabletext"/>
            </w:pPr>
            <w:r>
              <w:t>Obama interview on Syria</w:t>
            </w:r>
          </w:p>
        </w:tc>
        <w:tc>
          <w:tcPr>
            <w:tcW w:w="1260" w:type="dxa"/>
          </w:tcPr>
          <w:p w:rsidR="00C86625" w:rsidRDefault="007C6941" w:rsidP="00C86625">
            <w:pPr>
              <w:pStyle w:val="Tabletext"/>
            </w:pPr>
            <w:hyperlink r:id="rId56" w:history="1">
              <w:proofErr w:type="spellStart"/>
              <w:r w:rsidR="00EE7140" w:rsidRPr="00557676">
                <w:rPr>
                  <w:rStyle w:val="Hyperlink"/>
                </w:rPr>
                <w:t>Dueck</w:t>
              </w:r>
              <w:proofErr w:type="spellEnd"/>
            </w:hyperlink>
          </w:p>
        </w:tc>
        <w:tc>
          <w:tcPr>
            <w:tcW w:w="1530" w:type="dxa"/>
          </w:tcPr>
          <w:p w:rsidR="00C86625" w:rsidRDefault="00C86625" w:rsidP="00C86625">
            <w:pPr>
              <w:pStyle w:val="Tabletext"/>
            </w:pPr>
          </w:p>
        </w:tc>
      </w:tr>
      <w:tr w:rsidR="00C86625" w:rsidRPr="00310987" w:rsidTr="00A542D5">
        <w:trPr>
          <w:trHeight w:val="288"/>
        </w:trPr>
        <w:tc>
          <w:tcPr>
            <w:tcW w:w="1165" w:type="dxa"/>
          </w:tcPr>
          <w:p w:rsidR="00C86625" w:rsidRPr="00310987" w:rsidRDefault="00C86625" w:rsidP="004A3527">
            <w:pPr>
              <w:pStyle w:val="Tabletext"/>
            </w:pPr>
            <w:r>
              <w:t>Dec 7</w:t>
            </w:r>
          </w:p>
        </w:tc>
        <w:tc>
          <w:tcPr>
            <w:tcW w:w="1440" w:type="dxa"/>
          </w:tcPr>
          <w:p w:rsidR="00C86625" w:rsidRPr="00310987" w:rsidRDefault="00C86625" w:rsidP="00C86625">
            <w:pPr>
              <w:pStyle w:val="Tabletext"/>
            </w:pPr>
            <w:r>
              <w:t>Student choice/reserve day</w:t>
            </w:r>
          </w:p>
        </w:tc>
        <w:tc>
          <w:tcPr>
            <w:tcW w:w="1800" w:type="dxa"/>
          </w:tcPr>
          <w:p w:rsidR="00C86625" w:rsidRDefault="00C86625" w:rsidP="00C86625">
            <w:pPr>
              <w:pStyle w:val="Tabletext"/>
            </w:pPr>
          </w:p>
        </w:tc>
        <w:tc>
          <w:tcPr>
            <w:tcW w:w="1530" w:type="dxa"/>
          </w:tcPr>
          <w:p w:rsidR="00C86625" w:rsidRDefault="00C86625" w:rsidP="00C86625">
            <w:pPr>
              <w:pStyle w:val="Tabletext"/>
            </w:pPr>
          </w:p>
        </w:tc>
        <w:tc>
          <w:tcPr>
            <w:tcW w:w="1620" w:type="dxa"/>
          </w:tcPr>
          <w:p w:rsidR="00C86625" w:rsidRDefault="00C86625" w:rsidP="00C86625">
            <w:pPr>
              <w:pStyle w:val="Tabletext"/>
            </w:pPr>
          </w:p>
        </w:tc>
        <w:tc>
          <w:tcPr>
            <w:tcW w:w="1260" w:type="dxa"/>
          </w:tcPr>
          <w:p w:rsidR="00C86625" w:rsidRDefault="00C86625" w:rsidP="00C86625">
            <w:pPr>
              <w:pStyle w:val="Tabletext"/>
            </w:pPr>
          </w:p>
        </w:tc>
        <w:tc>
          <w:tcPr>
            <w:tcW w:w="1530" w:type="dxa"/>
          </w:tcPr>
          <w:p w:rsidR="00C86625" w:rsidRDefault="00C86625" w:rsidP="00C86625">
            <w:pPr>
              <w:pStyle w:val="Tabletext"/>
            </w:pPr>
          </w:p>
        </w:tc>
      </w:tr>
      <w:tr w:rsidR="00C86625" w:rsidTr="00A542D5">
        <w:trPr>
          <w:trHeight w:val="288"/>
        </w:trPr>
        <w:tc>
          <w:tcPr>
            <w:tcW w:w="1165" w:type="dxa"/>
          </w:tcPr>
          <w:p w:rsidR="00C86625" w:rsidRPr="00310987" w:rsidRDefault="00C86625" w:rsidP="004A3527">
            <w:pPr>
              <w:pStyle w:val="Tabletext"/>
            </w:pPr>
            <w:r>
              <w:t>Dec 18</w:t>
            </w:r>
          </w:p>
        </w:tc>
        <w:tc>
          <w:tcPr>
            <w:tcW w:w="1440" w:type="dxa"/>
          </w:tcPr>
          <w:p w:rsidR="00C86625" w:rsidRPr="00D00C75" w:rsidRDefault="00F33B45" w:rsidP="00F33B45">
            <w:pPr>
              <w:pStyle w:val="Tabletext"/>
            </w:pPr>
            <w:r>
              <w:t>9:45-11 AM</w:t>
            </w:r>
            <w:r w:rsidR="006D7298">
              <w:t xml:space="preserve"> Final Exam</w:t>
            </w:r>
            <w:r w:rsidR="00C86625">
              <w:t xml:space="preserve"> </w:t>
            </w:r>
          </w:p>
        </w:tc>
        <w:tc>
          <w:tcPr>
            <w:tcW w:w="1800" w:type="dxa"/>
          </w:tcPr>
          <w:p w:rsidR="00C86625" w:rsidRDefault="00C86625" w:rsidP="00C86625">
            <w:pPr>
              <w:pStyle w:val="Tabletext"/>
            </w:pPr>
          </w:p>
        </w:tc>
        <w:tc>
          <w:tcPr>
            <w:tcW w:w="1530" w:type="dxa"/>
          </w:tcPr>
          <w:p w:rsidR="00C86625" w:rsidRDefault="00C86625" w:rsidP="00C86625">
            <w:pPr>
              <w:pStyle w:val="Tabletext"/>
            </w:pPr>
          </w:p>
        </w:tc>
        <w:tc>
          <w:tcPr>
            <w:tcW w:w="1620" w:type="dxa"/>
          </w:tcPr>
          <w:p w:rsidR="00C86625" w:rsidRDefault="00C86625" w:rsidP="00C86625">
            <w:pPr>
              <w:pStyle w:val="Tabletext"/>
            </w:pPr>
          </w:p>
        </w:tc>
        <w:tc>
          <w:tcPr>
            <w:tcW w:w="1260" w:type="dxa"/>
          </w:tcPr>
          <w:p w:rsidR="00C86625" w:rsidRDefault="00C86625" w:rsidP="00C86625">
            <w:pPr>
              <w:pStyle w:val="Tabletext"/>
            </w:pPr>
          </w:p>
        </w:tc>
        <w:tc>
          <w:tcPr>
            <w:tcW w:w="1530" w:type="dxa"/>
          </w:tcPr>
          <w:p w:rsidR="00C86625" w:rsidRDefault="00C86625" w:rsidP="00C86625">
            <w:pPr>
              <w:pStyle w:val="Tabletext"/>
            </w:pPr>
          </w:p>
        </w:tc>
      </w:tr>
    </w:tbl>
    <w:p w:rsidR="00A4266F" w:rsidRDefault="00A4266F" w:rsidP="00A4266F"/>
    <w:p w:rsidR="005B40C1" w:rsidRPr="00A4266F" w:rsidRDefault="005B40C1" w:rsidP="00A4266F">
      <w:pPr>
        <w:jc w:val="right"/>
      </w:pPr>
    </w:p>
    <w:sectPr w:rsidR="005B40C1" w:rsidRPr="00A4266F" w:rsidSect="00371E37">
      <w:foot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D1" w:rsidRDefault="00B317D1">
      <w:r>
        <w:separator/>
      </w:r>
    </w:p>
  </w:endnote>
  <w:endnote w:type="continuationSeparator" w:id="0">
    <w:p w:rsidR="00B317D1" w:rsidRDefault="00B31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61A" w:rsidRDefault="0070661A" w:rsidP="00E22102">
    <w:pPr>
      <w:pStyle w:val="Footer"/>
      <w:tabs>
        <w:tab w:val="clear" w:pos="8640"/>
        <w:tab w:val="right" w:pos="8190"/>
      </w:tabs>
      <w:ind w:right="360"/>
    </w:pPr>
    <w:r>
      <w:t>POLS 154 US Foreign Policy, Fall 2017</w:t>
    </w:r>
    <w:r>
      <w:tab/>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7C694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C6941">
      <w:rPr>
        <w:rStyle w:val="PageNumber"/>
        <w:noProof/>
      </w:rPr>
      <w:t>7</w:t>
    </w:r>
    <w:r>
      <w:rPr>
        <w:rStyle w:val="PageNumber"/>
      </w:rPr>
      <w:fldChar w:fldCharType="end"/>
    </w:r>
    <w:r>
      <w:t xml:space="preserve"> </w:t>
    </w:r>
    <w: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D1" w:rsidRDefault="00B317D1">
      <w:r>
        <w:separator/>
      </w:r>
    </w:p>
  </w:footnote>
  <w:footnote w:type="continuationSeparator" w:id="0">
    <w:p w:rsidR="00B317D1" w:rsidRDefault="00B317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57175EB7"/>
    <w:multiLevelType w:val="multilevel"/>
    <w:tmpl w:val="9E06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43593"/>
    <w:multiLevelType w:val="multilevel"/>
    <w:tmpl w:val="2098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12"/>
  </w:num>
  <w:num w:numId="4">
    <w:abstractNumId w:val="18"/>
  </w:num>
  <w:num w:numId="5">
    <w:abstractNumId w:val="0"/>
  </w:num>
  <w:num w:numId="6">
    <w:abstractNumId w:val="11"/>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9"/>
  </w:num>
  <w:num w:numId="16">
    <w:abstractNumId w:val="4"/>
  </w:num>
  <w:num w:numId="17">
    <w:abstractNumId w:val="16"/>
  </w:num>
  <w:num w:numId="18">
    <w:abstractNumId w:val="6"/>
  </w:num>
  <w:num w:numId="19">
    <w:abstractNumId w:val="5"/>
  </w:num>
  <w:num w:numId="20">
    <w:abstractNumId w:val="17"/>
  </w:num>
  <w:num w:numId="21">
    <w:abstractNumId w:val="25"/>
  </w:num>
  <w:num w:numId="22">
    <w:abstractNumId w:val="20"/>
  </w:num>
  <w:num w:numId="23">
    <w:abstractNumId w:val="8"/>
  </w:num>
  <w:num w:numId="24">
    <w:abstractNumId w:val="28"/>
  </w:num>
  <w:num w:numId="25">
    <w:abstractNumId w:val="14"/>
  </w:num>
  <w:num w:numId="26">
    <w:abstractNumId w:val="9"/>
  </w:num>
  <w:num w:numId="27">
    <w:abstractNumId w:val="2"/>
  </w:num>
  <w:num w:numId="28">
    <w:abstractNumId w:val="22"/>
  </w:num>
  <w:num w:numId="29">
    <w:abstractNumId w:val="24"/>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ru v:ext="edit" colors="fuchsi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6D04"/>
    <w:rsid w:val="000237AE"/>
    <w:rsid w:val="000246E9"/>
    <w:rsid w:val="00025854"/>
    <w:rsid w:val="00031218"/>
    <w:rsid w:val="0003291E"/>
    <w:rsid w:val="00033F38"/>
    <w:rsid w:val="00034FC1"/>
    <w:rsid w:val="00035655"/>
    <w:rsid w:val="000379A5"/>
    <w:rsid w:val="00041144"/>
    <w:rsid w:val="0004278F"/>
    <w:rsid w:val="000443AB"/>
    <w:rsid w:val="00047D13"/>
    <w:rsid w:val="00050108"/>
    <w:rsid w:val="00054A92"/>
    <w:rsid w:val="000553BA"/>
    <w:rsid w:val="00055FC1"/>
    <w:rsid w:val="000573EF"/>
    <w:rsid w:val="00057B93"/>
    <w:rsid w:val="000627F5"/>
    <w:rsid w:val="000633B4"/>
    <w:rsid w:val="00067585"/>
    <w:rsid w:val="000774AF"/>
    <w:rsid w:val="0008293C"/>
    <w:rsid w:val="00084B7C"/>
    <w:rsid w:val="00086ED1"/>
    <w:rsid w:val="000903F4"/>
    <w:rsid w:val="000910E9"/>
    <w:rsid w:val="00092867"/>
    <w:rsid w:val="00096A0B"/>
    <w:rsid w:val="000A13FF"/>
    <w:rsid w:val="000A15EB"/>
    <w:rsid w:val="000A1B43"/>
    <w:rsid w:val="000A2AD7"/>
    <w:rsid w:val="000A423A"/>
    <w:rsid w:val="000B2E81"/>
    <w:rsid w:val="000B3204"/>
    <w:rsid w:val="000B5307"/>
    <w:rsid w:val="000B59ED"/>
    <w:rsid w:val="000C0FC5"/>
    <w:rsid w:val="000C1ADA"/>
    <w:rsid w:val="000C43D7"/>
    <w:rsid w:val="000C75EA"/>
    <w:rsid w:val="000D680B"/>
    <w:rsid w:val="000D6A65"/>
    <w:rsid w:val="000E0892"/>
    <w:rsid w:val="000E214D"/>
    <w:rsid w:val="000E5A3C"/>
    <w:rsid w:val="000F32E4"/>
    <w:rsid w:val="000F3F7D"/>
    <w:rsid w:val="000F54FF"/>
    <w:rsid w:val="000F6971"/>
    <w:rsid w:val="00101272"/>
    <w:rsid w:val="00103B46"/>
    <w:rsid w:val="0010542C"/>
    <w:rsid w:val="001102F8"/>
    <w:rsid w:val="00111249"/>
    <w:rsid w:val="0011167E"/>
    <w:rsid w:val="00111F07"/>
    <w:rsid w:val="00112AFA"/>
    <w:rsid w:val="00113C04"/>
    <w:rsid w:val="0012511A"/>
    <w:rsid w:val="00130815"/>
    <w:rsid w:val="00131489"/>
    <w:rsid w:val="00131E65"/>
    <w:rsid w:val="001322BB"/>
    <w:rsid w:val="0013574C"/>
    <w:rsid w:val="001362EE"/>
    <w:rsid w:val="00137696"/>
    <w:rsid w:val="00137C1D"/>
    <w:rsid w:val="001416CE"/>
    <w:rsid w:val="00142A16"/>
    <w:rsid w:val="00145568"/>
    <w:rsid w:val="00145CC6"/>
    <w:rsid w:val="00146B10"/>
    <w:rsid w:val="001478F2"/>
    <w:rsid w:val="00150B19"/>
    <w:rsid w:val="001525E9"/>
    <w:rsid w:val="00153964"/>
    <w:rsid w:val="0015398E"/>
    <w:rsid w:val="001554C3"/>
    <w:rsid w:val="00155D80"/>
    <w:rsid w:val="00157C5A"/>
    <w:rsid w:val="00163287"/>
    <w:rsid w:val="00164570"/>
    <w:rsid w:val="001653FF"/>
    <w:rsid w:val="001707AB"/>
    <w:rsid w:val="0017098E"/>
    <w:rsid w:val="00172A18"/>
    <w:rsid w:val="00174548"/>
    <w:rsid w:val="00174590"/>
    <w:rsid w:val="00174AEA"/>
    <w:rsid w:val="0018184F"/>
    <w:rsid w:val="00181B3F"/>
    <w:rsid w:val="00196A17"/>
    <w:rsid w:val="001A5851"/>
    <w:rsid w:val="001A6119"/>
    <w:rsid w:val="001B3D42"/>
    <w:rsid w:val="001B4784"/>
    <w:rsid w:val="001B5884"/>
    <w:rsid w:val="001B61EB"/>
    <w:rsid w:val="001C0A2B"/>
    <w:rsid w:val="001C69F7"/>
    <w:rsid w:val="001D3A6B"/>
    <w:rsid w:val="001E0438"/>
    <w:rsid w:val="001E2FA7"/>
    <w:rsid w:val="001E5643"/>
    <w:rsid w:val="001F5F14"/>
    <w:rsid w:val="001F722E"/>
    <w:rsid w:val="0020209C"/>
    <w:rsid w:val="002041FF"/>
    <w:rsid w:val="0020681E"/>
    <w:rsid w:val="00211CAF"/>
    <w:rsid w:val="00211E73"/>
    <w:rsid w:val="00216C69"/>
    <w:rsid w:val="002178EA"/>
    <w:rsid w:val="00220D06"/>
    <w:rsid w:val="00224D20"/>
    <w:rsid w:val="00225F69"/>
    <w:rsid w:val="00230347"/>
    <w:rsid w:val="00230ABC"/>
    <w:rsid w:val="002310F1"/>
    <w:rsid w:val="002320F2"/>
    <w:rsid w:val="00234EA2"/>
    <w:rsid w:val="00235BCA"/>
    <w:rsid w:val="002366F6"/>
    <w:rsid w:val="002407B7"/>
    <w:rsid w:val="00240E6F"/>
    <w:rsid w:val="002479E4"/>
    <w:rsid w:val="00247A96"/>
    <w:rsid w:val="00247BD6"/>
    <w:rsid w:val="0025081A"/>
    <w:rsid w:val="00250CC1"/>
    <w:rsid w:val="002515E1"/>
    <w:rsid w:val="00251C18"/>
    <w:rsid w:val="0025279D"/>
    <w:rsid w:val="002562AC"/>
    <w:rsid w:val="00262C5F"/>
    <w:rsid w:val="00276840"/>
    <w:rsid w:val="00282A22"/>
    <w:rsid w:val="00285E03"/>
    <w:rsid w:val="00287E5F"/>
    <w:rsid w:val="002A5E61"/>
    <w:rsid w:val="002B034D"/>
    <w:rsid w:val="002B07B2"/>
    <w:rsid w:val="002B6966"/>
    <w:rsid w:val="002B6DC5"/>
    <w:rsid w:val="002C4764"/>
    <w:rsid w:val="002D09BF"/>
    <w:rsid w:val="002D1995"/>
    <w:rsid w:val="002E0DEE"/>
    <w:rsid w:val="002E42C5"/>
    <w:rsid w:val="002E5623"/>
    <w:rsid w:val="002E617F"/>
    <w:rsid w:val="002F4247"/>
    <w:rsid w:val="002F596B"/>
    <w:rsid w:val="002F5C2F"/>
    <w:rsid w:val="00303509"/>
    <w:rsid w:val="00310261"/>
    <w:rsid w:val="00310968"/>
    <w:rsid w:val="00310987"/>
    <w:rsid w:val="00311B40"/>
    <w:rsid w:val="0031473B"/>
    <w:rsid w:val="00317530"/>
    <w:rsid w:val="00322CB4"/>
    <w:rsid w:val="00322D70"/>
    <w:rsid w:val="00323151"/>
    <w:rsid w:val="00324601"/>
    <w:rsid w:val="0032567E"/>
    <w:rsid w:val="00326BC8"/>
    <w:rsid w:val="00326F97"/>
    <w:rsid w:val="0032789D"/>
    <w:rsid w:val="00332763"/>
    <w:rsid w:val="00333EE5"/>
    <w:rsid w:val="003343EB"/>
    <w:rsid w:val="003350FA"/>
    <w:rsid w:val="00340807"/>
    <w:rsid w:val="00342B0E"/>
    <w:rsid w:val="003447CB"/>
    <w:rsid w:val="00352297"/>
    <w:rsid w:val="00356ED8"/>
    <w:rsid w:val="00360120"/>
    <w:rsid w:val="003607BB"/>
    <w:rsid w:val="00360ECA"/>
    <w:rsid w:val="003628FC"/>
    <w:rsid w:val="00365A64"/>
    <w:rsid w:val="00365C41"/>
    <w:rsid w:val="003678C8"/>
    <w:rsid w:val="00371E37"/>
    <w:rsid w:val="00374F61"/>
    <w:rsid w:val="00383A66"/>
    <w:rsid w:val="003841B3"/>
    <w:rsid w:val="003847F4"/>
    <w:rsid w:val="00387A39"/>
    <w:rsid w:val="0039462A"/>
    <w:rsid w:val="00395D3E"/>
    <w:rsid w:val="003A006A"/>
    <w:rsid w:val="003A43F0"/>
    <w:rsid w:val="003A7C94"/>
    <w:rsid w:val="003B005E"/>
    <w:rsid w:val="003B4F56"/>
    <w:rsid w:val="003B6845"/>
    <w:rsid w:val="003B6ECC"/>
    <w:rsid w:val="003C1CF1"/>
    <w:rsid w:val="003C3CB4"/>
    <w:rsid w:val="003C4A25"/>
    <w:rsid w:val="003C752E"/>
    <w:rsid w:val="003D0F28"/>
    <w:rsid w:val="003D241F"/>
    <w:rsid w:val="003D2E57"/>
    <w:rsid w:val="003D4C2D"/>
    <w:rsid w:val="003E0353"/>
    <w:rsid w:val="003E4226"/>
    <w:rsid w:val="003F5641"/>
    <w:rsid w:val="004020DB"/>
    <w:rsid w:val="00402C42"/>
    <w:rsid w:val="00403273"/>
    <w:rsid w:val="004048DA"/>
    <w:rsid w:val="0040586A"/>
    <w:rsid w:val="0040642A"/>
    <w:rsid w:val="004065DA"/>
    <w:rsid w:val="00411924"/>
    <w:rsid w:val="00412050"/>
    <w:rsid w:val="004149E0"/>
    <w:rsid w:val="00416F53"/>
    <w:rsid w:val="00417A7E"/>
    <w:rsid w:val="00424B7A"/>
    <w:rsid w:val="00430664"/>
    <w:rsid w:val="004319E4"/>
    <w:rsid w:val="00432818"/>
    <w:rsid w:val="00444C92"/>
    <w:rsid w:val="00451E0C"/>
    <w:rsid w:val="00453564"/>
    <w:rsid w:val="00454284"/>
    <w:rsid w:val="004620DD"/>
    <w:rsid w:val="00462305"/>
    <w:rsid w:val="0046273B"/>
    <w:rsid w:val="0046775D"/>
    <w:rsid w:val="00467AA9"/>
    <w:rsid w:val="004735C2"/>
    <w:rsid w:val="0048282F"/>
    <w:rsid w:val="00485049"/>
    <w:rsid w:val="00486C8C"/>
    <w:rsid w:val="00490D00"/>
    <w:rsid w:val="00491293"/>
    <w:rsid w:val="0049212C"/>
    <w:rsid w:val="00494EF0"/>
    <w:rsid w:val="004957DE"/>
    <w:rsid w:val="00497460"/>
    <w:rsid w:val="004A0058"/>
    <w:rsid w:val="004A0E10"/>
    <w:rsid w:val="004A3527"/>
    <w:rsid w:val="004A6CBC"/>
    <w:rsid w:val="004B7841"/>
    <w:rsid w:val="004B7B56"/>
    <w:rsid w:val="004C10E5"/>
    <w:rsid w:val="004C7F3F"/>
    <w:rsid w:val="004E0278"/>
    <w:rsid w:val="004E45AF"/>
    <w:rsid w:val="004E5B76"/>
    <w:rsid w:val="004E6725"/>
    <w:rsid w:val="004F18AE"/>
    <w:rsid w:val="004F1F54"/>
    <w:rsid w:val="004F2812"/>
    <w:rsid w:val="004F2AA1"/>
    <w:rsid w:val="004F4CAF"/>
    <w:rsid w:val="00503D1A"/>
    <w:rsid w:val="005105FF"/>
    <w:rsid w:val="00512895"/>
    <w:rsid w:val="00513A44"/>
    <w:rsid w:val="005155BA"/>
    <w:rsid w:val="0051581F"/>
    <w:rsid w:val="005177FF"/>
    <w:rsid w:val="00520065"/>
    <w:rsid w:val="0052276D"/>
    <w:rsid w:val="005228B1"/>
    <w:rsid w:val="005272D4"/>
    <w:rsid w:val="0053530E"/>
    <w:rsid w:val="00536F26"/>
    <w:rsid w:val="00543A4E"/>
    <w:rsid w:val="005443BE"/>
    <w:rsid w:val="00546663"/>
    <w:rsid w:val="00546DB0"/>
    <w:rsid w:val="0055155A"/>
    <w:rsid w:val="005539AA"/>
    <w:rsid w:val="0055547E"/>
    <w:rsid w:val="005567CC"/>
    <w:rsid w:val="00557676"/>
    <w:rsid w:val="00560F5E"/>
    <w:rsid w:val="00562633"/>
    <w:rsid w:val="00565094"/>
    <w:rsid w:val="0056584A"/>
    <w:rsid w:val="0056657C"/>
    <w:rsid w:val="00566652"/>
    <w:rsid w:val="0058085F"/>
    <w:rsid w:val="00581FAD"/>
    <w:rsid w:val="00585F6C"/>
    <w:rsid w:val="00586101"/>
    <w:rsid w:val="0058767B"/>
    <w:rsid w:val="00591596"/>
    <w:rsid w:val="005B3B87"/>
    <w:rsid w:val="005B40C1"/>
    <w:rsid w:val="005B43D0"/>
    <w:rsid w:val="005B659E"/>
    <w:rsid w:val="005C11C7"/>
    <w:rsid w:val="005C181A"/>
    <w:rsid w:val="005C4B3C"/>
    <w:rsid w:val="005C644C"/>
    <w:rsid w:val="005D10E6"/>
    <w:rsid w:val="005D7519"/>
    <w:rsid w:val="005D7852"/>
    <w:rsid w:val="005E2301"/>
    <w:rsid w:val="005F1C5B"/>
    <w:rsid w:val="005F59CB"/>
    <w:rsid w:val="005F6720"/>
    <w:rsid w:val="005F6E86"/>
    <w:rsid w:val="006001E3"/>
    <w:rsid w:val="00600380"/>
    <w:rsid w:val="00613FDC"/>
    <w:rsid w:val="00616D9E"/>
    <w:rsid w:val="00617187"/>
    <w:rsid w:val="00622091"/>
    <w:rsid w:val="00622903"/>
    <w:rsid w:val="00625638"/>
    <w:rsid w:val="006270AB"/>
    <w:rsid w:val="00632BF1"/>
    <w:rsid w:val="0063741B"/>
    <w:rsid w:val="00640524"/>
    <w:rsid w:val="006419DA"/>
    <w:rsid w:val="00643924"/>
    <w:rsid w:val="00646BAA"/>
    <w:rsid w:val="006565E9"/>
    <w:rsid w:val="0066405B"/>
    <w:rsid w:val="00666F67"/>
    <w:rsid w:val="00671DB6"/>
    <w:rsid w:val="00672872"/>
    <w:rsid w:val="006756B8"/>
    <w:rsid w:val="0067582C"/>
    <w:rsid w:val="006808D9"/>
    <w:rsid w:val="00682B7B"/>
    <w:rsid w:val="00683ACE"/>
    <w:rsid w:val="00684331"/>
    <w:rsid w:val="00686A50"/>
    <w:rsid w:val="00686C41"/>
    <w:rsid w:val="00687988"/>
    <w:rsid w:val="00690200"/>
    <w:rsid w:val="00690C1D"/>
    <w:rsid w:val="00693DA1"/>
    <w:rsid w:val="0069734E"/>
    <w:rsid w:val="006A02DB"/>
    <w:rsid w:val="006A09F7"/>
    <w:rsid w:val="006A692D"/>
    <w:rsid w:val="006A6EDC"/>
    <w:rsid w:val="006A7248"/>
    <w:rsid w:val="006B409C"/>
    <w:rsid w:val="006B44E7"/>
    <w:rsid w:val="006B686D"/>
    <w:rsid w:val="006C105A"/>
    <w:rsid w:val="006C25D7"/>
    <w:rsid w:val="006C41D2"/>
    <w:rsid w:val="006C5883"/>
    <w:rsid w:val="006C7A06"/>
    <w:rsid w:val="006D044B"/>
    <w:rsid w:val="006D0CE3"/>
    <w:rsid w:val="006D42F9"/>
    <w:rsid w:val="006D7298"/>
    <w:rsid w:val="006E0F8B"/>
    <w:rsid w:val="006E2575"/>
    <w:rsid w:val="006E7961"/>
    <w:rsid w:val="006F41E9"/>
    <w:rsid w:val="00702B11"/>
    <w:rsid w:val="00704E26"/>
    <w:rsid w:val="0070661A"/>
    <w:rsid w:val="007107D4"/>
    <w:rsid w:val="00711D92"/>
    <w:rsid w:val="00712618"/>
    <w:rsid w:val="00713D11"/>
    <w:rsid w:val="0071647B"/>
    <w:rsid w:val="00717562"/>
    <w:rsid w:val="00725257"/>
    <w:rsid w:val="00730C76"/>
    <w:rsid w:val="0073585B"/>
    <w:rsid w:val="00741EBA"/>
    <w:rsid w:val="00745752"/>
    <w:rsid w:val="00751773"/>
    <w:rsid w:val="00754546"/>
    <w:rsid w:val="00760211"/>
    <w:rsid w:val="00764B6E"/>
    <w:rsid w:val="00767BD9"/>
    <w:rsid w:val="007730D1"/>
    <w:rsid w:val="00780C89"/>
    <w:rsid w:val="00787E51"/>
    <w:rsid w:val="00790736"/>
    <w:rsid w:val="0079545D"/>
    <w:rsid w:val="00795702"/>
    <w:rsid w:val="00795F09"/>
    <w:rsid w:val="0079670E"/>
    <w:rsid w:val="00796A50"/>
    <w:rsid w:val="007A1CAC"/>
    <w:rsid w:val="007A3B7B"/>
    <w:rsid w:val="007B01D3"/>
    <w:rsid w:val="007B0245"/>
    <w:rsid w:val="007B0B84"/>
    <w:rsid w:val="007B4797"/>
    <w:rsid w:val="007C1F04"/>
    <w:rsid w:val="007C5048"/>
    <w:rsid w:val="007C6941"/>
    <w:rsid w:val="007D010D"/>
    <w:rsid w:val="007D0212"/>
    <w:rsid w:val="007D26CE"/>
    <w:rsid w:val="007D5B49"/>
    <w:rsid w:val="007D6841"/>
    <w:rsid w:val="007E1AD0"/>
    <w:rsid w:val="007E53C0"/>
    <w:rsid w:val="007E5718"/>
    <w:rsid w:val="007E5AFF"/>
    <w:rsid w:val="007F496A"/>
    <w:rsid w:val="007F64AE"/>
    <w:rsid w:val="007F674E"/>
    <w:rsid w:val="008007DE"/>
    <w:rsid w:val="008061FD"/>
    <w:rsid w:val="0081027F"/>
    <w:rsid w:val="00811810"/>
    <w:rsid w:val="008121A2"/>
    <w:rsid w:val="008151F1"/>
    <w:rsid w:val="00817F5C"/>
    <w:rsid w:val="008270AB"/>
    <w:rsid w:val="0083150B"/>
    <w:rsid w:val="008339A0"/>
    <w:rsid w:val="00836B94"/>
    <w:rsid w:val="00841217"/>
    <w:rsid w:val="008418A1"/>
    <w:rsid w:val="0084468E"/>
    <w:rsid w:val="00845DB9"/>
    <w:rsid w:val="00847A97"/>
    <w:rsid w:val="00854425"/>
    <w:rsid w:val="00855CF1"/>
    <w:rsid w:val="00856D7D"/>
    <w:rsid w:val="00861E4B"/>
    <w:rsid w:val="0086233E"/>
    <w:rsid w:val="0086332B"/>
    <w:rsid w:val="00863827"/>
    <w:rsid w:val="0087263C"/>
    <w:rsid w:val="00872B5F"/>
    <w:rsid w:val="00890676"/>
    <w:rsid w:val="008910DF"/>
    <w:rsid w:val="008931BC"/>
    <w:rsid w:val="00894572"/>
    <w:rsid w:val="0089462F"/>
    <w:rsid w:val="008979F0"/>
    <w:rsid w:val="008A07D1"/>
    <w:rsid w:val="008A3508"/>
    <w:rsid w:val="008A4F28"/>
    <w:rsid w:val="008B2707"/>
    <w:rsid w:val="008B3FA0"/>
    <w:rsid w:val="008B4BF4"/>
    <w:rsid w:val="008B7438"/>
    <w:rsid w:val="008B7F49"/>
    <w:rsid w:val="008C43DA"/>
    <w:rsid w:val="008C4985"/>
    <w:rsid w:val="008C714E"/>
    <w:rsid w:val="008D1500"/>
    <w:rsid w:val="008D2B04"/>
    <w:rsid w:val="008D6B3D"/>
    <w:rsid w:val="008F41C7"/>
    <w:rsid w:val="008F638B"/>
    <w:rsid w:val="00900850"/>
    <w:rsid w:val="00901685"/>
    <w:rsid w:val="0090187F"/>
    <w:rsid w:val="00902889"/>
    <w:rsid w:val="00903C79"/>
    <w:rsid w:val="00904BD6"/>
    <w:rsid w:val="00907C71"/>
    <w:rsid w:val="00911EB3"/>
    <w:rsid w:val="00913E29"/>
    <w:rsid w:val="00914D03"/>
    <w:rsid w:val="009201C4"/>
    <w:rsid w:val="00923EFE"/>
    <w:rsid w:val="009279BA"/>
    <w:rsid w:val="00927C16"/>
    <w:rsid w:val="009373E9"/>
    <w:rsid w:val="0094196F"/>
    <w:rsid w:val="009438C2"/>
    <w:rsid w:val="009446C0"/>
    <w:rsid w:val="00945ABF"/>
    <w:rsid w:val="00945EB0"/>
    <w:rsid w:val="00947A0C"/>
    <w:rsid w:val="009531E5"/>
    <w:rsid w:val="00953386"/>
    <w:rsid w:val="00953E22"/>
    <w:rsid w:val="009540AF"/>
    <w:rsid w:val="009571BD"/>
    <w:rsid w:val="00964E9C"/>
    <w:rsid w:val="0096767F"/>
    <w:rsid w:val="00967772"/>
    <w:rsid w:val="009779D4"/>
    <w:rsid w:val="00982BF4"/>
    <w:rsid w:val="00985EB0"/>
    <w:rsid w:val="009865FB"/>
    <w:rsid w:val="00991DE4"/>
    <w:rsid w:val="0099620A"/>
    <w:rsid w:val="00997951"/>
    <w:rsid w:val="009B1C3D"/>
    <w:rsid w:val="009B1E06"/>
    <w:rsid w:val="009B7FED"/>
    <w:rsid w:val="009C5301"/>
    <w:rsid w:val="009D0187"/>
    <w:rsid w:val="009D60E0"/>
    <w:rsid w:val="009D7157"/>
    <w:rsid w:val="009D753F"/>
    <w:rsid w:val="009E0A3C"/>
    <w:rsid w:val="009E1670"/>
    <w:rsid w:val="009E3ED7"/>
    <w:rsid w:val="009E5354"/>
    <w:rsid w:val="009E57FF"/>
    <w:rsid w:val="009E5887"/>
    <w:rsid w:val="009E65FC"/>
    <w:rsid w:val="009F564A"/>
    <w:rsid w:val="009F6181"/>
    <w:rsid w:val="009F75F7"/>
    <w:rsid w:val="00A019D9"/>
    <w:rsid w:val="00A10019"/>
    <w:rsid w:val="00A14596"/>
    <w:rsid w:val="00A161E0"/>
    <w:rsid w:val="00A17160"/>
    <w:rsid w:val="00A245C9"/>
    <w:rsid w:val="00A36A86"/>
    <w:rsid w:val="00A40AD7"/>
    <w:rsid w:val="00A410B1"/>
    <w:rsid w:val="00A4266F"/>
    <w:rsid w:val="00A4697D"/>
    <w:rsid w:val="00A479DF"/>
    <w:rsid w:val="00A5036A"/>
    <w:rsid w:val="00A542D5"/>
    <w:rsid w:val="00A619B8"/>
    <w:rsid w:val="00A65D9E"/>
    <w:rsid w:val="00A6682A"/>
    <w:rsid w:val="00A66D8B"/>
    <w:rsid w:val="00A670B4"/>
    <w:rsid w:val="00A6784A"/>
    <w:rsid w:val="00A67897"/>
    <w:rsid w:val="00A70954"/>
    <w:rsid w:val="00A70FA4"/>
    <w:rsid w:val="00A729CF"/>
    <w:rsid w:val="00A75653"/>
    <w:rsid w:val="00A75F86"/>
    <w:rsid w:val="00A811E0"/>
    <w:rsid w:val="00A9022D"/>
    <w:rsid w:val="00A909F3"/>
    <w:rsid w:val="00A93AA9"/>
    <w:rsid w:val="00A94EC4"/>
    <w:rsid w:val="00A96D36"/>
    <w:rsid w:val="00AA1176"/>
    <w:rsid w:val="00AA24D3"/>
    <w:rsid w:val="00AA2A42"/>
    <w:rsid w:val="00AA4D07"/>
    <w:rsid w:val="00AA6434"/>
    <w:rsid w:val="00AA66AD"/>
    <w:rsid w:val="00AB1FCE"/>
    <w:rsid w:val="00AB30FE"/>
    <w:rsid w:val="00AB401D"/>
    <w:rsid w:val="00AB7973"/>
    <w:rsid w:val="00AB7C2F"/>
    <w:rsid w:val="00AC09AE"/>
    <w:rsid w:val="00AC1838"/>
    <w:rsid w:val="00AC57CE"/>
    <w:rsid w:val="00AC63A5"/>
    <w:rsid w:val="00AD0C5E"/>
    <w:rsid w:val="00AD3780"/>
    <w:rsid w:val="00AE1FF7"/>
    <w:rsid w:val="00AE49C4"/>
    <w:rsid w:val="00AE4A38"/>
    <w:rsid w:val="00AF226B"/>
    <w:rsid w:val="00AF33FB"/>
    <w:rsid w:val="00B0073A"/>
    <w:rsid w:val="00B009E5"/>
    <w:rsid w:val="00B01E71"/>
    <w:rsid w:val="00B06270"/>
    <w:rsid w:val="00B06476"/>
    <w:rsid w:val="00B06B3C"/>
    <w:rsid w:val="00B06C31"/>
    <w:rsid w:val="00B13851"/>
    <w:rsid w:val="00B13997"/>
    <w:rsid w:val="00B20614"/>
    <w:rsid w:val="00B20E77"/>
    <w:rsid w:val="00B22059"/>
    <w:rsid w:val="00B22C12"/>
    <w:rsid w:val="00B24826"/>
    <w:rsid w:val="00B2792D"/>
    <w:rsid w:val="00B317D1"/>
    <w:rsid w:val="00B31F31"/>
    <w:rsid w:val="00B320B5"/>
    <w:rsid w:val="00B368D7"/>
    <w:rsid w:val="00B37AD8"/>
    <w:rsid w:val="00B401DE"/>
    <w:rsid w:val="00B41E65"/>
    <w:rsid w:val="00B42488"/>
    <w:rsid w:val="00B426CB"/>
    <w:rsid w:val="00B43467"/>
    <w:rsid w:val="00B43EDA"/>
    <w:rsid w:val="00B447BB"/>
    <w:rsid w:val="00B45FFB"/>
    <w:rsid w:val="00B466AF"/>
    <w:rsid w:val="00B50126"/>
    <w:rsid w:val="00B50B4C"/>
    <w:rsid w:val="00B51EC2"/>
    <w:rsid w:val="00B55E47"/>
    <w:rsid w:val="00B5779E"/>
    <w:rsid w:val="00B60EA9"/>
    <w:rsid w:val="00B62150"/>
    <w:rsid w:val="00B622A8"/>
    <w:rsid w:val="00B653F1"/>
    <w:rsid w:val="00B6553E"/>
    <w:rsid w:val="00B6769B"/>
    <w:rsid w:val="00B72EDC"/>
    <w:rsid w:val="00B7325D"/>
    <w:rsid w:val="00B767A8"/>
    <w:rsid w:val="00B804B2"/>
    <w:rsid w:val="00B830A0"/>
    <w:rsid w:val="00B86DEB"/>
    <w:rsid w:val="00B86E12"/>
    <w:rsid w:val="00B979DB"/>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D13B1"/>
    <w:rsid w:val="00BD28F5"/>
    <w:rsid w:val="00BD422E"/>
    <w:rsid w:val="00BD5033"/>
    <w:rsid w:val="00BE46B5"/>
    <w:rsid w:val="00BF0DBD"/>
    <w:rsid w:val="00BF1470"/>
    <w:rsid w:val="00BF163B"/>
    <w:rsid w:val="00BF43D8"/>
    <w:rsid w:val="00BF63E5"/>
    <w:rsid w:val="00BF6581"/>
    <w:rsid w:val="00BF6E68"/>
    <w:rsid w:val="00C0196B"/>
    <w:rsid w:val="00C026D2"/>
    <w:rsid w:val="00C043EE"/>
    <w:rsid w:val="00C047D4"/>
    <w:rsid w:val="00C052C3"/>
    <w:rsid w:val="00C05495"/>
    <w:rsid w:val="00C05ABF"/>
    <w:rsid w:val="00C06E40"/>
    <w:rsid w:val="00C074B8"/>
    <w:rsid w:val="00C07FE4"/>
    <w:rsid w:val="00C143D3"/>
    <w:rsid w:val="00C164AE"/>
    <w:rsid w:val="00C240F0"/>
    <w:rsid w:val="00C24DBF"/>
    <w:rsid w:val="00C26AB0"/>
    <w:rsid w:val="00C36D02"/>
    <w:rsid w:val="00C407A3"/>
    <w:rsid w:val="00C408EA"/>
    <w:rsid w:val="00C46CD7"/>
    <w:rsid w:val="00C46FE3"/>
    <w:rsid w:val="00C50FCB"/>
    <w:rsid w:val="00C51110"/>
    <w:rsid w:val="00C5353C"/>
    <w:rsid w:val="00C63B8A"/>
    <w:rsid w:val="00C65528"/>
    <w:rsid w:val="00C67BBA"/>
    <w:rsid w:val="00C71502"/>
    <w:rsid w:val="00C72C52"/>
    <w:rsid w:val="00C74F6F"/>
    <w:rsid w:val="00C762CC"/>
    <w:rsid w:val="00C76A54"/>
    <w:rsid w:val="00C80FC8"/>
    <w:rsid w:val="00C83C9A"/>
    <w:rsid w:val="00C848D6"/>
    <w:rsid w:val="00C8608F"/>
    <w:rsid w:val="00C86625"/>
    <w:rsid w:val="00C90E5D"/>
    <w:rsid w:val="00C92B01"/>
    <w:rsid w:val="00C96CAA"/>
    <w:rsid w:val="00CB0080"/>
    <w:rsid w:val="00CB4A56"/>
    <w:rsid w:val="00CB5794"/>
    <w:rsid w:val="00CB7515"/>
    <w:rsid w:val="00CC093D"/>
    <w:rsid w:val="00CC7EF6"/>
    <w:rsid w:val="00CD624F"/>
    <w:rsid w:val="00CE4F25"/>
    <w:rsid w:val="00CE57BA"/>
    <w:rsid w:val="00CF072C"/>
    <w:rsid w:val="00CF1113"/>
    <w:rsid w:val="00CF23D1"/>
    <w:rsid w:val="00CF45E6"/>
    <w:rsid w:val="00CF628D"/>
    <w:rsid w:val="00CF691D"/>
    <w:rsid w:val="00D00449"/>
    <w:rsid w:val="00D0318F"/>
    <w:rsid w:val="00D05108"/>
    <w:rsid w:val="00D05F84"/>
    <w:rsid w:val="00D061E0"/>
    <w:rsid w:val="00D078F5"/>
    <w:rsid w:val="00D12A6C"/>
    <w:rsid w:val="00D13D51"/>
    <w:rsid w:val="00D227F7"/>
    <w:rsid w:val="00D24831"/>
    <w:rsid w:val="00D267C1"/>
    <w:rsid w:val="00D26C75"/>
    <w:rsid w:val="00D27261"/>
    <w:rsid w:val="00D27FAE"/>
    <w:rsid w:val="00D30DFF"/>
    <w:rsid w:val="00D34A52"/>
    <w:rsid w:val="00D37DC2"/>
    <w:rsid w:val="00D4325C"/>
    <w:rsid w:val="00D43688"/>
    <w:rsid w:val="00D444D1"/>
    <w:rsid w:val="00D45115"/>
    <w:rsid w:val="00D4511E"/>
    <w:rsid w:val="00D451E5"/>
    <w:rsid w:val="00D458AE"/>
    <w:rsid w:val="00D460BC"/>
    <w:rsid w:val="00D52723"/>
    <w:rsid w:val="00D5278A"/>
    <w:rsid w:val="00D52A07"/>
    <w:rsid w:val="00D54BB0"/>
    <w:rsid w:val="00D563F2"/>
    <w:rsid w:val="00D566C6"/>
    <w:rsid w:val="00D56F98"/>
    <w:rsid w:val="00D57C25"/>
    <w:rsid w:val="00D60640"/>
    <w:rsid w:val="00D6148C"/>
    <w:rsid w:val="00D617D2"/>
    <w:rsid w:val="00D63F2D"/>
    <w:rsid w:val="00D6444F"/>
    <w:rsid w:val="00D66539"/>
    <w:rsid w:val="00D72AF8"/>
    <w:rsid w:val="00D76DF4"/>
    <w:rsid w:val="00D825EF"/>
    <w:rsid w:val="00D87D76"/>
    <w:rsid w:val="00D906F6"/>
    <w:rsid w:val="00D90B91"/>
    <w:rsid w:val="00D9315E"/>
    <w:rsid w:val="00D93301"/>
    <w:rsid w:val="00D937FB"/>
    <w:rsid w:val="00D9490B"/>
    <w:rsid w:val="00D94A6F"/>
    <w:rsid w:val="00D953FC"/>
    <w:rsid w:val="00D97B26"/>
    <w:rsid w:val="00DA1DBF"/>
    <w:rsid w:val="00DA1DDD"/>
    <w:rsid w:val="00DA2C99"/>
    <w:rsid w:val="00DA30B8"/>
    <w:rsid w:val="00DA38DE"/>
    <w:rsid w:val="00DA7836"/>
    <w:rsid w:val="00DB455B"/>
    <w:rsid w:val="00DB7605"/>
    <w:rsid w:val="00DB7D7D"/>
    <w:rsid w:val="00DC05F8"/>
    <w:rsid w:val="00DC786B"/>
    <w:rsid w:val="00DD2649"/>
    <w:rsid w:val="00DD2839"/>
    <w:rsid w:val="00DD4815"/>
    <w:rsid w:val="00DD4B33"/>
    <w:rsid w:val="00DD785C"/>
    <w:rsid w:val="00DD7C44"/>
    <w:rsid w:val="00DE013A"/>
    <w:rsid w:val="00DE26E1"/>
    <w:rsid w:val="00DE29F8"/>
    <w:rsid w:val="00DE303E"/>
    <w:rsid w:val="00DE6CD0"/>
    <w:rsid w:val="00DF2E11"/>
    <w:rsid w:val="00E06339"/>
    <w:rsid w:val="00E107BB"/>
    <w:rsid w:val="00E11224"/>
    <w:rsid w:val="00E13324"/>
    <w:rsid w:val="00E16BC6"/>
    <w:rsid w:val="00E20740"/>
    <w:rsid w:val="00E21F42"/>
    <w:rsid w:val="00E22102"/>
    <w:rsid w:val="00E23525"/>
    <w:rsid w:val="00E26267"/>
    <w:rsid w:val="00E26B9D"/>
    <w:rsid w:val="00E27887"/>
    <w:rsid w:val="00E3103F"/>
    <w:rsid w:val="00E31E4A"/>
    <w:rsid w:val="00E3255F"/>
    <w:rsid w:val="00E34838"/>
    <w:rsid w:val="00E37840"/>
    <w:rsid w:val="00E40B35"/>
    <w:rsid w:val="00E455B3"/>
    <w:rsid w:val="00E51449"/>
    <w:rsid w:val="00E51632"/>
    <w:rsid w:val="00E606ED"/>
    <w:rsid w:val="00E611B1"/>
    <w:rsid w:val="00E652E1"/>
    <w:rsid w:val="00E65B83"/>
    <w:rsid w:val="00E6632F"/>
    <w:rsid w:val="00E665FF"/>
    <w:rsid w:val="00E6761A"/>
    <w:rsid w:val="00E67714"/>
    <w:rsid w:val="00E74EB7"/>
    <w:rsid w:val="00E76EF4"/>
    <w:rsid w:val="00E7754E"/>
    <w:rsid w:val="00E84EDA"/>
    <w:rsid w:val="00E85A8F"/>
    <w:rsid w:val="00E9560F"/>
    <w:rsid w:val="00EB0AFA"/>
    <w:rsid w:val="00EB3707"/>
    <w:rsid w:val="00EB5367"/>
    <w:rsid w:val="00EB631D"/>
    <w:rsid w:val="00EB6DD6"/>
    <w:rsid w:val="00EC05C0"/>
    <w:rsid w:val="00EC0F01"/>
    <w:rsid w:val="00EC19E6"/>
    <w:rsid w:val="00EC2C4A"/>
    <w:rsid w:val="00EC57AB"/>
    <w:rsid w:val="00EC5B3A"/>
    <w:rsid w:val="00EC6DB6"/>
    <w:rsid w:val="00ED3BAB"/>
    <w:rsid w:val="00ED6AF9"/>
    <w:rsid w:val="00EE0F27"/>
    <w:rsid w:val="00EE4A94"/>
    <w:rsid w:val="00EE4C2A"/>
    <w:rsid w:val="00EE5419"/>
    <w:rsid w:val="00EE7140"/>
    <w:rsid w:val="00EF0FE9"/>
    <w:rsid w:val="00EF1217"/>
    <w:rsid w:val="00EF18AC"/>
    <w:rsid w:val="00EF4BF8"/>
    <w:rsid w:val="00F00BAF"/>
    <w:rsid w:val="00F0203E"/>
    <w:rsid w:val="00F043BA"/>
    <w:rsid w:val="00F044DA"/>
    <w:rsid w:val="00F053DC"/>
    <w:rsid w:val="00F055F2"/>
    <w:rsid w:val="00F0717D"/>
    <w:rsid w:val="00F125B3"/>
    <w:rsid w:val="00F12A33"/>
    <w:rsid w:val="00F1347E"/>
    <w:rsid w:val="00F15781"/>
    <w:rsid w:val="00F15ACF"/>
    <w:rsid w:val="00F16D57"/>
    <w:rsid w:val="00F17077"/>
    <w:rsid w:val="00F2165E"/>
    <w:rsid w:val="00F21B99"/>
    <w:rsid w:val="00F22320"/>
    <w:rsid w:val="00F24100"/>
    <w:rsid w:val="00F25B50"/>
    <w:rsid w:val="00F25CBC"/>
    <w:rsid w:val="00F26D0A"/>
    <w:rsid w:val="00F30DB8"/>
    <w:rsid w:val="00F3151A"/>
    <w:rsid w:val="00F3173F"/>
    <w:rsid w:val="00F322B5"/>
    <w:rsid w:val="00F3281E"/>
    <w:rsid w:val="00F32B24"/>
    <w:rsid w:val="00F33B3B"/>
    <w:rsid w:val="00F33B45"/>
    <w:rsid w:val="00F4143E"/>
    <w:rsid w:val="00F4145D"/>
    <w:rsid w:val="00F429DB"/>
    <w:rsid w:val="00F42C6E"/>
    <w:rsid w:val="00F450DA"/>
    <w:rsid w:val="00F457A9"/>
    <w:rsid w:val="00F5031D"/>
    <w:rsid w:val="00F56BAC"/>
    <w:rsid w:val="00F5718D"/>
    <w:rsid w:val="00F616E8"/>
    <w:rsid w:val="00F61B7F"/>
    <w:rsid w:val="00F61C24"/>
    <w:rsid w:val="00F62B0F"/>
    <w:rsid w:val="00F6399C"/>
    <w:rsid w:val="00F700F2"/>
    <w:rsid w:val="00F72068"/>
    <w:rsid w:val="00F7511A"/>
    <w:rsid w:val="00F80203"/>
    <w:rsid w:val="00F82CC1"/>
    <w:rsid w:val="00F84957"/>
    <w:rsid w:val="00F85C7C"/>
    <w:rsid w:val="00F923D7"/>
    <w:rsid w:val="00F93D26"/>
    <w:rsid w:val="00F9442C"/>
    <w:rsid w:val="00F94F6A"/>
    <w:rsid w:val="00F960EE"/>
    <w:rsid w:val="00FA2520"/>
    <w:rsid w:val="00FA638C"/>
    <w:rsid w:val="00FB25EC"/>
    <w:rsid w:val="00FB49E7"/>
    <w:rsid w:val="00FB52E8"/>
    <w:rsid w:val="00FC5734"/>
    <w:rsid w:val="00FC5F5C"/>
    <w:rsid w:val="00FC6BE8"/>
    <w:rsid w:val="00FD0222"/>
    <w:rsid w:val="00FD1B7F"/>
    <w:rsid w:val="00FD2851"/>
    <w:rsid w:val="00FD2912"/>
    <w:rsid w:val="00FD787A"/>
    <w:rsid w:val="00FE1801"/>
    <w:rsid w:val="00FE3346"/>
    <w:rsid w:val="00FE78BA"/>
    <w:rsid w:val="00FF4EEC"/>
    <w:rsid w:val="00FF562A"/>
    <w:rsid w:val="00FF6868"/>
    <w:rsid w:val="00FF6B57"/>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BlockText">
    <w:name w:val="Block Text"/>
    <w:basedOn w:val="Normal"/>
    <w:rsid w:val="000627F5"/>
    <w:pPr>
      <w:spacing w:before="100" w:beforeAutospacing="1" w:after="100" w:afterAutospacing="1"/>
    </w:pPr>
    <w:rPr>
      <w:rFonts w:eastAsia="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BlockText">
    <w:name w:val="Block Text"/>
    <w:basedOn w:val="Normal"/>
    <w:rsid w:val="000627F5"/>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9943611">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152529019">
      <w:bodyDiv w:val="1"/>
      <w:marLeft w:val="0"/>
      <w:marRight w:val="0"/>
      <w:marTop w:val="0"/>
      <w:marBottom w:val="0"/>
      <w:divBdr>
        <w:top w:val="none" w:sz="0" w:space="0" w:color="auto"/>
        <w:left w:val="none" w:sz="0" w:space="0" w:color="auto"/>
        <w:bottom w:val="none" w:sz="0" w:space="0" w:color="auto"/>
        <w:right w:val="none" w:sz="0" w:space="0" w:color="auto"/>
      </w:divBdr>
    </w:div>
    <w:div w:id="1390226445">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file://C:\Users\karth\Documents\Work\SJSU\Teaching\Fall%202017\USFP%20F17\Navarrette,%20R.%20(2017,%20July%2018).%20Trump%20may%20be%20many%20things,%20but%20he&#8217;s%20not%20an%20isolationist.%20%20%20Retrieved%20from%20http:\www.mercurynews.com\2017\07\18\navarrette-trump-may-be-many-things-but-hes-not-an-isolationist\" TargetMode="External"/><Relationship Id="rId14" Type="http://schemas.openxmlformats.org/officeDocument/2006/relationships/hyperlink" Target="https://www.reuters.com/article/us-usa-congress-defense-idUSKBN1AC38K" TargetMode="External"/><Relationship Id="rId15" Type="http://schemas.openxmlformats.org/officeDocument/2006/relationships/hyperlink" Target="http://sjsu.kanopystreaming.com/video/changing-tide" TargetMode="External"/><Relationship Id="rId16" Type="http://schemas.openxmlformats.org/officeDocument/2006/relationships/hyperlink" Target="http://foreignpolicy.com/2017/04/06/7-ways-u-s-entry-into-wwi-changed-the-world/" TargetMode="External"/><Relationship Id="rId17" Type="http://schemas.openxmlformats.org/officeDocument/2006/relationships/hyperlink" Target="http://www.ibiblio.org/pha/7-2-188/188-21.html" TargetMode="External"/><Relationship Id="rId18" Type="http://schemas.openxmlformats.org/officeDocument/2006/relationships/hyperlink" Target="http://nsarchive.gwu.edu/coldwar/documents/episode-1/kennan.htm" TargetMode="External"/><Relationship Id="rId19" Type="http://schemas.openxmlformats.org/officeDocument/2006/relationships/hyperlink" Target="https://www.thenation.com/article/why-the-new-cold-war-is-more-dangerous-than-the-preceding-one/" TargetMode="External"/><Relationship Id="rId50" Type="http://schemas.openxmlformats.org/officeDocument/2006/relationships/hyperlink" Target="http://thehill.com/blogs/pundits-blog/foreign-policy/318970-how-trump-is-achieving-reagans-peace-through-strength" TargetMode="External"/><Relationship Id="rId51" Type="http://schemas.openxmlformats.org/officeDocument/2006/relationships/hyperlink" Target="http://www.pbs.org/wgbh/americanexperience/films/bush" TargetMode="External"/><Relationship Id="rId52" Type="http://schemas.openxmlformats.org/officeDocument/2006/relationships/hyperlink" Target="https://theconversation.com/george-h-w-bush-americas-last-foreign-policy-president-77513" TargetMode="External"/><Relationship Id="rId53" Type="http://schemas.openxmlformats.org/officeDocument/2006/relationships/hyperlink" Target="http://www.newamericancentury.org/statementofprinciples.htm" TargetMode="External"/><Relationship Id="rId54" Type="http://schemas.openxmlformats.org/officeDocument/2006/relationships/hyperlink" Target="http://wemeantwell.com/blog/wp-content/uploads/2011/09/WeMeantWelExcerpt.pdf" TargetMode="External"/><Relationship Id="rId55" Type="http://schemas.openxmlformats.org/officeDocument/2006/relationships/hyperlink" Target="http://www.pbs.org/wgbh/frontline/film/obama-at-war/" TargetMode="External"/><Relationship Id="rId56" Type="http://schemas.openxmlformats.org/officeDocument/2006/relationships/hyperlink" Target="http://nationalinterest.org/feature/the-real-obama-doctrine-exposed-12745" TargetMode="Externa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s://www.youtube.com/watch?v=TPfXiVDxmy4" TargetMode="External"/><Relationship Id="rId41" Type="http://schemas.openxmlformats.org/officeDocument/2006/relationships/hyperlink" Target="http://foreignassistance.gov/explore" TargetMode="External"/><Relationship Id="rId42" Type="http://schemas.openxmlformats.org/officeDocument/2006/relationships/hyperlink" Target="https://www.washingtonpost.com/news/monkey-cage/wp/2017/07/19/theres-another-big-reason-u-s-foreign-aid-is-important-it-helps-us-get-what-we-want/?utm_term=.21d37bbfc208" TargetMode="External"/><Relationship Id="rId43" Type="http://schemas.openxmlformats.org/officeDocument/2006/relationships/hyperlink" Target="https://www.youtube.com/watch?v=go9HG002YUI" TargetMode="External"/><Relationship Id="rId44" Type="http://schemas.openxmlformats.org/officeDocument/2006/relationships/hyperlink" Target="https://www.whitehouse.gov/the-press-office/2017/06/01/statement-president-trump-paris-climate-accord" TargetMode="External"/><Relationship Id="rId45" Type="http://schemas.openxmlformats.org/officeDocument/2006/relationships/hyperlink" Target="http://duckofminerva.com/2017/07/climate-change-is-remaking-american-foreign-policy.html" TargetMode="External"/><Relationship Id="rId46" Type="http://schemas.openxmlformats.org/officeDocument/2006/relationships/hyperlink" Target="https://www.youtube.com/watch?v=IbaKv85Zt0g" TargetMode="External"/><Relationship Id="rId47" Type="http://schemas.openxmlformats.org/officeDocument/2006/relationships/hyperlink" Target="https://ustr.gov/sites/default/files/files/reports/2017/AnnualReport/Chapter%20I%20-%20The%20President%27s%20Trade%20Policy%20Agenda.pdf" TargetMode="External"/><Relationship Id="rId48" Type="http://schemas.openxmlformats.org/officeDocument/2006/relationships/hyperlink" Target="http://www.pewresearch.org/fact-tank/2017/04/25/support-for-free-trade-agreements-rebounds-modestly-but-wide-partisan-differences-remain/" TargetMode="External"/><Relationship Id="rId49" Type="http://schemas.openxmlformats.org/officeDocument/2006/relationships/hyperlink" Target="http://chnm.gmu.edu/1989/items/show/55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jsu.instructure.com" TargetMode="External"/><Relationship Id="rId30" Type="http://schemas.openxmlformats.org/officeDocument/2006/relationships/hyperlink" Target="http://www.timesofisrael.com/topic/israel-us-relations/" TargetMode="External"/><Relationship Id="rId31" Type="http://schemas.openxmlformats.org/officeDocument/2006/relationships/hyperlink" Target="https://www.youtube.com/watch?v=xsX4lJ_Pktk" TargetMode="External"/><Relationship Id="rId32" Type="http://schemas.openxmlformats.org/officeDocument/2006/relationships/hyperlink" Target="http://adst.org/2014/10/the-birth-of-nato" TargetMode="External"/><Relationship Id="rId33" Type="http://schemas.openxmlformats.org/officeDocument/2006/relationships/hyperlink" Target="http://www.bbc.com/news/world-us-canada-39585029" TargetMode="External"/><Relationship Id="rId34" Type="http://schemas.openxmlformats.org/officeDocument/2006/relationships/hyperlink" Target="https://www.youtube.com/watch?v=qIb0M9aOw-Y" TargetMode="External"/><Relationship Id="rId35" Type="http://schemas.openxmlformats.org/officeDocument/2006/relationships/hyperlink" Target="http://www.pircenter.org/media/content/files/12/13943175580.pdf" TargetMode="External"/><Relationship Id="rId36" Type="http://schemas.openxmlformats.org/officeDocument/2006/relationships/hyperlink" Target="https://www.youtube.com/watch?v=wuOOK7aU1TY&amp;feature=youtu.be" TargetMode="External"/><Relationship Id="rId37" Type="http://schemas.openxmlformats.org/officeDocument/2006/relationships/hyperlink" Target="http://www.ibiblio.org/pha/policy/1944/440722b.html" TargetMode="External"/><Relationship Id="rId38" Type="http://schemas.openxmlformats.org/officeDocument/2006/relationships/hyperlink" Target="https://www.moneymarketing.co.uk/issues/7-july-2016/20-neil-woodford-triffins-dilemma/" TargetMode="External"/><Relationship Id="rId39" Type="http://schemas.openxmlformats.org/officeDocument/2006/relationships/hyperlink" Target="https://www.youtube.com/watch?v=TPfXiVDxmy4" TargetMode="External"/><Relationship Id="rId20" Type="http://schemas.openxmlformats.org/officeDocument/2006/relationships/hyperlink" Target="https://www.mtholyoke.edu/acad/intrel/pentagon2/ps33.htm" TargetMode="External"/><Relationship Id="rId21" Type="http://schemas.openxmlformats.org/officeDocument/2006/relationships/hyperlink" Target="http://nsarchive2.gwu.edu/NSAEBB/NSAEBB97/tal19.pdf" TargetMode="External"/><Relationship Id="rId22" Type="http://schemas.openxmlformats.org/officeDocument/2006/relationships/hyperlink" Target="https://www.bloomberg.com/view/articles/2017-08-23/trump-s-afghan-strategy-is-different-and-braver-than-obama-s" TargetMode="External"/><Relationship Id="rId23" Type="http://schemas.openxmlformats.org/officeDocument/2006/relationships/hyperlink" Target="https://www.state.gov/j/ct/rls/crt/2014/239407.htm" TargetMode="External"/><Relationship Id="rId24" Type="http://schemas.openxmlformats.org/officeDocument/2006/relationships/hyperlink" Target="https://www.youtube.com/watch?v=yiB7Cft7VfE" TargetMode="External"/><Relationship Id="rId25" Type="http://schemas.openxmlformats.org/officeDocument/2006/relationships/hyperlink" Target="http://nsarchive.gwu.edu/briefing-book/iran/2017-08-08/1953-iran-coup-new-us-documents-confirm-british-approached-us-late" TargetMode="External"/><Relationship Id="rId26" Type="http://schemas.openxmlformats.org/officeDocument/2006/relationships/hyperlink" Target="https://sjsu-primo.hosted.exlibrisgroup.com/primo-explore/fulldisplay?docid=01CALS_ALMA51439627580002901&amp;context=L&amp;vid=01CALS_SJO&amp;search_scope=EVERYTHING&amp;tab=everything&amp;lang=en_US" TargetMode="External"/><Relationship Id="rId27" Type="http://schemas.openxmlformats.org/officeDocument/2006/relationships/hyperlink" Target="file:///C:\Users\karth\Documents\Work\SJSU\Teaching\Fall%202017\USFP%20F17\Sadjadpour,%20K.%20(2017,%20February%2010).%20How%20America%20could%20stumble%20into%20war%20with%20Iran.%20%20%20Retrieved%20from%20https:\www.theatlantic.com\international\archive\2017\02\iran-trump-nuclear-deal\515979\" TargetMode="External"/><Relationship Id="rId28" Type="http://schemas.openxmlformats.org/officeDocument/2006/relationships/hyperlink" Target="https://www.youtube.com/watch?v=PxpGkD9AMeA" TargetMode="External"/><Relationship Id="rId29" Type="http://schemas.openxmlformats.org/officeDocument/2006/relationships/hyperlink" Target="https://www.cardin.senate.gov/newsroom/press/release/cardin-rubio-introduce-senate-resolution-condemning-anti-israel-efforts-at-united-nations" TargetMode="External"/><Relationship Id="rId10" Type="http://schemas.openxmlformats.org/officeDocument/2006/relationships/hyperlink" Target="http://www.sjsu.edu/gup/syllabusinfo/" TargetMode="External"/><Relationship Id="rId11" Type="http://schemas.openxmlformats.org/officeDocument/2006/relationships/hyperlink" Target="http://www.sjsu.edu/gup/syllabusinfo/" TargetMode="External"/><Relationship Id="rId12" Type="http://schemas.openxmlformats.org/officeDocument/2006/relationships/hyperlink" Target="https://youtu.be/F7flSW1PGsA?list=PL8dPuuaLjXtMwmepBjTSG593eG7ObzO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61EB-A225-874F-B475-DE095D8E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2390</Words>
  <Characters>13625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15984</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C02QM0DTGG77</cp:lastModifiedBy>
  <cp:revision>2</cp:revision>
  <cp:lastPrinted>2017-08-24T22:38:00Z</cp:lastPrinted>
  <dcterms:created xsi:type="dcterms:W3CDTF">2017-09-07T18:41:00Z</dcterms:created>
  <dcterms:modified xsi:type="dcterms:W3CDTF">2017-09-07T18:41:00Z</dcterms:modified>
</cp:coreProperties>
</file>