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D3DCF" w14:textId="77777777" w:rsidR="00662041" w:rsidRDefault="00662041" w:rsidP="00662041">
      <w:pPr>
        <w:pStyle w:val="Heading1"/>
        <w:spacing w:before="0"/>
        <w:jc w:val="right"/>
      </w:pPr>
      <w:r>
        <w:rPr>
          <w:noProof/>
        </w:rPr>
        <w:drawing>
          <wp:anchor distT="0" distB="0" distL="114300" distR="114300" simplePos="0" relativeHeight="251659264" behindDoc="0" locked="0" layoutInCell="1" allowOverlap="1" wp14:anchorId="3FE871F8" wp14:editId="5369101C">
            <wp:simplePos x="0" y="0"/>
            <wp:positionH relativeFrom="column">
              <wp:posOffset>56515</wp:posOffset>
            </wp:positionH>
            <wp:positionV relativeFrom="paragraph">
              <wp:posOffset>85725</wp:posOffset>
            </wp:positionV>
            <wp:extent cx="2670175" cy="5010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U Primary mark_4c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0175" cy="501015"/>
                    </a:xfrm>
                    <a:prstGeom prst="rect">
                      <a:avLst/>
                    </a:prstGeom>
                  </pic:spPr>
                </pic:pic>
              </a:graphicData>
            </a:graphic>
            <wp14:sizeRelH relativeFrom="page">
              <wp14:pctWidth>0</wp14:pctWidth>
            </wp14:sizeRelH>
            <wp14:sizeRelV relativeFrom="page">
              <wp14:pctHeight>0</wp14:pctHeight>
            </wp14:sizeRelV>
          </wp:anchor>
        </w:drawing>
      </w:r>
      <w:r>
        <w:t>INSTITUTIONAL BIOSAFETY COMMITTEE</w:t>
      </w:r>
    </w:p>
    <w:p w14:paraId="1F08FADA" w14:textId="77777777" w:rsidR="00662041" w:rsidRDefault="00662041" w:rsidP="00662041">
      <w:pPr>
        <w:pStyle w:val="Heading1"/>
        <w:spacing w:before="0"/>
        <w:jc w:val="right"/>
      </w:pPr>
      <w:r>
        <w:t>SAN JOSÉ STATE UNIVERSITY</w:t>
      </w:r>
    </w:p>
    <w:p w14:paraId="368C5011" w14:textId="77777777" w:rsidR="00662041" w:rsidRPr="001D43BB" w:rsidRDefault="00662041" w:rsidP="00662041">
      <w:pPr>
        <w:pStyle w:val="Heading1"/>
        <w:spacing w:before="0"/>
        <w:jc w:val="right"/>
        <w:rPr>
          <w:sz w:val="28"/>
        </w:rPr>
      </w:pPr>
      <w:r w:rsidRPr="00672C13">
        <w:rPr>
          <w:sz w:val="28"/>
        </w:rPr>
        <w:t>BIOLOGICAL USE AUTHORIZATION APPLICATION</w:t>
      </w:r>
    </w:p>
    <w:p w14:paraId="767EFC1C" w14:textId="5D2A0228" w:rsidR="00AC4E67" w:rsidRDefault="009A285D" w:rsidP="00662041">
      <w:pPr>
        <w:pStyle w:val="Heading1"/>
        <w:spacing w:before="0"/>
      </w:pPr>
      <w:r>
        <w:rPr>
          <w:sz w:val="28"/>
          <w:szCs w:val="28"/>
        </w:rPr>
        <w:br/>
        <w:t>Attachment A</w:t>
      </w:r>
      <w:proofErr w:type="gramStart"/>
      <w:r>
        <w:rPr>
          <w:sz w:val="28"/>
          <w:szCs w:val="28"/>
        </w:rPr>
        <w:t>.</w:t>
      </w:r>
      <w:proofErr w:type="gramEnd"/>
      <w:r>
        <w:rPr>
          <w:sz w:val="28"/>
          <w:szCs w:val="28"/>
        </w:rPr>
        <w:br/>
        <w:t>Recombinant Nucleic Acids, Synthetic Nucleic Acids, and Viral Vectors</w:t>
      </w: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0323"/>
      </w:tblGrid>
      <w:tr w:rsidR="00AC4E67" w14:paraId="48BD5AB2" w14:textId="77777777">
        <w:tc>
          <w:tcPr>
            <w:tcW w:w="10790" w:type="dxa"/>
            <w:gridSpan w:val="2"/>
            <w:tcBorders>
              <w:top w:val="single" w:sz="4" w:space="0" w:color="000000"/>
              <w:left w:val="single" w:sz="4" w:space="0" w:color="000000"/>
              <w:bottom w:val="nil"/>
              <w:right w:val="single" w:sz="4" w:space="0" w:color="000000"/>
            </w:tcBorders>
            <w:shd w:val="clear" w:color="auto" w:fill="auto"/>
          </w:tcPr>
          <w:p w14:paraId="009AABCC" w14:textId="080AEE9A" w:rsidR="00AC4E67" w:rsidRPr="003A6156" w:rsidRDefault="009E49D9">
            <w:pPr>
              <w:rPr>
                <w:rFonts w:asciiTheme="majorHAnsi" w:hAnsiTheme="majorHAnsi" w:cstheme="majorHAnsi"/>
              </w:rPr>
            </w:pPr>
            <w:r w:rsidRPr="003A6156">
              <w:rPr>
                <w:rFonts w:asciiTheme="majorHAnsi" w:eastAsia="Arial" w:hAnsiTheme="majorHAnsi" w:cstheme="majorHAnsi"/>
                <w:color w:val="000000"/>
              </w:rPr>
              <w:t>Check all of the following that you propose to do in your research:</w:t>
            </w:r>
          </w:p>
        </w:tc>
      </w:tr>
      <w:tr w:rsidR="00AC4E67" w14:paraId="2E4F4C45" w14:textId="77777777">
        <w:sdt>
          <w:sdtPr>
            <w:id w:val="1133444686"/>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234D313D" w14:textId="6B993950"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6366B68B" w14:textId="4ED15448" w:rsidR="00AC4E67" w:rsidRDefault="009E49D9">
            <w:r>
              <w:t xml:space="preserve">Insertion of foreign </w:t>
            </w:r>
            <w:r w:rsidR="009A285D">
              <w:t>nucleic acids into a vector or organism for the purpose of cloning. The nucleic acid to be cloned will:</w:t>
            </w:r>
          </w:p>
          <w:p w14:paraId="7675D3FA" w14:textId="78EB5582" w:rsidR="00AC4E67" w:rsidRDefault="00100F03">
            <w:sdt>
              <w:sdtPr>
                <w:id w:val="-1829976942"/>
                <w14:checkbox>
                  <w14:checked w14:val="0"/>
                  <w14:checkedState w14:val="2612" w14:font="MS Gothic"/>
                  <w14:uncheckedState w14:val="2610" w14:font="MS Gothic"/>
                </w14:checkbox>
              </w:sdtPr>
              <w:sdtEndPr/>
              <w:sdtContent>
                <w:r w:rsidR="003B0308">
                  <w:rPr>
                    <w:rFonts w:ascii="MS Gothic" w:eastAsia="MS Gothic" w:hAnsi="MS Gothic" w:hint="eastAsia"/>
                  </w:rPr>
                  <w:t>☐</w:t>
                </w:r>
              </w:sdtContent>
            </w:sdt>
            <w:r w:rsidR="003B0308">
              <w:t xml:space="preserve"> </w:t>
            </w:r>
            <w:r w:rsidR="009A285D">
              <w:t xml:space="preserve">be from a </w:t>
            </w:r>
            <w:r w:rsidR="009E49D9" w:rsidRPr="000208EE">
              <w:t>Risk Group 3 or 4 agent</w:t>
            </w:r>
          </w:p>
          <w:p w14:paraId="215203BA" w14:textId="3F33179D" w:rsidR="00AC4E67" w:rsidRDefault="00100F03">
            <w:sdt>
              <w:sdtPr>
                <w:id w:val="-1143188026"/>
                <w14:checkbox>
                  <w14:checked w14:val="0"/>
                  <w14:checkedState w14:val="2612" w14:font="MS Gothic"/>
                  <w14:uncheckedState w14:val="2610" w14:font="MS Gothic"/>
                </w14:checkbox>
              </w:sdtPr>
              <w:sdtEndPr/>
              <w:sdtContent>
                <w:r w:rsidR="003B0308">
                  <w:rPr>
                    <w:rFonts w:ascii="MS Gothic" w:eastAsia="MS Gothic" w:hAnsi="MS Gothic" w:hint="eastAsia"/>
                  </w:rPr>
                  <w:t>☐</w:t>
                </w:r>
              </w:sdtContent>
            </w:sdt>
            <w:r w:rsidR="003B0308">
              <w:t xml:space="preserve"> </w:t>
            </w:r>
            <w:r w:rsidR="009A285D">
              <w:t>represents more than two-thirds of the genome of a Risk Group 1 or 2 agent</w:t>
            </w:r>
          </w:p>
          <w:p w14:paraId="6265AB3E" w14:textId="14235A59" w:rsidR="00AC4E67" w:rsidRDefault="00100F03">
            <w:sdt>
              <w:sdtPr>
                <w:id w:val="-1074045434"/>
                <w14:checkbox>
                  <w14:checked w14:val="0"/>
                  <w14:checkedState w14:val="2612" w14:font="MS Gothic"/>
                  <w14:uncheckedState w14:val="2610" w14:font="MS Gothic"/>
                </w14:checkbox>
              </w:sdtPr>
              <w:sdtEndPr/>
              <w:sdtContent>
                <w:r w:rsidR="003B0308">
                  <w:rPr>
                    <w:rFonts w:ascii="MS Gothic" w:eastAsia="MS Gothic" w:hAnsi="MS Gothic" w:hint="eastAsia"/>
                  </w:rPr>
                  <w:t>☐</w:t>
                </w:r>
              </w:sdtContent>
            </w:sdt>
            <w:r w:rsidR="003B0308">
              <w:t xml:space="preserve"> </w:t>
            </w:r>
            <w:r w:rsidR="009A285D">
              <w:t>encode a known oncogene</w:t>
            </w:r>
          </w:p>
          <w:p w14:paraId="71675DF6" w14:textId="3305076C" w:rsidR="00AC4E67" w:rsidRDefault="00100F03">
            <w:sdt>
              <w:sdtPr>
                <w:id w:val="1738818755"/>
                <w14:checkbox>
                  <w14:checked w14:val="0"/>
                  <w14:checkedState w14:val="2612" w14:font="MS Gothic"/>
                  <w14:uncheckedState w14:val="2610" w14:font="MS Gothic"/>
                </w14:checkbox>
              </w:sdtPr>
              <w:sdtEndPr/>
              <w:sdtContent>
                <w:r w:rsidR="003B0308">
                  <w:rPr>
                    <w:rFonts w:ascii="MS Gothic" w:eastAsia="MS Gothic" w:hAnsi="MS Gothic" w:hint="eastAsia"/>
                  </w:rPr>
                  <w:t>☐</w:t>
                </w:r>
              </w:sdtContent>
            </w:sdt>
            <w:r w:rsidR="003B0308">
              <w:t xml:space="preserve"> </w:t>
            </w:r>
            <w:r w:rsidR="009A285D">
              <w:t>encode molecules known to be toxic</w:t>
            </w:r>
          </w:p>
          <w:p w14:paraId="258C8A8C" w14:textId="3B0709F4" w:rsidR="00AC4E67" w:rsidRDefault="00100F03">
            <w:sdt>
              <w:sdtPr>
                <w:id w:val="9495647"/>
                <w14:checkbox>
                  <w14:checked w14:val="0"/>
                  <w14:checkedState w14:val="2612" w14:font="MS Gothic"/>
                  <w14:uncheckedState w14:val="2610" w14:font="MS Gothic"/>
                </w14:checkbox>
              </w:sdtPr>
              <w:sdtEndPr/>
              <w:sdtContent>
                <w:r w:rsidR="003B0308">
                  <w:rPr>
                    <w:rFonts w:ascii="MS Gothic" w:eastAsia="MS Gothic" w:hAnsi="MS Gothic" w:hint="eastAsia"/>
                  </w:rPr>
                  <w:t>☐</w:t>
                </w:r>
              </w:sdtContent>
            </w:sdt>
            <w:r w:rsidR="003B0308">
              <w:t xml:space="preserve"> </w:t>
            </w:r>
            <w:r w:rsidR="009A285D">
              <w:t xml:space="preserve">encode </w:t>
            </w:r>
            <w:r w:rsidR="009E49D9">
              <w:t xml:space="preserve">components </w:t>
            </w:r>
            <w:r w:rsidR="009A285D">
              <w:t>that impart pharmaceutical resistance</w:t>
            </w:r>
          </w:p>
          <w:p w14:paraId="1BABF128" w14:textId="654540A9" w:rsidR="00AC4E67" w:rsidRDefault="00100F03">
            <w:sdt>
              <w:sdtPr>
                <w:id w:val="-297761437"/>
                <w14:checkbox>
                  <w14:checked w14:val="0"/>
                  <w14:checkedState w14:val="2612" w14:font="MS Gothic"/>
                  <w14:uncheckedState w14:val="2610" w14:font="MS Gothic"/>
                </w14:checkbox>
              </w:sdtPr>
              <w:sdtEndPr/>
              <w:sdtContent>
                <w:r w:rsidR="003B0308">
                  <w:rPr>
                    <w:rFonts w:ascii="MS Gothic" w:eastAsia="MS Gothic" w:hAnsi="MS Gothic" w:hint="eastAsia"/>
                  </w:rPr>
                  <w:t>☐</w:t>
                </w:r>
              </w:sdtContent>
            </w:sdt>
            <w:r w:rsidR="003B0308">
              <w:t xml:space="preserve"> </w:t>
            </w:r>
            <w:r w:rsidR="009A285D">
              <w:t>integrate into DNA</w:t>
            </w:r>
          </w:p>
        </w:tc>
      </w:tr>
      <w:tr w:rsidR="00AC4E67" w14:paraId="755C7A87" w14:textId="77777777">
        <w:sdt>
          <w:sdtPr>
            <w:id w:val="-908466941"/>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332DCA82" w14:textId="0B035172"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7EBEB617" w14:textId="5BA3AFE9" w:rsidR="00AC4E67" w:rsidRDefault="009A285D">
            <w:r>
              <w:t>Use of more than two-thirds of a viral genome</w:t>
            </w:r>
          </w:p>
        </w:tc>
      </w:tr>
      <w:tr w:rsidR="00AC4E67" w14:paraId="706DF49D" w14:textId="77777777">
        <w:sdt>
          <w:sdtPr>
            <w:id w:val="1221020472"/>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77D575B7" w14:textId="7345DD00"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5311E43E" w14:textId="0A9AFA39" w:rsidR="00AC4E67" w:rsidRDefault="009A285D">
            <w:r>
              <w:t>Construction and/or use of synthetic DNA/RNA (e.g.</w:t>
            </w:r>
            <w:r w:rsidR="009E49D9">
              <w:t>,</w:t>
            </w:r>
            <w:r>
              <w:t xml:space="preserve"> probes, DNA or RNA oligonucleotides, base-pair analogs)</w:t>
            </w:r>
          </w:p>
        </w:tc>
      </w:tr>
      <w:tr w:rsidR="00AC4E67" w14:paraId="5E1B1347" w14:textId="77777777">
        <w:sdt>
          <w:sdtPr>
            <w:id w:val="-317109784"/>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454E1FEC" w14:textId="53DF5584"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612B885C" w14:textId="165EB1D4" w:rsidR="00AC4E67" w:rsidRDefault="002356D5">
            <w:r>
              <w:t xml:space="preserve">Creation of cDNA libraries or </w:t>
            </w:r>
            <w:r w:rsidR="009A285D">
              <w:t>genomic libraries</w:t>
            </w:r>
          </w:p>
        </w:tc>
      </w:tr>
      <w:tr w:rsidR="00AC4E67" w14:paraId="1A9F519B" w14:textId="77777777">
        <w:sdt>
          <w:sdtPr>
            <w:id w:val="694510044"/>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4FBF6D2C" w14:textId="3EA744ED"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7DCC1DC7" w14:textId="28662CC6" w:rsidR="00AC4E67" w:rsidRDefault="00B30C7B">
            <w:r>
              <w:t>Transgenes</w:t>
            </w:r>
            <w:r w:rsidR="009A285D">
              <w:t xml:space="preserve"> are expected to alter virulence or infectivity, change resistance or susceptibility to drug therapy, or change host range</w:t>
            </w:r>
          </w:p>
        </w:tc>
      </w:tr>
      <w:tr w:rsidR="00AC4E67" w14:paraId="735F4C5A" w14:textId="77777777">
        <w:sdt>
          <w:sdtPr>
            <w:id w:val="-1075276239"/>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6D0A79F4" w14:textId="15113B9F"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45F56CE4" w14:textId="50D72AD8" w:rsidR="00AC4E67" w:rsidRDefault="009A285D">
            <w:r>
              <w:t>Recombinants or synthetics are deliberately created for the biosynthesis of toxin molecules with an LD</w:t>
            </w:r>
            <w:r>
              <w:rPr>
                <w:vertAlign w:val="subscript"/>
              </w:rPr>
              <w:t>50</w:t>
            </w:r>
            <w:r>
              <w:t xml:space="preserve"> of less than 100</w:t>
            </w:r>
            <w:r w:rsidR="009E49D9">
              <w:t xml:space="preserve"> </w:t>
            </w:r>
            <w:r>
              <w:t>n</w:t>
            </w:r>
            <w:r w:rsidR="009E49D9">
              <w:t>g/kg</w:t>
            </w:r>
            <w:r>
              <w:t xml:space="preserve"> body weight</w:t>
            </w:r>
          </w:p>
        </w:tc>
      </w:tr>
      <w:tr w:rsidR="00AC4E67" w14:paraId="5506B650" w14:textId="77777777">
        <w:sdt>
          <w:sdtPr>
            <w:id w:val="1713300333"/>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2A011D9F" w14:textId="20EF32C6"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07DA193C" w14:textId="77777777" w:rsidR="00AC4E67" w:rsidRDefault="009A285D">
            <w:r>
              <w:t xml:space="preserve">The host into which foreign DNA is introduced is a cell or organism other than </w:t>
            </w:r>
            <w:r w:rsidRPr="003A6156">
              <w:rPr>
                <w:i/>
                <w:iCs/>
              </w:rPr>
              <w:t>E. coli</w:t>
            </w:r>
            <w:r>
              <w:t xml:space="preserve"> K12 or its derivatives, </w:t>
            </w:r>
            <w:r>
              <w:rPr>
                <w:i/>
              </w:rPr>
              <w:t>Saccharomyces cerevisiae</w:t>
            </w:r>
            <w:r>
              <w:t xml:space="preserve">, </w:t>
            </w:r>
            <w:r>
              <w:rPr>
                <w:i/>
              </w:rPr>
              <w:t>S. uvarum</w:t>
            </w:r>
            <w:r>
              <w:t xml:space="preserve">, </w:t>
            </w:r>
            <w:r>
              <w:rPr>
                <w:i/>
              </w:rPr>
              <w:t>Bacillus subtilis</w:t>
            </w:r>
            <w:r>
              <w:t xml:space="preserve"> or </w:t>
            </w:r>
            <w:r>
              <w:rPr>
                <w:i/>
              </w:rPr>
              <w:t>B. licheniformis</w:t>
            </w:r>
            <w:r>
              <w:t>.</w:t>
            </w:r>
          </w:p>
        </w:tc>
      </w:tr>
      <w:tr w:rsidR="00AC4E67" w14:paraId="3C8F2640" w14:textId="77777777">
        <w:sdt>
          <w:sdtPr>
            <w:id w:val="-1059161670"/>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7D8CF8A5" w14:textId="1CFC6CF7"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242BCD20" w14:textId="629F7A99" w:rsidR="00AC4E67" w:rsidRDefault="009A285D">
            <w:r>
              <w:t>Use of recombinant or synthetic nucleic acids in animals (somatic cells or germ-line transgenics) including insects, nematodes, and mammals</w:t>
            </w:r>
            <w:r w:rsidR="00964E83">
              <w:t xml:space="preserve"> (vertebrates and invertebrates)</w:t>
            </w:r>
            <w:r>
              <w:t>.</w:t>
            </w:r>
          </w:p>
          <w:p w14:paraId="3F690FC7" w14:textId="1E0A1FA0" w:rsidR="00AC4E67" w:rsidRDefault="00100F03">
            <w:sdt>
              <w:sdtPr>
                <w:id w:val="-624460174"/>
                <w14:checkbox>
                  <w14:checked w14:val="0"/>
                  <w14:checkedState w14:val="2612" w14:font="MS Gothic"/>
                  <w14:uncheckedState w14:val="2610" w14:font="MS Gothic"/>
                </w14:checkbox>
              </w:sdtPr>
              <w:sdtEndPr/>
              <w:sdtContent>
                <w:r w:rsidR="003B0308">
                  <w:rPr>
                    <w:rFonts w:ascii="MS Gothic" w:eastAsia="MS Gothic" w:hAnsi="MS Gothic" w:hint="eastAsia"/>
                  </w:rPr>
                  <w:t>☐</w:t>
                </w:r>
              </w:sdtContent>
            </w:sdt>
            <w:r w:rsidR="009A285D">
              <w:t xml:space="preserve"> Creation of a transgenic organism via introduction of recombinant or synthetic nucleic acid molecules or breeding.</w:t>
            </w:r>
          </w:p>
        </w:tc>
      </w:tr>
      <w:tr w:rsidR="00AC4E67" w14:paraId="4FA32A87" w14:textId="77777777">
        <w:sdt>
          <w:sdtPr>
            <w:id w:val="-110204331"/>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5ABB40BC" w14:textId="47AD3644"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5CAF642E" w14:textId="0B958A1C" w:rsidR="00AC4E67" w:rsidRDefault="009A285D">
            <w:r>
              <w:t>Use of recombinant or synthetic DNA/RNA in plants (somatic cells or germ-line transgenics)</w:t>
            </w:r>
          </w:p>
        </w:tc>
      </w:tr>
      <w:tr w:rsidR="00AC4E67" w14:paraId="5076013D" w14:textId="77777777">
        <w:sdt>
          <w:sdtPr>
            <w:id w:val="1035543998"/>
            <w14:checkbox>
              <w14:checked w14:val="0"/>
              <w14:checkedState w14:val="2612" w14:font="MS Gothic"/>
              <w14:uncheckedState w14:val="2610" w14:font="MS Gothic"/>
            </w14:checkbox>
          </w:sdtPr>
          <w:sdtEndPr/>
          <w:sdtContent>
            <w:tc>
              <w:tcPr>
                <w:tcW w:w="467" w:type="dxa"/>
                <w:tcBorders>
                  <w:top w:val="nil"/>
                  <w:left w:val="single" w:sz="4" w:space="0" w:color="000000"/>
                  <w:bottom w:val="nil"/>
                  <w:right w:val="nil"/>
                </w:tcBorders>
                <w:shd w:val="clear" w:color="auto" w:fill="auto"/>
              </w:tcPr>
              <w:p w14:paraId="41A35383" w14:textId="23F97E3D" w:rsidR="00AC4E67" w:rsidRDefault="003B0308">
                <w:pPr>
                  <w:jc w:val="center"/>
                </w:pPr>
                <w:r>
                  <w:rPr>
                    <w:rFonts w:ascii="MS Gothic" w:eastAsia="MS Gothic" w:hAnsi="MS Gothic" w:hint="eastAsia"/>
                  </w:rPr>
                  <w:t>☐</w:t>
                </w:r>
              </w:p>
            </w:tc>
          </w:sdtContent>
        </w:sdt>
        <w:tc>
          <w:tcPr>
            <w:tcW w:w="10323" w:type="dxa"/>
            <w:tcBorders>
              <w:top w:val="nil"/>
              <w:left w:val="nil"/>
              <w:bottom w:val="nil"/>
              <w:right w:val="single" w:sz="4" w:space="0" w:color="000000"/>
            </w:tcBorders>
            <w:shd w:val="clear" w:color="auto" w:fill="auto"/>
          </w:tcPr>
          <w:p w14:paraId="31C79398" w14:textId="6692752E" w:rsidR="00AC4E67" w:rsidRDefault="009A285D">
            <w:r>
              <w:t>Potential for infectious agents to be produced/released from recombinant cells, animals</w:t>
            </w:r>
            <w:r w:rsidR="00964E83">
              <w:t xml:space="preserve"> (vertebrates and invertebrates)</w:t>
            </w:r>
            <w:r>
              <w:t>, or plants.</w:t>
            </w:r>
          </w:p>
        </w:tc>
      </w:tr>
      <w:tr w:rsidR="00AC4E67" w14:paraId="4B039971" w14:textId="77777777">
        <w:sdt>
          <w:sdtPr>
            <w:id w:val="-1579735680"/>
            <w14:checkbox>
              <w14:checked w14:val="0"/>
              <w14:checkedState w14:val="2612" w14:font="MS Gothic"/>
              <w14:uncheckedState w14:val="2610" w14:font="MS Gothic"/>
            </w14:checkbox>
          </w:sdtPr>
          <w:sdtEndPr/>
          <w:sdtContent>
            <w:tc>
              <w:tcPr>
                <w:tcW w:w="467" w:type="dxa"/>
                <w:tcBorders>
                  <w:top w:val="nil"/>
                  <w:left w:val="single" w:sz="4" w:space="0" w:color="000000"/>
                  <w:bottom w:val="single" w:sz="4" w:space="0" w:color="000000"/>
                  <w:right w:val="nil"/>
                </w:tcBorders>
                <w:shd w:val="clear" w:color="auto" w:fill="auto"/>
              </w:tcPr>
              <w:p w14:paraId="5A1A64E3" w14:textId="7C43672F" w:rsidR="00AC4E67" w:rsidRDefault="003B0308">
                <w:pPr>
                  <w:jc w:val="center"/>
                </w:pPr>
                <w:r>
                  <w:rPr>
                    <w:rFonts w:ascii="MS Gothic" w:eastAsia="MS Gothic" w:hAnsi="MS Gothic" w:hint="eastAsia"/>
                  </w:rPr>
                  <w:t>☐</w:t>
                </w:r>
              </w:p>
            </w:tc>
          </w:sdtContent>
        </w:sdt>
        <w:tc>
          <w:tcPr>
            <w:tcW w:w="10323" w:type="dxa"/>
            <w:tcBorders>
              <w:top w:val="nil"/>
              <w:left w:val="nil"/>
              <w:bottom w:val="single" w:sz="4" w:space="0" w:color="000000"/>
              <w:right w:val="single" w:sz="4" w:space="0" w:color="000000"/>
            </w:tcBorders>
            <w:shd w:val="clear" w:color="auto" w:fill="auto"/>
          </w:tcPr>
          <w:p w14:paraId="419D4F9A" w14:textId="2A0F9E07" w:rsidR="00AC4E67" w:rsidRDefault="009A285D">
            <w:r>
              <w:t>Environmental release or field testing of genetically engineered organisms.</w:t>
            </w:r>
          </w:p>
        </w:tc>
      </w:tr>
    </w:tbl>
    <w:p w14:paraId="64225D5D" w14:textId="7DDE307E" w:rsidR="00AC4E67" w:rsidRDefault="00AC4E67"/>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C4E67" w14:paraId="5150B3A7" w14:textId="77777777">
        <w:tc>
          <w:tcPr>
            <w:tcW w:w="10790" w:type="dxa"/>
            <w:shd w:val="clear" w:color="auto" w:fill="D9D9D9"/>
          </w:tcPr>
          <w:p w14:paraId="1564A668" w14:textId="72B19BE9" w:rsidR="00AC4E67" w:rsidRDefault="00861472">
            <w:pPr>
              <w:rPr>
                <w:b/>
              </w:rPr>
            </w:pPr>
            <w:r>
              <w:t xml:space="preserve">A Standard Operating Procedure (SOP) must be attached that describes </w:t>
            </w:r>
            <w:r w:rsidR="009A285D">
              <w:t xml:space="preserve">your methods for transforming the vector and host. A detailed step-by-step protocol is not necessary, but provide sufficient information on your procedures so that the committee can identify the steps that involve the greatest likelihood of worker or environmental exposure to biohazardous materials. </w:t>
            </w:r>
            <w:r w:rsidR="009A285D" w:rsidRPr="003A6156">
              <w:rPr>
                <w:bCs/>
              </w:rPr>
              <w:t>Include the steps that will be conducted in a biological safety cabinet (including reagent and construct preparation).</w:t>
            </w:r>
            <w:r w:rsidR="00E21B37">
              <w:rPr>
                <w:bCs/>
              </w:rPr>
              <w:t xml:space="preserve"> Consult the SOP template and the sample recombinant DNA SOP for other required components.</w:t>
            </w:r>
          </w:p>
        </w:tc>
      </w:tr>
    </w:tbl>
    <w:p w14:paraId="795A326D" w14:textId="77777777" w:rsidR="00AC4E67" w:rsidRDefault="00AC4E67">
      <w:pPr>
        <w:sectPr w:rsidR="00AC4E67" w:rsidSect="00A33E1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equalWidth="0">
            <w:col w:w="9360"/>
          </w:cols>
          <w:docGrid w:linePitch="299"/>
        </w:sectPr>
      </w:pPr>
    </w:p>
    <w:p w14:paraId="3BBE34D1" w14:textId="19CE7D7D" w:rsidR="007C1E1F" w:rsidRDefault="00A33E17">
      <w:r>
        <w:br w:type="page"/>
      </w:r>
    </w:p>
    <w:tbl>
      <w:tblPr>
        <w:tblStyle w:val="TableGrid"/>
        <w:tblW w:w="10075" w:type="dxa"/>
        <w:shd w:val="clear" w:color="auto" w:fill="0070C0"/>
        <w:tblLook w:val="04A0" w:firstRow="1" w:lastRow="0" w:firstColumn="1" w:lastColumn="0" w:noHBand="0" w:noVBand="1"/>
      </w:tblPr>
      <w:tblGrid>
        <w:gridCol w:w="895"/>
        <w:gridCol w:w="9180"/>
      </w:tblGrid>
      <w:tr w:rsidR="005D2453" w:rsidRPr="005D2453" w14:paraId="51A2D42C" w14:textId="77777777" w:rsidTr="00A33E17">
        <w:trPr>
          <w:trHeight w:val="256"/>
        </w:trPr>
        <w:tc>
          <w:tcPr>
            <w:tcW w:w="895" w:type="dxa"/>
            <w:shd w:val="clear" w:color="auto" w:fill="FFFFFF" w:themeFill="background1"/>
          </w:tcPr>
          <w:bookmarkStart w:id="0" w:name="_gjdgxs" w:colFirst="0" w:colLast="0"/>
          <w:bookmarkEnd w:id="0"/>
          <w:p w14:paraId="781AE200" w14:textId="3F7B56B9" w:rsidR="005D2453" w:rsidRPr="005D2453" w:rsidRDefault="00100F03" w:rsidP="005D2453">
            <w:pPr>
              <w:rPr>
                <w:rFonts w:ascii="Cambria" w:hAnsi="Cambria"/>
                <w:b/>
                <w:sz w:val="28"/>
                <w:szCs w:val="28"/>
              </w:rPr>
            </w:pPr>
            <w:sdt>
              <w:sdtPr>
                <w:id w:val="-695160400"/>
                <w14:checkbox>
                  <w14:checked w14:val="0"/>
                  <w14:checkedState w14:val="2612" w14:font="MS Gothic"/>
                  <w14:uncheckedState w14:val="2610" w14:font="MS Gothic"/>
                </w14:checkbox>
              </w:sdtPr>
              <w:sdtEndPr/>
              <w:sdtContent>
                <w:r w:rsidR="00C95BD3">
                  <w:rPr>
                    <w:rFonts w:ascii="MS Gothic" w:eastAsia="MS Gothic" w:hAnsi="MS Gothic" w:hint="eastAsia"/>
                  </w:rPr>
                  <w:t>☐</w:t>
                </w:r>
              </w:sdtContent>
            </w:sdt>
            <w:r w:rsidR="003B0308">
              <w:t xml:space="preserve"> </w:t>
            </w:r>
            <w:r w:rsidR="005D2453">
              <w:t>N/A</w:t>
            </w:r>
          </w:p>
        </w:tc>
        <w:tc>
          <w:tcPr>
            <w:tcW w:w="9180" w:type="dxa"/>
            <w:shd w:val="clear" w:color="auto" w:fill="D9D9D9" w:themeFill="background1" w:themeFillShade="D9"/>
          </w:tcPr>
          <w:p w14:paraId="0292B7D3" w14:textId="1745A882" w:rsidR="0063469A" w:rsidRPr="00A149E0" w:rsidRDefault="005D2453" w:rsidP="00A149E0">
            <w:pPr>
              <w:pStyle w:val="ListParagraph"/>
              <w:numPr>
                <w:ilvl w:val="0"/>
                <w:numId w:val="12"/>
              </w:numPr>
              <w:rPr>
                <w:rFonts w:ascii="Cambria" w:hAnsi="Cambria"/>
                <w:sz w:val="28"/>
                <w:szCs w:val="28"/>
              </w:rPr>
            </w:pPr>
            <w:r w:rsidRPr="0063469A">
              <w:rPr>
                <w:rFonts w:ascii="Cambria" w:hAnsi="Cambria"/>
                <w:b/>
                <w:sz w:val="28"/>
                <w:szCs w:val="28"/>
              </w:rPr>
              <w:t>Vectors</w:t>
            </w:r>
            <w:r w:rsidR="0063469A" w:rsidRPr="0063469A">
              <w:rPr>
                <w:rFonts w:ascii="Cambria" w:hAnsi="Cambria"/>
                <w:b/>
                <w:sz w:val="28"/>
                <w:szCs w:val="28"/>
              </w:rPr>
              <w:t xml:space="preserve">. </w:t>
            </w:r>
          </w:p>
        </w:tc>
      </w:tr>
    </w:tbl>
    <w:p w14:paraId="6EB27C00" w14:textId="77777777" w:rsidR="005D2453" w:rsidRPr="003A6156" w:rsidRDefault="005D2453" w:rsidP="005D2453">
      <w:pPr>
        <w:rPr>
          <w:b/>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35"/>
        <w:gridCol w:w="1890"/>
        <w:gridCol w:w="720"/>
        <w:gridCol w:w="1260"/>
        <w:gridCol w:w="1350"/>
        <w:gridCol w:w="1620"/>
        <w:gridCol w:w="895"/>
      </w:tblGrid>
      <w:tr w:rsidR="005D2453" w:rsidRPr="005D2453" w14:paraId="49A51F9B" w14:textId="77777777" w:rsidTr="00964E83">
        <w:trPr>
          <w:trHeight w:val="695"/>
        </w:trPr>
        <w:tc>
          <w:tcPr>
            <w:tcW w:w="2335" w:type="dxa"/>
            <w:shd w:val="clear" w:color="auto" w:fill="D9D9D9" w:themeFill="background1" w:themeFillShade="D9"/>
            <w:tcMar>
              <w:top w:w="100" w:type="dxa"/>
              <w:left w:w="100" w:type="dxa"/>
              <w:bottom w:w="100" w:type="dxa"/>
              <w:right w:w="100" w:type="dxa"/>
            </w:tcMar>
            <w:vAlign w:val="center"/>
          </w:tcPr>
          <w:p w14:paraId="384BF3B8" w14:textId="77777777" w:rsidR="005D2453" w:rsidRDefault="005D2453" w:rsidP="003A6156">
            <w:pPr>
              <w:jc w:val="center"/>
              <w:rPr>
                <w:sz w:val="20"/>
              </w:rPr>
            </w:pPr>
            <w:bookmarkStart w:id="1" w:name="_xrkxcsanp3mv" w:colFirst="0" w:colLast="0"/>
            <w:bookmarkEnd w:id="1"/>
            <w:r w:rsidRPr="00964E83">
              <w:rPr>
                <w:sz w:val="20"/>
              </w:rPr>
              <w:t>Vector Name</w:t>
            </w:r>
          </w:p>
          <w:p w14:paraId="504BFFB0" w14:textId="728E8CB9" w:rsidR="00BD47D6" w:rsidRPr="00964E83" w:rsidRDefault="00BD47D6" w:rsidP="003A6156">
            <w:pPr>
              <w:jc w:val="center"/>
              <w:rPr>
                <w:sz w:val="20"/>
              </w:rPr>
            </w:pPr>
            <w:r>
              <w:rPr>
                <w:sz w:val="20"/>
              </w:rPr>
              <w:t>(e.g., pET28b)</w:t>
            </w:r>
          </w:p>
        </w:tc>
        <w:tc>
          <w:tcPr>
            <w:tcW w:w="1890" w:type="dxa"/>
            <w:shd w:val="clear" w:color="auto" w:fill="D9D9D9" w:themeFill="background1" w:themeFillShade="D9"/>
            <w:tcMar>
              <w:top w:w="100" w:type="dxa"/>
              <w:left w:w="100" w:type="dxa"/>
              <w:bottom w:w="100" w:type="dxa"/>
              <w:right w:w="100" w:type="dxa"/>
            </w:tcMar>
            <w:vAlign w:val="center"/>
          </w:tcPr>
          <w:p w14:paraId="68E633E8" w14:textId="6B55DB2D" w:rsidR="005D2453" w:rsidRDefault="005D2453" w:rsidP="003A6156">
            <w:pPr>
              <w:jc w:val="center"/>
              <w:rPr>
                <w:sz w:val="20"/>
              </w:rPr>
            </w:pPr>
            <w:r w:rsidRPr="00964E83">
              <w:rPr>
                <w:sz w:val="20"/>
              </w:rPr>
              <w:t xml:space="preserve">Vector </w:t>
            </w:r>
            <w:r w:rsidR="00BD47D6">
              <w:rPr>
                <w:sz w:val="20"/>
              </w:rPr>
              <w:t>Description</w:t>
            </w:r>
          </w:p>
          <w:p w14:paraId="03A19910" w14:textId="177C3ECF" w:rsidR="00964E83" w:rsidRDefault="00964E83" w:rsidP="00A149E0">
            <w:pPr>
              <w:jc w:val="center"/>
              <w:rPr>
                <w:sz w:val="20"/>
              </w:rPr>
            </w:pPr>
            <w:r>
              <w:rPr>
                <w:sz w:val="20"/>
              </w:rPr>
              <w:t>(</w:t>
            </w:r>
            <w:r w:rsidR="00BD47D6">
              <w:rPr>
                <w:sz w:val="20"/>
              </w:rPr>
              <w:t>e.g., bacterial expression plasmid</w:t>
            </w:r>
            <w:r>
              <w:rPr>
                <w:sz w:val="20"/>
              </w:rPr>
              <w:t>)</w:t>
            </w:r>
          </w:p>
          <w:p w14:paraId="0E9CEE2A" w14:textId="00818395" w:rsidR="00BD47D6" w:rsidRPr="00964E83" w:rsidRDefault="00BD47D6" w:rsidP="00A149E0">
            <w:pPr>
              <w:jc w:val="center"/>
              <w:rPr>
                <w:sz w:val="20"/>
              </w:rPr>
            </w:pPr>
          </w:p>
        </w:tc>
        <w:tc>
          <w:tcPr>
            <w:tcW w:w="720" w:type="dxa"/>
            <w:shd w:val="clear" w:color="auto" w:fill="D9D9D9" w:themeFill="background1" w:themeFillShade="D9"/>
            <w:tcMar>
              <w:top w:w="100" w:type="dxa"/>
              <w:left w:w="100" w:type="dxa"/>
              <w:bottom w:w="100" w:type="dxa"/>
              <w:right w:w="100" w:type="dxa"/>
            </w:tcMar>
            <w:vAlign w:val="center"/>
          </w:tcPr>
          <w:p w14:paraId="356971F6" w14:textId="77777777" w:rsidR="005D2453" w:rsidRPr="00964E83" w:rsidRDefault="005D2453" w:rsidP="003A6156">
            <w:pPr>
              <w:jc w:val="center"/>
              <w:rPr>
                <w:sz w:val="20"/>
              </w:rPr>
            </w:pPr>
            <w:r w:rsidRPr="00964E83">
              <w:rPr>
                <w:sz w:val="20"/>
              </w:rPr>
              <w:t>Risk Group</w:t>
            </w:r>
          </w:p>
        </w:tc>
        <w:tc>
          <w:tcPr>
            <w:tcW w:w="1260" w:type="dxa"/>
            <w:shd w:val="clear" w:color="auto" w:fill="D9D9D9" w:themeFill="background1" w:themeFillShade="D9"/>
            <w:tcMar>
              <w:top w:w="100" w:type="dxa"/>
              <w:left w:w="100" w:type="dxa"/>
              <w:bottom w:w="100" w:type="dxa"/>
              <w:right w:w="100" w:type="dxa"/>
            </w:tcMar>
            <w:vAlign w:val="center"/>
          </w:tcPr>
          <w:p w14:paraId="289F56FD" w14:textId="10670BF9" w:rsidR="005D2453" w:rsidRPr="00964E83" w:rsidRDefault="005D2453" w:rsidP="003A6156">
            <w:pPr>
              <w:jc w:val="center"/>
              <w:rPr>
                <w:sz w:val="20"/>
              </w:rPr>
            </w:pPr>
            <w:r w:rsidRPr="00964E83">
              <w:rPr>
                <w:sz w:val="20"/>
              </w:rPr>
              <w:t>Replication Incompetent</w:t>
            </w:r>
          </w:p>
          <w:p w14:paraId="2945C6C1" w14:textId="0665AA89" w:rsidR="005D2453" w:rsidRPr="00964E83" w:rsidRDefault="005D2453" w:rsidP="003A6156">
            <w:pPr>
              <w:jc w:val="center"/>
              <w:rPr>
                <w:sz w:val="20"/>
              </w:rPr>
            </w:pPr>
            <w:r w:rsidRPr="00964E83">
              <w:rPr>
                <w:sz w:val="20"/>
              </w:rPr>
              <w:t>(Y/N)</w:t>
            </w:r>
          </w:p>
        </w:tc>
        <w:tc>
          <w:tcPr>
            <w:tcW w:w="1350" w:type="dxa"/>
            <w:shd w:val="clear" w:color="auto" w:fill="D9D9D9" w:themeFill="background1" w:themeFillShade="D9"/>
            <w:tcMar>
              <w:top w:w="100" w:type="dxa"/>
              <w:left w:w="100" w:type="dxa"/>
              <w:bottom w:w="100" w:type="dxa"/>
              <w:right w:w="100" w:type="dxa"/>
            </w:tcMar>
            <w:vAlign w:val="center"/>
          </w:tcPr>
          <w:p w14:paraId="5487AE33" w14:textId="0D00E22B" w:rsidR="005D2453" w:rsidRPr="00964E83" w:rsidRDefault="005D2453" w:rsidP="003A6156">
            <w:pPr>
              <w:jc w:val="center"/>
              <w:rPr>
                <w:sz w:val="20"/>
              </w:rPr>
            </w:pPr>
            <w:proofErr w:type="spellStart"/>
            <w:r w:rsidRPr="00964E83">
              <w:rPr>
                <w:sz w:val="20"/>
              </w:rPr>
              <w:t>Amphotropic</w:t>
            </w:r>
            <w:proofErr w:type="spellEnd"/>
          </w:p>
          <w:p w14:paraId="74E6B287" w14:textId="1B0E51FC" w:rsidR="005D2453" w:rsidRPr="00964E83" w:rsidRDefault="005D2453" w:rsidP="003A6156">
            <w:pPr>
              <w:jc w:val="center"/>
              <w:rPr>
                <w:sz w:val="20"/>
              </w:rPr>
            </w:pPr>
            <w:r w:rsidRPr="00964E83">
              <w:rPr>
                <w:sz w:val="20"/>
              </w:rPr>
              <w:t>(Y/N)</w:t>
            </w:r>
          </w:p>
        </w:tc>
        <w:tc>
          <w:tcPr>
            <w:tcW w:w="1620" w:type="dxa"/>
            <w:shd w:val="clear" w:color="auto" w:fill="D9D9D9" w:themeFill="background1" w:themeFillShade="D9"/>
            <w:vAlign w:val="center"/>
          </w:tcPr>
          <w:p w14:paraId="0BB713DE" w14:textId="70633409" w:rsidR="005D2453" w:rsidRPr="00964E83" w:rsidRDefault="005D2453" w:rsidP="003A6156">
            <w:pPr>
              <w:jc w:val="center"/>
              <w:rPr>
                <w:sz w:val="20"/>
              </w:rPr>
            </w:pPr>
            <w:r w:rsidRPr="00964E83">
              <w:rPr>
                <w:sz w:val="20"/>
              </w:rPr>
              <w:t>Used in Animals</w:t>
            </w:r>
            <w:r w:rsidR="00964E83" w:rsidRPr="00964E83">
              <w:rPr>
                <w:sz w:val="20"/>
              </w:rPr>
              <w:t xml:space="preserve"> (vertebrates and invertebrates)?</w:t>
            </w:r>
          </w:p>
          <w:p w14:paraId="54A98EC7" w14:textId="0981D95C" w:rsidR="005D2453" w:rsidRPr="00964E83" w:rsidRDefault="005D2453" w:rsidP="003A6156">
            <w:pPr>
              <w:jc w:val="center"/>
              <w:rPr>
                <w:sz w:val="20"/>
              </w:rPr>
            </w:pPr>
            <w:r w:rsidRPr="00964E83">
              <w:rPr>
                <w:sz w:val="20"/>
              </w:rPr>
              <w:t>(Y/N)</w:t>
            </w:r>
          </w:p>
        </w:tc>
        <w:tc>
          <w:tcPr>
            <w:tcW w:w="895" w:type="dxa"/>
            <w:shd w:val="clear" w:color="auto" w:fill="D9D9D9" w:themeFill="background1" w:themeFillShade="D9"/>
            <w:tcMar>
              <w:top w:w="100" w:type="dxa"/>
              <w:left w:w="100" w:type="dxa"/>
              <w:bottom w:w="100" w:type="dxa"/>
              <w:right w:w="100" w:type="dxa"/>
            </w:tcMar>
            <w:vAlign w:val="center"/>
          </w:tcPr>
          <w:p w14:paraId="791004D4" w14:textId="17DD0997" w:rsidR="005D2453" w:rsidRPr="00964E83" w:rsidRDefault="005D2453" w:rsidP="003A6156">
            <w:pPr>
              <w:jc w:val="center"/>
              <w:rPr>
                <w:sz w:val="20"/>
              </w:rPr>
            </w:pPr>
            <w:r w:rsidRPr="00964E83">
              <w:rPr>
                <w:sz w:val="20"/>
              </w:rPr>
              <w:t>Used in Plants?</w:t>
            </w:r>
          </w:p>
          <w:p w14:paraId="515BCBC5" w14:textId="08A574D6" w:rsidR="005D2453" w:rsidRPr="00964E83" w:rsidRDefault="005D2453" w:rsidP="003A6156">
            <w:pPr>
              <w:jc w:val="center"/>
              <w:rPr>
                <w:sz w:val="20"/>
              </w:rPr>
            </w:pPr>
            <w:r w:rsidRPr="00964E83">
              <w:rPr>
                <w:sz w:val="20"/>
              </w:rPr>
              <w:t>(Y/N)</w:t>
            </w:r>
          </w:p>
        </w:tc>
      </w:tr>
      <w:tr w:rsidR="005D2453" w:rsidRPr="005D2453" w14:paraId="1E1FA69C" w14:textId="77777777" w:rsidTr="00964E83">
        <w:trPr>
          <w:trHeight w:val="470"/>
        </w:trPr>
        <w:tc>
          <w:tcPr>
            <w:tcW w:w="2335" w:type="dxa"/>
            <w:shd w:val="clear" w:color="auto" w:fill="auto"/>
            <w:tcMar>
              <w:top w:w="100" w:type="dxa"/>
              <w:left w:w="100" w:type="dxa"/>
              <w:bottom w:w="100" w:type="dxa"/>
              <w:right w:w="100" w:type="dxa"/>
            </w:tcMar>
          </w:tcPr>
          <w:p w14:paraId="4C74C5D7" w14:textId="77777777" w:rsidR="005D2453" w:rsidRPr="003A6156" w:rsidRDefault="005D2453" w:rsidP="005D2453">
            <w:r w:rsidRPr="003A6156">
              <w:t xml:space="preserve"> </w:t>
            </w:r>
          </w:p>
        </w:tc>
        <w:tc>
          <w:tcPr>
            <w:tcW w:w="1890" w:type="dxa"/>
            <w:shd w:val="clear" w:color="auto" w:fill="auto"/>
            <w:tcMar>
              <w:top w:w="100" w:type="dxa"/>
              <w:left w:w="100" w:type="dxa"/>
              <w:bottom w:w="100" w:type="dxa"/>
              <w:right w:w="100" w:type="dxa"/>
            </w:tcMar>
          </w:tcPr>
          <w:p w14:paraId="36D6AF4F" w14:textId="77777777" w:rsidR="005D2453" w:rsidRPr="003A6156" w:rsidRDefault="005D2453" w:rsidP="005D2453">
            <w:r w:rsidRPr="003A6156">
              <w:t xml:space="preserve"> </w:t>
            </w:r>
          </w:p>
        </w:tc>
        <w:tc>
          <w:tcPr>
            <w:tcW w:w="720" w:type="dxa"/>
            <w:shd w:val="clear" w:color="auto" w:fill="auto"/>
            <w:tcMar>
              <w:top w:w="100" w:type="dxa"/>
              <w:left w:w="100" w:type="dxa"/>
              <w:bottom w:w="100" w:type="dxa"/>
              <w:right w:w="100" w:type="dxa"/>
            </w:tcMar>
          </w:tcPr>
          <w:p w14:paraId="65103A3F" w14:textId="77777777" w:rsidR="005D2453" w:rsidRPr="003A6156" w:rsidRDefault="005D2453" w:rsidP="005D2453">
            <w:r w:rsidRPr="003A6156">
              <w:t xml:space="preserve"> </w:t>
            </w:r>
          </w:p>
        </w:tc>
        <w:tc>
          <w:tcPr>
            <w:tcW w:w="1260" w:type="dxa"/>
            <w:shd w:val="clear" w:color="auto" w:fill="auto"/>
            <w:tcMar>
              <w:top w:w="100" w:type="dxa"/>
              <w:left w:w="100" w:type="dxa"/>
              <w:bottom w:w="100" w:type="dxa"/>
              <w:right w:w="100" w:type="dxa"/>
            </w:tcMar>
          </w:tcPr>
          <w:p w14:paraId="3A9766D7" w14:textId="77777777" w:rsidR="005D2453" w:rsidRPr="003A6156" w:rsidRDefault="005D2453" w:rsidP="005D2453">
            <w:r w:rsidRPr="003A6156">
              <w:t xml:space="preserve"> </w:t>
            </w:r>
          </w:p>
        </w:tc>
        <w:tc>
          <w:tcPr>
            <w:tcW w:w="1350" w:type="dxa"/>
            <w:shd w:val="clear" w:color="auto" w:fill="auto"/>
            <w:tcMar>
              <w:top w:w="100" w:type="dxa"/>
              <w:left w:w="100" w:type="dxa"/>
              <w:bottom w:w="100" w:type="dxa"/>
              <w:right w:w="100" w:type="dxa"/>
            </w:tcMar>
          </w:tcPr>
          <w:p w14:paraId="5D512BC8" w14:textId="77777777" w:rsidR="005D2453" w:rsidRPr="003A6156" w:rsidRDefault="005D2453" w:rsidP="005D2453">
            <w:r w:rsidRPr="003A6156">
              <w:t xml:space="preserve"> </w:t>
            </w:r>
          </w:p>
        </w:tc>
        <w:tc>
          <w:tcPr>
            <w:tcW w:w="1620" w:type="dxa"/>
          </w:tcPr>
          <w:p w14:paraId="2257916A" w14:textId="77777777" w:rsidR="005D2453" w:rsidRPr="005D2453" w:rsidRDefault="005D2453" w:rsidP="005D2453"/>
        </w:tc>
        <w:tc>
          <w:tcPr>
            <w:tcW w:w="895" w:type="dxa"/>
            <w:shd w:val="clear" w:color="auto" w:fill="auto"/>
            <w:tcMar>
              <w:top w:w="100" w:type="dxa"/>
              <w:left w:w="100" w:type="dxa"/>
              <w:bottom w:w="100" w:type="dxa"/>
              <w:right w:w="100" w:type="dxa"/>
            </w:tcMar>
          </w:tcPr>
          <w:p w14:paraId="0E098428" w14:textId="04DCB6A5" w:rsidR="005D2453" w:rsidRPr="003A6156" w:rsidRDefault="005D2453" w:rsidP="005D2453">
            <w:r w:rsidRPr="003A6156">
              <w:t xml:space="preserve"> </w:t>
            </w:r>
          </w:p>
        </w:tc>
      </w:tr>
      <w:tr w:rsidR="005D2453" w:rsidRPr="005D2453" w14:paraId="4240D0F4" w14:textId="77777777" w:rsidTr="00964E83">
        <w:trPr>
          <w:trHeight w:val="470"/>
        </w:trPr>
        <w:tc>
          <w:tcPr>
            <w:tcW w:w="2335" w:type="dxa"/>
            <w:shd w:val="clear" w:color="auto" w:fill="auto"/>
            <w:tcMar>
              <w:top w:w="100" w:type="dxa"/>
              <w:left w:w="100" w:type="dxa"/>
              <w:bottom w:w="100" w:type="dxa"/>
              <w:right w:w="100" w:type="dxa"/>
            </w:tcMar>
          </w:tcPr>
          <w:p w14:paraId="3F476B5D" w14:textId="77777777" w:rsidR="005D2453" w:rsidRPr="003A6156" w:rsidRDefault="005D2453" w:rsidP="005D2453">
            <w:r w:rsidRPr="003A6156">
              <w:t xml:space="preserve"> </w:t>
            </w:r>
          </w:p>
        </w:tc>
        <w:tc>
          <w:tcPr>
            <w:tcW w:w="1890" w:type="dxa"/>
            <w:shd w:val="clear" w:color="auto" w:fill="auto"/>
            <w:tcMar>
              <w:top w:w="100" w:type="dxa"/>
              <w:left w:w="100" w:type="dxa"/>
              <w:bottom w:w="100" w:type="dxa"/>
              <w:right w:w="100" w:type="dxa"/>
            </w:tcMar>
          </w:tcPr>
          <w:p w14:paraId="31EEAD92" w14:textId="77777777" w:rsidR="005D2453" w:rsidRPr="003A6156" w:rsidRDefault="005D2453" w:rsidP="005D2453">
            <w:r w:rsidRPr="003A6156">
              <w:t xml:space="preserve"> </w:t>
            </w:r>
          </w:p>
        </w:tc>
        <w:tc>
          <w:tcPr>
            <w:tcW w:w="720" w:type="dxa"/>
            <w:shd w:val="clear" w:color="auto" w:fill="auto"/>
            <w:tcMar>
              <w:top w:w="100" w:type="dxa"/>
              <w:left w:w="100" w:type="dxa"/>
              <w:bottom w:w="100" w:type="dxa"/>
              <w:right w:w="100" w:type="dxa"/>
            </w:tcMar>
          </w:tcPr>
          <w:p w14:paraId="2C858B43" w14:textId="77777777" w:rsidR="005D2453" w:rsidRPr="003A6156" w:rsidRDefault="005D2453" w:rsidP="005D2453">
            <w:r w:rsidRPr="003A6156">
              <w:t xml:space="preserve"> </w:t>
            </w:r>
          </w:p>
        </w:tc>
        <w:tc>
          <w:tcPr>
            <w:tcW w:w="1260" w:type="dxa"/>
            <w:shd w:val="clear" w:color="auto" w:fill="auto"/>
            <w:tcMar>
              <w:top w:w="100" w:type="dxa"/>
              <w:left w:w="100" w:type="dxa"/>
              <w:bottom w:w="100" w:type="dxa"/>
              <w:right w:w="100" w:type="dxa"/>
            </w:tcMar>
          </w:tcPr>
          <w:p w14:paraId="1A3C5F49" w14:textId="77777777" w:rsidR="005D2453" w:rsidRPr="003A6156" w:rsidRDefault="005D2453" w:rsidP="005D2453">
            <w:r w:rsidRPr="003A6156">
              <w:t xml:space="preserve"> </w:t>
            </w:r>
          </w:p>
        </w:tc>
        <w:tc>
          <w:tcPr>
            <w:tcW w:w="1350" w:type="dxa"/>
            <w:shd w:val="clear" w:color="auto" w:fill="auto"/>
            <w:tcMar>
              <w:top w:w="100" w:type="dxa"/>
              <w:left w:w="100" w:type="dxa"/>
              <w:bottom w:w="100" w:type="dxa"/>
              <w:right w:w="100" w:type="dxa"/>
            </w:tcMar>
          </w:tcPr>
          <w:p w14:paraId="1920341C" w14:textId="77777777" w:rsidR="005D2453" w:rsidRPr="003A6156" w:rsidRDefault="005D2453" w:rsidP="005D2453">
            <w:r w:rsidRPr="003A6156">
              <w:t xml:space="preserve"> </w:t>
            </w:r>
          </w:p>
        </w:tc>
        <w:tc>
          <w:tcPr>
            <w:tcW w:w="1620" w:type="dxa"/>
          </w:tcPr>
          <w:p w14:paraId="00551A25" w14:textId="77777777" w:rsidR="005D2453" w:rsidRPr="005D2453" w:rsidRDefault="005D2453" w:rsidP="005D2453"/>
        </w:tc>
        <w:tc>
          <w:tcPr>
            <w:tcW w:w="895" w:type="dxa"/>
            <w:shd w:val="clear" w:color="auto" w:fill="auto"/>
            <w:tcMar>
              <w:top w:w="100" w:type="dxa"/>
              <w:left w:w="100" w:type="dxa"/>
              <w:bottom w:w="100" w:type="dxa"/>
              <w:right w:w="100" w:type="dxa"/>
            </w:tcMar>
          </w:tcPr>
          <w:p w14:paraId="037BDFAE" w14:textId="14724F33" w:rsidR="005D2453" w:rsidRPr="003A6156" w:rsidRDefault="005D2453" w:rsidP="005D2453">
            <w:r w:rsidRPr="003A6156">
              <w:t xml:space="preserve"> </w:t>
            </w:r>
          </w:p>
        </w:tc>
      </w:tr>
      <w:tr w:rsidR="005D2453" w:rsidRPr="005D2453" w14:paraId="406E8E89" w14:textId="77777777" w:rsidTr="00964E83">
        <w:trPr>
          <w:trHeight w:val="470"/>
        </w:trPr>
        <w:tc>
          <w:tcPr>
            <w:tcW w:w="2335" w:type="dxa"/>
            <w:shd w:val="clear" w:color="auto" w:fill="auto"/>
            <w:tcMar>
              <w:top w:w="100" w:type="dxa"/>
              <w:left w:w="100" w:type="dxa"/>
              <w:bottom w:w="100" w:type="dxa"/>
              <w:right w:w="100" w:type="dxa"/>
            </w:tcMar>
          </w:tcPr>
          <w:p w14:paraId="4B9D0A10" w14:textId="77777777" w:rsidR="005D2453" w:rsidRPr="003A6156" w:rsidRDefault="005D2453" w:rsidP="005D2453">
            <w:r w:rsidRPr="003A6156">
              <w:t xml:space="preserve"> </w:t>
            </w:r>
          </w:p>
        </w:tc>
        <w:tc>
          <w:tcPr>
            <w:tcW w:w="1890" w:type="dxa"/>
            <w:shd w:val="clear" w:color="auto" w:fill="auto"/>
            <w:tcMar>
              <w:top w:w="100" w:type="dxa"/>
              <w:left w:w="100" w:type="dxa"/>
              <w:bottom w:w="100" w:type="dxa"/>
              <w:right w:w="100" w:type="dxa"/>
            </w:tcMar>
          </w:tcPr>
          <w:p w14:paraId="6297F774" w14:textId="77777777" w:rsidR="005D2453" w:rsidRPr="003A6156" w:rsidRDefault="005D2453" w:rsidP="005D2453">
            <w:r w:rsidRPr="003A6156">
              <w:t xml:space="preserve"> </w:t>
            </w:r>
          </w:p>
        </w:tc>
        <w:tc>
          <w:tcPr>
            <w:tcW w:w="720" w:type="dxa"/>
            <w:shd w:val="clear" w:color="auto" w:fill="auto"/>
            <w:tcMar>
              <w:top w:w="100" w:type="dxa"/>
              <w:left w:w="100" w:type="dxa"/>
              <w:bottom w:w="100" w:type="dxa"/>
              <w:right w:w="100" w:type="dxa"/>
            </w:tcMar>
          </w:tcPr>
          <w:p w14:paraId="7AFD0FB4" w14:textId="77777777" w:rsidR="005D2453" w:rsidRPr="003A6156" w:rsidRDefault="005D2453" w:rsidP="005D2453">
            <w:r w:rsidRPr="003A6156">
              <w:t xml:space="preserve"> </w:t>
            </w:r>
          </w:p>
        </w:tc>
        <w:tc>
          <w:tcPr>
            <w:tcW w:w="1260" w:type="dxa"/>
            <w:shd w:val="clear" w:color="auto" w:fill="auto"/>
            <w:tcMar>
              <w:top w:w="100" w:type="dxa"/>
              <w:left w:w="100" w:type="dxa"/>
              <w:bottom w:w="100" w:type="dxa"/>
              <w:right w:w="100" w:type="dxa"/>
            </w:tcMar>
          </w:tcPr>
          <w:p w14:paraId="5950622D" w14:textId="77777777" w:rsidR="005D2453" w:rsidRPr="003A6156" w:rsidRDefault="005D2453" w:rsidP="005D2453">
            <w:r w:rsidRPr="003A6156">
              <w:t xml:space="preserve"> </w:t>
            </w:r>
          </w:p>
        </w:tc>
        <w:tc>
          <w:tcPr>
            <w:tcW w:w="1350" w:type="dxa"/>
            <w:shd w:val="clear" w:color="auto" w:fill="auto"/>
            <w:tcMar>
              <w:top w:w="100" w:type="dxa"/>
              <w:left w:w="100" w:type="dxa"/>
              <w:bottom w:w="100" w:type="dxa"/>
              <w:right w:w="100" w:type="dxa"/>
            </w:tcMar>
          </w:tcPr>
          <w:p w14:paraId="7BD346DD" w14:textId="77777777" w:rsidR="005D2453" w:rsidRPr="003A6156" w:rsidRDefault="005D2453" w:rsidP="005D2453">
            <w:r w:rsidRPr="003A6156">
              <w:t xml:space="preserve"> </w:t>
            </w:r>
          </w:p>
        </w:tc>
        <w:tc>
          <w:tcPr>
            <w:tcW w:w="1620" w:type="dxa"/>
          </w:tcPr>
          <w:p w14:paraId="20087B94" w14:textId="77777777" w:rsidR="005D2453" w:rsidRPr="005D2453" w:rsidRDefault="005D2453" w:rsidP="005D2453"/>
        </w:tc>
        <w:tc>
          <w:tcPr>
            <w:tcW w:w="895" w:type="dxa"/>
            <w:shd w:val="clear" w:color="auto" w:fill="auto"/>
            <w:tcMar>
              <w:top w:w="100" w:type="dxa"/>
              <w:left w:w="100" w:type="dxa"/>
              <w:bottom w:w="100" w:type="dxa"/>
              <w:right w:w="100" w:type="dxa"/>
            </w:tcMar>
          </w:tcPr>
          <w:p w14:paraId="7352896A" w14:textId="5BD89CE9" w:rsidR="005D2453" w:rsidRPr="003A6156" w:rsidRDefault="005D2453" w:rsidP="005D2453">
            <w:r w:rsidRPr="003A6156">
              <w:t xml:space="preserve"> </w:t>
            </w:r>
          </w:p>
        </w:tc>
      </w:tr>
    </w:tbl>
    <w:p w14:paraId="7FB6E48F" w14:textId="77777777" w:rsidR="003B0308" w:rsidRDefault="003B0308" w:rsidP="005D2453">
      <w:pPr>
        <w:sectPr w:rsidR="003B0308" w:rsidSect="00A33E17">
          <w:type w:val="continuous"/>
          <w:pgSz w:w="12240" w:h="15840"/>
          <w:pgMar w:top="720" w:right="720" w:bottom="720" w:left="720" w:header="720" w:footer="720" w:gutter="0"/>
          <w:cols w:space="720" w:equalWidth="0">
            <w:col w:w="9360"/>
          </w:cols>
          <w:formProt w:val="0"/>
        </w:sectPr>
      </w:pPr>
      <w:bookmarkStart w:id="2" w:name="_1fob9te" w:colFirst="0" w:colLast="0"/>
      <w:bookmarkEnd w:id="2"/>
    </w:p>
    <w:p w14:paraId="51C05E76" w14:textId="7DBF75C4" w:rsidR="005D2453" w:rsidRDefault="005D2453" w:rsidP="005D2453"/>
    <w:p w14:paraId="0228ECF8" w14:textId="1644A980" w:rsidR="005D2453" w:rsidRPr="003B0308" w:rsidRDefault="005D2453" w:rsidP="005D2453">
      <w:pPr>
        <w:rPr>
          <w:sz w:val="24"/>
        </w:rPr>
      </w:pPr>
      <w:r w:rsidRPr="003B0308">
        <w:rPr>
          <w:sz w:val="24"/>
        </w:rPr>
        <w:t xml:space="preserve">Complete </w:t>
      </w:r>
      <w:r w:rsidR="005C4069" w:rsidRPr="003B0308">
        <w:rPr>
          <w:sz w:val="24"/>
        </w:rPr>
        <w:t>a</w:t>
      </w:r>
      <w:r w:rsidRPr="003B0308">
        <w:rPr>
          <w:sz w:val="24"/>
        </w:rPr>
        <w:t xml:space="preserve"> below table with additional details for each </w:t>
      </w:r>
      <w:r w:rsidRPr="003B0308">
        <w:rPr>
          <w:b/>
          <w:sz w:val="24"/>
        </w:rPr>
        <w:t>viral</w:t>
      </w:r>
      <w:r w:rsidRPr="003B0308">
        <w:rPr>
          <w:sz w:val="24"/>
        </w:rPr>
        <w:t xml:space="preserve"> vector listed above.</w:t>
      </w:r>
      <w:r w:rsidR="005C4069" w:rsidRPr="003B0308">
        <w:rPr>
          <w:sz w:val="24"/>
        </w:rPr>
        <w:t xml:space="preserve"> Copy and paste additional tables as needed.</w:t>
      </w:r>
      <w:r w:rsidRPr="003B0308">
        <w:rPr>
          <w:sz w:val="24"/>
        </w:rPr>
        <w:t xml:space="preserve"> </w:t>
      </w:r>
    </w:p>
    <w:p w14:paraId="6400D055" w14:textId="5613E92F" w:rsidR="003B0308" w:rsidRDefault="003B0308" w:rsidP="005D2453">
      <w:pPr>
        <w:sectPr w:rsidR="003B0308" w:rsidSect="00A33E17">
          <w:type w:val="continuous"/>
          <w:pgSz w:w="12240" w:h="15840"/>
          <w:pgMar w:top="720" w:right="720" w:bottom="720" w:left="720" w:header="720" w:footer="720" w:gutter="0"/>
          <w:cols w:space="720" w:equalWidth="0">
            <w:col w:w="9360"/>
          </w:cols>
        </w:sectPr>
      </w:pPr>
      <w:bookmarkStart w:id="3" w:name="_2et92p0" w:colFirst="0" w:colLast="0"/>
      <w:bookmarkEnd w:id="3"/>
    </w:p>
    <w:p w14:paraId="3BB0DB0D" w14:textId="0EB8D645" w:rsidR="005D2453" w:rsidRPr="003A6156" w:rsidRDefault="005D2453" w:rsidP="005D2453"/>
    <w:tbl>
      <w:tblPr>
        <w:tblW w:w="10080" w:type="dxa"/>
        <w:tblBorders>
          <w:top w:val="nil"/>
          <w:left w:val="nil"/>
          <w:bottom w:val="nil"/>
          <w:right w:val="nil"/>
          <w:insideH w:val="nil"/>
          <w:insideV w:val="nil"/>
        </w:tblBorders>
        <w:tblLayout w:type="fixed"/>
        <w:tblLook w:val="0600" w:firstRow="0" w:lastRow="0" w:firstColumn="0" w:lastColumn="0" w:noHBand="1" w:noVBand="1"/>
      </w:tblPr>
      <w:tblGrid>
        <w:gridCol w:w="5040"/>
        <w:gridCol w:w="5040"/>
      </w:tblGrid>
      <w:tr w:rsidR="005D2453" w:rsidRPr="005D2453" w14:paraId="0748459A" w14:textId="77777777" w:rsidTr="003A6156">
        <w:trPr>
          <w:trHeight w:val="470"/>
        </w:trPr>
        <w:tc>
          <w:tcPr>
            <w:tcW w:w="50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355F753" w14:textId="475281B3" w:rsidR="005D2453" w:rsidRPr="003A6156" w:rsidRDefault="0074249B" w:rsidP="005D2453">
            <w:r>
              <w:t>V</w:t>
            </w:r>
            <w:r w:rsidR="00662041">
              <w:t>iral v</w:t>
            </w:r>
            <w:r>
              <w:t>ector n</w:t>
            </w:r>
            <w:r w:rsidR="005D2453" w:rsidRPr="003A6156">
              <w:t>ame:</w:t>
            </w:r>
          </w:p>
        </w:tc>
        <w:tc>
          <w:tcPr>
            <w:tcW w:w="50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3FE2117" w14:textId="77777777" w:rsidR="005D2453" w:rsidRPr="003A6156" w:rsidRDefault="005D2453" w:rsidP="005D2453">
            <w:pPr>
              <w:rPr>
                <w:i/>
              </w:rPr>
            </w:pPr>
            <w:r w:rsidRPr="003A6156">
              <w:rPr>
                <w:i/>
              </w:rPr>
              <w:t xml:space="preserve"> </w:t>
            </w:r>
          </w:p>
        </w:tc>
      </w:tr>
      <w:tr w:rsidR="005D2453" w:rsidRPr="005D2453" w14:paraId="01ACAFEC" w14:textId="77777777" w:rsidTr="003A6156">
        <w:trPr>
          <w:trHeight w:val="470"/>
        </w:trPr>
        <w:tc>
          <w:tcPr>
            <w:tcW w:w="504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AA2DB0A" w14:textId="0EFDB9B1" w:rsidR="005D2453" w:rsidRPr="003A6156" w:rsidRDefault="005D2453" w:rsidP="005D2453">
            <w:r w:rsidRPr="003A6156">
              <w:t>Causes human disease:</w:t>
            </w:r>
            <w:r w:rsidR="0074249B">
              <w:t xml:space="preserve"> (Y/N)</w:t>
            </w:r>
          </w:p>
        </w:tc>
        <w:tc>
          <w:tcPr>
            <w:tcW w:w="5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BA1461" w14:textId="77777777" w:rsidR="005D2453" w:rsidRPr="003A6156" w:rsidRDefault="005D2453" w:rsidP="005D2453">
            <w:pPr>
              <w:rPr>
                <w:i/>
              </w:rPr>
            </w:pPr>
            <w:r w:rsidRPr="003A6156">
              <w:rPr>
                <w:i/>
              </w:rPr>
              <w:t xml:space="preserve"> </w:t>
            </w:r>
          </w:p>
        </w:tc>
      </w:tr>
      <w:tr w:rsidR="005D2453" w:rsidRPr="005D2453" w14:paraId="6BBD2DEB" w14:textId="77777777" w:rsidTr="003A6156">
        <w:trPr>
          <w:trHeight w:val="470"/>
        </w:trPr>
        <w:tc>
          <w:tcPr>
            <w:tcW w:w="504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8E5ACAD" w14:textId="066653C5" w:rsidR="005D2453" w:rsidRPr="003A6156" w:rsidRDefault="0074249B" w:rsidP="005D2453">
            <w:r>
              <w:t>Used in a</w:t>
            </w:r>
            <w:r w:rsidR="005D2453" w:rsidRPr="003A6156">
              <w:t>nimals</w:t>
            </w:r>
            <w:r>
              <w:t xml:space="preserve"> </w:t>
            </w:r>
            <w:r w:rsidR="00650B36">
              <w:t xml:space="preserve">(vertebrates and invertebrates) </w:t>
            </w:r>
            <w:r>
              <w:t>or plants</w:t>
            </w:r>
            <w:r w:rsidR="005D2453" w:rsidRPr="003A6156">
              <w:t>:</w:t>
            </w:r>
            <w:r>
              <w:t xml:space="preserve"> (Y/N)</w:t>
            </w:r>
          </w:p>
        </w:tc>
        <w:tc>
          <w:tcPr>
            <w:tcW w:w="5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1E4EAD" w14:textId="77777777" w:rsidR="005D2453" w:rsidRPr="003A6156" w:rsidRDefault="005D2453" w:rsidP="005D2453">
            <w:pPr>
              <w:rPr>
                <w:i/>
              </w:rPr>
            </w:pPr>
            <w:r w:rsidRPr="003A6156">
              <w:t xml:space="preserve"> </w:t>
            </w:r>
          </w:p>
        </w:tc>
      </w:tr>
      <w:tr w:rsidR="0063469A" w:rsidRPr="005D2453" w14:paraId="4349FA39" w14:textId="77777777" w:rsidTr="003A6156">
        <w:trPr>
          <w:trHeight w:val="470"/>
        </w:trPr>
        <w:tc>
          <w:tcPr>
            <w:tcW w:w="5040" w:type="dxa"/>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B4A9196" w14:textId="58A3C4BE" w:rsidR="0063469A" w:rsidRDefault="0063469A" w:rsidP="005D2453">
            <w:r>
              <w:t>Replication incompetent: (Y/N)</w:t>
            </w:r>
          </w:p>
        </w:tc>
        <w:tc>
          <w:tcPr>
            <w:tcW w:w="5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01DF3" w14:textId="77777777" w:rsidR="0063469A" w:rsidRPr="003A6156" w:rsidRDefault="0063469A" w:rsidP="005D2453"/>
        </w:tc>
      </w:tr>
      <w:tr w:rsidR="005D2453" w:rsidRPr="005D2453" w14:paraId="761405DB" w14:textId="77777777" w:rsidTr="003A6156">
        <w:trPr>
          <w:trHeight w:val="935"/>
        </w:trPr>
        <w:tc>
          <w:tcPr>
            <w:tcW w:w="10080"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3977FF0" w14:textId="77777777" w:rsidR="005D2453" w:rsidRPr="003A6156" w:rsidRDefault="005D2453" w:rsidP="005D2453">
            <w:r w:rsidRPr="003A6156">
              <w:t>If you derive a new vector from wild-type virus, or similarly use an early generation vector (for example, first generation), please describe the method by which you will verify replication incompetence.  Specify the frequency of testing.</w:t>
            </w:r>
          </w:p>
        </w:tc>
      </w:tr>
      <w:tr w:rsidR="005D2453" w:rsidRPr="005D2453" w14:paraId="0057C35A" w14:textId="77777777" w:rsidTr="005D2453">
        <w:trPr>
          <w:trHeight w:val="470"/>
        </w:trPr>
        <w:tc>
          <w:tcPr>
            <w:tcW w:w="100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1A36F" w14:textId="77777777" w:rsidR="005D2453" w:rsidRPr="003A6156" w:rsidRDefault="005D2453" w:rsidP="005D2453">
            <w:r w:rsidRPr="003A6156">
              <w:t xml:space="preserve"> </w:t>
            </w:r>
          </w:p>
        </w:tc>
      </w:tr>
      <w:tr w:rsidR="005D2453" w:rsidRPr="005D2453" w14:paraId="63B8731B" w14:textId="77777777" w:rsidTr="003A6156">
        <w:trPr>
          <w:trHeight w:val="470"/>
        </w:trPr>
        <w:tc>
          <w:tcPr>
            <w:tcW w:w="10080"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1EE0812" w14:textId="77777777" w:rsidR="005D2453" w:rsidRPr="003A6156" w:rsidRDefault="005D2453" w:rsidP="005D2453">
            <w:r w:rsidRPr="003A6156">
              <w:t>Provide an explanation of the hazards to humans and describe the possible modes of transmission:</w:t>
            </w:r>
          </w:p>
        </w:tc>
      </w:tr>
      <w:tr w:rsidR="005D2453" w:rsidRPr="005D2453" w14:paraId="386D6910" w14:textId="77777777" w:rsidTr="005D2453">
        <w:trPr>
          <w:trHeight w:val="470"/>
        </w:trPr>
        <w:tc>
          <w:tcPr>
            <w:tcW w:w="100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4AF7F" w14:textId="77777777" w:rsidR="005D2453" w:rsidRPr="003A6156" w:rsidRDefault="005D2453" w:rsidP="005D2453">
            <w:r w:rsidRPr="003A6156">
              <w:t xml:space="preserve"> </w:t>
            </w:r>
          </w:p>
        </w:tc>
      </w:tr>
      <w:tr w:rsidR="005D2453" w:rsidRPr="005D2453" w14:paraId="1DEC328D" w14:textId="77777777" w:rsidTr="003A6156">
        <w:trPr>
          <w:trHeight w:val="695"/>
        </w:trPr>
        <w:tc>
          <w:tcPr>
            <w:tcW w:w="10080" w:type="dxa"/>
            <w:gridSpan w:val="2"/>
            <w:tcBorders>
              <w:top w:val="nil"/>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864610E" w14:textId="77777777" w:rsidR="005D2453" w:rsidRPr="003A6156" w:rsidRDefault="005D2453" w:rsidP="005D2453">
            <w:r w:rsidRPr="003A6156">
              <w:t>Provide a detailed description of this vector and safety features of its design (such as which generation of viral vector, gene deletions, etc.):</w:t>
            </w:r>
          </w:p>
        </w:tc>
      </w:tr>
      <w:tr w:rsidR="005D2453" w:rsidRPr="005D2453" w14:paraId="2A1BA121" w14:textId="77777777" w:rsidTr="005D2453">
        <w:trPr>
          <w:trHeight w:val="470"/>
        </w:trPr>
        <w:tc>
          <w:tcPr>
            <w:tcW w:w="100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C043F" w14:textId="77777777" w:rsidR="005D2453" w:rsidRPr="003A6156" w:rsidRDefault="005D2453" w:rsidP="005D2453">
            <w:r w:rsidRPr="003A6156">
              <w:t xml:space="preserve"> </w:t>
            </w:r>
          </w:p>
        </w:tc>
      </w:tr>
    </w:tbl>
    <w:p w14:paraId="01014A54" w14:textId="1B1E1F83" w:rsidR="005D2453" w:rsidRDefault="005D2453" w:rsidP="005D2453"/>
    <w:p w14:paraId="6DAB95F7" w14:textId="593CBACC" w:rsidR="005C4069" w:rsidRDefault="005C4069" w:rsidP="005D2453"/>
    <w:p w14:paraId="0DB43173" w14:textId="236AAC01" w:rsidR="00662041" w:rsidRDefault="00662041">
      <w:r>
        <w:br w:type="page"/>
      </w:r>
    </w:p>
    <w:p w14:paraId="4E556C2B" w14:textId="77777777" w:rsidR="005C4069" w:rsidRPr="003A6156" w:rsidRDefault="005C4069" w:rsidP="005D2453"/>
    <w:tbl>
      <w:tblPr>
        <w:tblStyle w:val="TableGrid"/>
        <w:tblW w:w="10075" w:type="dxa"/>
        <w:shd w:val="clear" w:color="auto" w:fill="0070C0"/>
        <w:tblLook w:val="04A0" w:firstRow="1" w:lastRow="0" w:firstColumn="1" w:lastColumn="0" w:noHBand="0" w:noVBand="1"/>
      </w:tblPr>
      <w:tblGrid>
        <w:gridCol w:w="985"/>
        <w:gridCol w:w="9090"/>
      </w:tblGrid>
      <w:tr w:rsidR="005D2453" w:rsidRPr="00122E63" w14:paraId="7B18DC2B" w14:textId="77777777" w:rsidTr="00A33E17">
        <w:trPr>
          <w:trHeight w:val="256"/>
        </w:trPr>
        <w:tc>
          <w:tcPr>
            <w:tcW w:w="985" w:type="dxa"/>
            <w:shd w:val="clear" w:color="auto" w:fill="FFFFFF" w:themeFill="background1"/>
          </w:tcPr>
          <w:p w14:paraId="6AE1E63B" w14:textId="2F7200FC" w:rsidR="005D2453" w:rsidRPr="00122E63" w:rsidRDefault="00100F03" w:rsidP="005D2453">
            <w:pPr>
              <w:rPr>
                <w:rFonts w:ascii="Cambria" w:hAnsi="Cambria"/>
                <w:b/>
                <w:sz w:val="28"/>
                <w:szCs w:val="28"/>
              </w:rPr>
            </w:pPr>
            <w:sdt>
              <w:sdtPr>
                <w:id w:val="403657144"/>
                <w14:checkbox>
                  <w14:checked w14:val="0"/>
                  <w14:checkedState w14:val="2612" w14:font="MS Gothic"/>
                  <w14:uncheckedState w14:val="2610" w14:font="MS Gothic"/>
                </w14:checkbox>
              </w:sdtPr>
              <w:sdtEndPr/>
              <w:sdtContent>
                <w:r w:rsidR="003B0308">
                  <w:rPr>
                    <w:rFonts w:ascii="MS Gothic" w:eastAsia="MS Gothic" w:hAnsi="MS Gothic" w:hint="eastAsia"/>
                  </w:rPr>
                  <w:t>☐</w:t>
                </w:r>
              </w:sdtContent>
            </w:sdt>
            <w:r w:rsidR="003B0308">
              <w:t xml:space="preserve"> </w:t>
            </w:r>
            <w:r w:rsidR="005D2453">
              <w:t>N/A</w:t>
            </w:r>
          </w:p>
        </w:tc>
        <w:tc>
          <w:tcPr>
            <w:tcW w:w="9090" w:type="dxa"/>
            <w:shd w:val="clear" w:color="auto" w:fill="D9D9D9" w:themeFill="background1" w:themeFillShade="D9"/>
          </w:tcPr>
          <w:p w14:paraId="774A5E84" w14:textId="1CAA4D5A" w:rsidR="0063469A" w:rsidRPr="00A149E0" w:rsidRDefault="005D2453" w:rsidP="00A149E0">
            <w:pPr>
              <w:pStyle w:val="ListParagraph"/>
              <w:numPr>
                <w:ilvl w:val="0"/>
                <w:numId w:val="12"/>
              </w:numPr>
              <w:rPr>
                <w:rFonts w:ascii="Cambria" w:hAnsi="Cambria"/>
                <w:b/>
                <w:sz w:val="28"/>
                <w:szCs w:val="28"/>
              </w:rPr>
            </w:pPr>
            <w:r w:rsidRPr="0063469A">
              <w:rPr>
                <w:rFonts w:ascii="Cambria" w:hAnsi="Cambria"/>
                <w:b/>
                <w:sz w:val="28"/>
                <w:szCs w:val="28"/>
              </w:rPr>
              <w:t>Genes</w:t>
            </w:r>
          </w:p>
        </w:tc>
      </w:tr>
    </w:tbl>
    <w:p w14:paraId="61781F4D" w14:textId="77777777" w:rsidR="005D2453" w:rsidRPr="003A6156" w:rsidRDefault="005D2453" w:rsidP="005D2453"/>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620"/>
        <w:gridCol w:w="1350"/>
        <w:gridCol w:w="1530"/>
        <w:gridCol w:w="990"/>
        <w:gridCol w:w="1080"/>
        <w:gridCol w:w="1170"/>
      </w:tblGrid>
      <w:tr w:rsidR="00BD47D6" w:rsidRPr="005D2453" w14:paraId="0009290F" w14:textId="56A4393A" w:rsidTr="00756BC2">
        <w:tc>
          <w:tcPr>
            <w:tcW w:w="2155" w:type="dxa"/>
            <w:shd w:val="clear" w:color="auto" w:fill="D9D9D9" w:themeFill="background1" w:themeFillShade="D9"/>
          </w:tcPr>
          <w:p w14:paraId="533C7C5B" w14:textId="77777777" w:rsidR="00BD47D6" w:rsidRDefault="00BD47D6" w:rsidP="003A6156">
            <w:pPr>
              <w:jc w:val="center"/>
              <w:rPr>
                <w:sz w:val="20"/>
              </w:rPr>
            </w:pPr>
            <w:r>
              <w:rPr>
                <w:sz w:val="20"/>
              </w:rPr>
              <w:t>Gene (Family) Name</w:t>
            </w:r>
          </w:p>
          <w:p w14:paraId="5855C99D" w14:textId="7BB62CA0" w:rsidR="00BD47D6" w:rsidRPr="00A33E17" w:rsidRDefault="00BD47D6" w:rsidP="003A6156">
            <w:pPr>
              <w:jc w:val="center"/>
              <w:rPr>
                <w:sz w:val="20"/>
              </w:rPr>
            </w:pPr>
            <w:r>
              <w:rPr>
                <w:sz w:val="20"/>
              </w:rPr>
              <w:t>(e.g.,</w:t>
            </w:r>
            <w:r w:rsidRPr="002356D5">
              <w:rPr>
                <w:sz w:val="20"/>
              </w:rPr>
              <w:t xml:space="preserve"> fluorescent proteins)</w:t>
            </w:r>
          </w:p>
        </w:tc>
        <w:tc>
          <w:tcPr>
            <w:tcW w:w="1620" w:type="dxa"/>
            <w:shd w:val="clear" w:color="auto" w:fill="D9D9D9" w:themeFill="background1" w:themeFillShade="D9"/>
          </w:tcPr>
          <w:p w14:paraId="47615401" w14:textId="77777777" w:rsidR="00BD47D6" w:rsidRDefault="00BD47D6" w:rsidP="00BD47D6">
            <w:pPr>
              <w:jc w:val="center"/>
              <w:rPr>
                <w:sz w:val="20"/>
              </w:rPr>
            </w:pPr>
            <w:r w:rsidRPr="00A33E17">
              <w:rPr>
                <w:sz w:val="20"/>
              </w:rPr>
              <w:t>DNA Source(s)</w:t>
            </w:r>
          </w:p>
          <w:p w14:paraId="6E247F1F" w14:textId="14F64929" w:rsidR="00BD47D6" w:rsidRPr="00BD47D6" w:rsidRDefault="00BD47D6" w:rsidP="00BD47D6">
            <w:pPr>
              <w:jc w:val="center"/>
              <w:rPr>
                <w:sz w:val="20"/>
              </w:rPr>
            </w:pPr>
            <w:r>
              <w:rPr>
                <w:sz w:val="20"/>
              </w:rPr>
              <w:t xml:space="preserve">(e.g., </w:t>
            </w:r>
            <w:proofErr w:type="spellStart"/>
            <w:r w:rsidRPr="00A33E17">
              <w:rPr>
                <w:i/>
                <w:sz w:val="20"/>
              </w:rPr>
              <w:t>Aequorea</w:t>
            </w:r>
            <w:proofErr w:type="spellEnd"/>
            <w:r w:rsidRPr="00A33E17">
              <w:rPr>
                <w:i/>
                <w:sz w:val="20"/>
              </w:rPr>
              <w:t xml:space="preserve"> </w:t>
            </w:r>
            <w:proofErr w:type="spellStart"/>
            <w:r w:rsidRPr="00A33E17">
              <w:rPr>
                <w:i/>
                <w:sz w:val="20"/>
              </w:rPr>
              <w:t>victoria</w:t>
            </w:r>
            <w:proofErr w:type="spellEnd"/>
            <w:r w:rsidRPr="00A33E17">
              <w:rPr>
                <w:i/>
                <w:sz w:val="20"/>
              </w:rPr>
              <w:t xml:space="preserve">, </w:t>
            </w:r>
            <w:proofErr w:type="spellStart"/>
            <w:r w:rsidRPr="00A33E17">
              <w:rPr>
                <w:i/>
                <w:sz w:val="20"/>
              </w:rPr>
              <w:t>Discosoma</w:t>
            </w:r>
            <w:proofErr w:type="spellEnd"/>
            <w:r w:rsidRPr="00A33E17">
              <w:rPr>
                <w:i/>
                <w:sz w:val="20"/>
              </w:rPr>
              <w:t xml:space="preserve"> coral</w:t>
            </w:r>
            <w:r>
              <w:rPr>
                <w:sz w:val="20"/>
              </w:rPr>
              <w:t>)</w:t>
            </w:r>
          </w:p>
        </w:tc>
        <w:tc>
          <w:tcPr>
            <w:tcW w:w="1350" w:type="dxa"/>
            <w:shd w:val="clear" w:color="auto" w:fill="D9D9D9" w:themeFill="background1" w:themeFillShade="D9"/>
          </w:tcPr>
          <w:p w14:paraId="0C14ACCB" w14:textId="480520FD" w:rsidR="00BD47D6" w:rsidRPr="00A33E17" w:rsidRDefault="00BD47D6" w:rsidP="003A6156">
            <w:pPr>
              <w:jc w:val="center"/>
              <w:rPr>
                <w:sz w:val="18"/>
                <w:szCs w:val="18"/>
              </w:rPr>
            </w:pPr>
            <w:r w:rsidRPr="00A33E17">
              <w:rPr>
                <w:sz w:val="18"/>
                <w:szCs w:val="18"/>
              </w:rPr>
              <w:t>Immunogenic</w:t>
            </w:r>
          </w:p>
          <w:p w14:paraId="092DC878" w14:textId="3D546B59" w:rsidR="00BD47D6" w:rsidRPr="00A33E17" w:rsidRDefault="00BD47D6" w:rsidP="003A6156">
            <w:pPr>
              <w:jc w:val="center"/>
              <w:rPr>
                <w:sz w:val="18"/>
                <w:szCs w:val="18"/>
              </w:rPr>
            </w:pPr>
            <w:r w:rsidRPr="00A33E17">
              <w:rPr>
                <w:sz w:val="18"/>
                <w:szCs w:val="18"/>
              </w:rPr>
              <w:t>(Y/N)</w:t>
            </w:r>
          </w:p>
        </w:tc>
        <w:tc>
          <w:tcPr>
            <w:tcW w:w="1530" w:type="dxa"/>
            <w:shd w:val="clear" w:color="auto" w:fill="D9D9D9" w:themeFill="background1" w:themeFillShade="D9"/>
          </w:tcPr>
          <w:p w14:paraId="422615C8" w14:textId="0CEAA133" w:rsidR="00BD47D6" w:rsidRPr="00A33E17" w:rsidRDefault="00BD47D6" w:rsidP="005C4069">
            <w:pPr>
              <w:jc w:val="center"/>
              <w:rPr>
                <w:sz w:val="18"/>
                <w:szCs w:val="18"/>
              </w:rPr>
            </w:pPr>
            <w:r w:rsidRPr="00A33E17">
              <w:rPr>
                <w:sz w:val="18"/>
                <w:szCs w:val="18"/>
              </w:rPr>
              <w:t>(Proto)oncogenic</w:t>
            </w:r>
          </w:p>
          <w:p w14:paraId="3C704EFA" w14:textId="4A1E76B8" w:rsidR="00BD47D6" w:rsidRPr="00A33E17" w:rsidRDefault="00BD47D6" w:rsidP="003A6156">
            <w:pPr>
              <w:jc w:val="center"/>
              <w:rPr>
                <w:sz w:val="18"/>
                <w:szCs w:val="18"/>
              </w:rPr>
            </w:pPr>
            <w:r w:rsidRPr="00A33E17">
              <w:rPr>
                <w:sz w:val="18"/>
                <w:szCs w:val="18"/>
              </w:rPr>
              <w:t>(Y/N)</w:t>
            </w:r>
          </w:p>
        </w:tc>
        <w:tc>
          <w:tcPr>
            <w:tcW w:w="990" w:type="dxa"/>
            <w:shd w:val="clear" w:color="auto" w:fill="D9D9D9" w:themeFill="background1" w:themeFillShade="D9"/>
          </w:tcPr>
          <w:p w14:paraId="5420268E" w14:textId="0507A2E8" w:rsidR="00BD47D6" w:rsidRPr="00A33E17" w:rsidRDefault="00BD47D6" w:rsidP="005C4069">
            <w:pPr>
              <w:jc w:val="center"/>
              <w:rPr>
                <w:sz w:val="18"/>
                <w:szCs w:val="18"/>
              </w:rPr>
            </w:pPr>
            <w:r w:rsidRPr="00A33E17">
              <w:rPr>
                <w:sz w:val="18"/>
                <w:szCs w:val="18"/>
              </w:rPr>
              <w:t>Toxigenic</w:t>
            </w:r>
          </w:p>
          <w:p w14:paraId="3B92AD2E" w14:textId="707400CE" w:rsidR="00BD47D6" w:rsidRPr="00A33E17" w:rsidRDefault="00BD47D6" w:rsidP="003A6156">
            <w:pPr>
              <w:jc w:val="center"/>
              <w:rPr>
                <w:sz w:val="18"/>
                <w:szCs w:val="18"/>
              </w:rPr>
            </w:pPr>
            <w:r w:rsidRPr="00A33E17">
              <w:rPr>
                <w:sz w:val="18"/>
                <w:szCs w:val="18"/>
              </w:rPr>
              <w:t>(Y/N)</w:t>
            </w:r>
          </w:p>
        </w:tc>
        <w:tc>
          <w:tcPr>
            <w:tcW w:w="1080" w:type="dxa"/>
            <w:shd w:val="clear" w:color="auto" w:fill="D9D9D9" w:themeFill="background1" w:themeFillShade="D9"/>
          </w:tcPr>
          <w:p w14:paraId="1443B956" w14:textId="55E1A5FB" w:rsidR="00BD47D6" w:rsidRPr="00A33E17" w:rsidRDefault="00BD47D6" w:rsidP="005C4069">
            <w:pPr>
              <w:jc w:val="center"/>
              <w:rPr>
                <w:sz w:val="18"/>
                <w:szCs w:val="18"/>
              </w:rPr>
            </w:pPr>
            <w:r w:rsidRPr="00A33E17">
              <w:rPr>
                <w:sz w:val="18"/>
                <w:szCs w:val="18"/>
              </w:rPr>
              <w:t>Pathogenic</w:t>
            </w:r>
          </w:p>
          <w:p w14:paraId="050A87D2" w14:textId="0529DE87" w:rsidR="00BD47D6" w:rsidRPr="00A33E17" w:rsidRDefault="00BD47D6" w:rsidP="003A6156">
            <w:pPr>
              <w:jc w:val="center"/>
              <w:rPr>
                <w:sz w:val="18"/>
                <w:szCs w:val="18"/>
              </w:rPr>
            </w:pPr>
            <w:r w:rsidRPr="00A33E17">
              <w:rPr>
                <w:sz w:val="18"/>
                <w:szCs w:val="18"/>
              </w:rPr>
              <w:t>(Y/N)</w:t>
            </w:r>
          </w:p>
        </w:tc>
        <w:tc>
          <w:tcPr>
            <w:tcW w:w="1170" w:type="dxa"/>
            <w:shd w:val="clear" w:color="auto" w:fill="D9D9D9" w:themeFill="background1" w:themeFillShade="D9"/>
          </w:tcPr>
          <w:p w14:paraId="75345842" w14:textId="5E45E467" w:rsidR="00BD47D6" w:rsidRPr="00A33E17" w:rsidRDefault="00BD47D6" w:rsidP="005C4069">
            <w:pPr>
              <w:jc w:val="center"/>
              <w:rPr>
                <w:sz w:val="18"/>
                <w:szCs w:val="18"/>
              </w:rPr>
            </w:pPr>
            <w:r w:rsidRPr="00A33E17">
              <w:rPr>
                <w:sz w:val="18"/>
                <w:szCs w:val="18"/>
              </w:rPr>
              <w:t>Teratogenic (Y/N)</w:t>
            </w:r>
          </w:p>
        </w:tc>
      </w:tr>
      <w:tr w:rsidR="00BD47D6" w:rsidRPr="005D2453" w14:paraId="00A1CB99" w14:textId="326DE666" w:rsidTr="00756BC2">
        <w:tc>
          <w:tcPr>
            <w:tcW w:w="2155" w:type="dxa"/>
            <w:shd w:val="clear" w:color="auto" w:fill="auto"/>
          </w:tcPr>
          <w:p w14:paraId="2C2F00CE" w14:textId="77777777" w:rsidR="00BD47D6" w:rsidRPr="003A6156" w:rsidRDefault="00BD47D6" w:rsidP="005D2453"/>
        </w:tc>
        <w:tc>
          <w:tcPr>
            <w:tcW w:w="1620" w:type="dxa"/>
            <w:shd w:val="clear" w:color="auto" w:fill="auto"/>
          </w:tcPr>
          <w:p w14:paraId="223E9D1A" w14:textId="69526C6D" w:rsidR="00BD47D6" w:rsidRPr="003A6156" w:rsidRDefault="00BD47D6" w:rsidP="005D2453"/>
        </w:tc>
        <w:tc>
          <w:tcPr>
            <w:tcW w:w="1350" w:type="dxa"/>
            <w:shd w:val="clear" w:color="auto" w:fill="auto"/>
          </w:tcPr>
          <w:p w14:paraId="571DC61C" w14:textId="77777777" w:rsidR="00BD47D6" w:rsidRPr="00A33E17" w:rsidRDefault="00BD47D6" w:rsidP="005D2453">
            <w:pPr>
              <w:rPr>
                <w:sz w:val="18"/>
                <w:szCs w:val="18"/>
              </w:rPr>
            </w:pPr>
          </w:p>
        </w:tc>
        <w:tc>
          <w:tcPr>
            <w:tcW w:w="1530" w:type="dxa"/>
            <w:shd w:val="clear" w:color="auto" w:fill="auto"/>
          </w:tcPr>
          <w:p w14:paraId="2C460DF1" w14:textId="77777777" w:rsidR="00BD47D6" w:rsidRPr="00A33E17" w:rsidRDefault="00BD47D6" w:rsidP="005D2453">
            <w:pPr>
              <w:rPr>
                <w:sz w:val="18"/>
                <w:szCs w:val="18"/>
              </w:rPr>
            </w:pPr>
          </w:p>
        </w:tc>
        <w:tc>
          <w:tcPr>
            <w:tcW w:w="990" w:type="dxa"/>
            <w:shd w:val="clear" w:color="auto" w:fill="auto"/>
          </w:tcPr>
          <w:p w14:paraId="1691B45D" w14:textId="77777777" w:rsidR="00BD47D6" w:rsidRPr="00A33E17" w:rsidRDefault="00BD47D6" w:rsidP="005D2453">
            <w:pPr>
              <w:rPr>
                <w:sz w:val="18"/>
                <w:szCs w:val="18"/>
              </w:rPr>
            </w:pPr>
          </w:p>
        </w:tc>
        <w:tc>
          <w:tcPr>
            <w:tcW w:w="1080" w:type="dxa"/>
            <w:shd w:val="clear" w:color="auto" w:fill="auto"/>
          </w:tcPr>
          <w:p w14:paraId="6EC11725" w14:textId="77777777" w:rsidR="00BD47D6" w:rsidRPr="00A33E17" w:rsidRDefault="00BD47D6" w:rsidP="005D2453">
            <w:pPr>
              <w:rPr>
                <w:sz w:val="18"/>
                <w:szCs w:val="18"/>
              </w:rPr>
            </w:pPr>
          </w:p>
        </w:tc>
        <w:tc>
          <w:tcPr>
            <w:tcW w:w="1170" w:type="dxa"/>
          </w:tcPr>
          <w:p w14:paraId="3D2CAFD8" w14:textId="77777777" w:rsidR="00BD47D6" w:rsidRPr="00A33E17" w:rsidRDefault="00BD47D6" w:rsidP="005D2453">
            <w:pPr>
              <w:rPr>
                <w:sz w:val="18"/>
                <w:szCs w:val="18"/>
              </w:rPr>
            </w:pPr>
          </w:p>
        </w:tc>
      </w:tr>
      <w:tr w:rsidR="00BD47D6" w:rsidRPr="005D2453" w14:paraId="30146278" w14:textId="7662D4AC" w:rsidTr="00756BC2">
        <w:tc>
          <w:tcPr>
            <w:tcW w:w="2155" w:type="dxa"/>
            <w:shd w:val="clear" w:color="auto" w:fill="auto"/>
          </w:tcPr>
          <w:p w14:paraId="5A0C6873" w14:textId="77777777" w:rsidR="00BD47D6" w:rsidRPr="003A6156" w:rsidRDefault="00BD47D6" w:rsidP="005D2453"/>
        </w:tc>
        <w:tc>
          <w:tcPr>
            <w:tcW w:w="1620" w:type="dxa"/>
            <w:shd w:val="clear" w:color="auto" w:fill="auto"/>
          </w:tcPr>
          <w:p w14:paraId="290FE2A4" w14:textId="6E7B4BE6" w:rsidR="00BD47D6" w:rsidRPr="003A6156" w:rsidRDefault="00BD47D6" w:rsidP="005D2453"/>
        </w:tc>
        <w:tc>
          <w:tcPr>
            <w:tcW w:w="1350" w:type="dxa"/>
            <w:shd w:val="clear" w:color="auto" w:fill="auto"/>
          </w:tcPr>
          <w:p w14:paraId="61766ADE" w14:textId="77777777" w:rsidR="00BD47D6" w:rsidRPr="00A33E17" w:rsidRDefault="00BD47D6" w:rsidP="005D2453">
            <w:pPr>
              <w:rPr>
                <w:sz w:val="18"/>
                <w:szCs w:val="18"/>
              </w:rPr>
            </w:pPr>
          </w:p>
        </w:tc>
        <w:tc>
          <w:tcPr>
            <w:tcW w:w="1530" w:type="dxa"/>
            <w:shd w:val="clear" w:color="auto" w:fill="auto"/>
          </w:tcPr>
          <w:p w14:paraId="16EEB6D2" w14:textId="77777777" w:rsidR="00BD47D6" w:rsidRPr="00A33E17" w:rsidRDefault="00BD47D6" w:rsidP="005D2453">
            <w:pPr>
              <w:rPr>
                <w:sz w:val="18"/>
                <w:szCs w:val="18"/>
              </w:rPr>
            </w:pPr>
          </w:p>
        </w:tc>
        <w:tc>
          <w:tcPr>
            <w:tcW w:w="990" w:type="dxa"/>
            <w:shd w:val="clear" w:color="auto" w:fill="auto"/>
          </w:tcPr>
          <w:p w14:paraId="5EE8468B" w14:textId="77777777" w:rsidR="00BD47D6" w:rsidRPr="00A33E17" w:rsidRDefault="00BD47D6" w:rsidP="005D2453">
            <w:pPr>
              <w:rPr>
                <w:sz w:val="18"/>
                <w:szCs w:val="18"/>
              </w:rPr>
            </w:pPr>
          </w:p>
        </w:tc>
        <w:tc>
          <w:tcPr>
            <w:tcW w:w="1080" w:type="dxa"/>
            <w:shd w:val="clear" w:color="auto" w:fill="auto"/>
          </w:tcPr>
          <w:p w14:paraId="0FE71B70" w14:textId="77777777" w:rsidR="00BD47D6" w:rsidRPr="00A33E17" w:rsidRDefault="00BD47D6" w:rsidP="005D2453">
            <w:pPr>
              <w:rPr>
                <w:sz w:val="18"/>
                <w:szCs w:val="18"/>
              </w:rPr>
            </w:pPr>
          </w:p>
        </w:tc>
        <w:tc>
          <w:tcPr>
            <w:tcW w:w="1170" w:type="dxa"/>
          </w:tcPr>
          <w:p w14:paraId="4885B735" w14:textId="77777777" w:rsidR="00BD47D6" w:rsidRPr="00A33E17" w:rsidRDefault="00BD47D6" w:rsidP="005D2453">
            <w:pPr>
              <w:rPr>
                <w:sz w:val="18"/>
                <w:szCs w:val="18"/>
              </w:rPr>
            </w:pPr>
          </w:p>
        </w:tc>
      </w:tr>
      <w:tr w:rsidR="00BD47D6" w:rsidRPr="005D2453" w14:paraId="1123C825" w14:textId="4CD2354F" w:rsidTr="00756BC2">
        <w:tc>
          <w:tcPr>
            <w:tcW w:w="2155" w:type="dxa"/>
            <w:shd w:val="clear" w:color="auto" w:fill="auto"/>
          </w:tcPr>
          <w:p w14:paraId="191253B6" w14:textId="77777777" w:rsidR="00BD47D6" w:rsidRPr="003A6156" w:rsidRDefault="00BD47D6" w:rsidP="005D2453"/>
        </w:tc>
        <w:tc>
          <w:tcPr>
            <w:tcW w:w="1620" w:type="dxa"/>
            <w:shd w:val="clear" w:color="auto" w:fill="auto"/>
          </w:tcPr>
          <w:p w14:paraId="6F2236D8" w14:textId="413F0239" w:rsidR="00BD47D6" w:rsidRPr="003A6156" w:rsidRDefault="00BD47D6" w:rsidP="005D2453"/>
        </w:tc>
        <w:tc>
          <w:tcPr>
            <w:tcW w:w="1350" w:type="dxa"/>
            <w:shd w:val="clear" w:color="auto" w:fill="auto"/>
          </w:tcPr>
          <w:p w14:paraId="0E9EF27C" w14:textId="77777777" w:rsidR="00BD47D6" w:rsidRPr="00A33E17" w:rsidRDefault="00BD47D6" w:rsidP="005D2453">
            <w:pPr>
              <w:rPr>
                <w:sz w:val="18"/>
                <w:szCs w:val="18"/>
              </w:rPr>
            </w:pPr>
          </w:p>
        </w:tc>
        <w:tc>
          <w:tcPr>
            <w:tcW w:w="1530" w:type="dxa"/>
            <w:shd w:val="clear" w:color="auto" w:fill="auto"/>
          </w:tcPr>
          <w:p w14:paraId="02C935D3" w14:textId="77777777" w:rsidR="00BD47D6" w:rsidRPr="00A33E17" w:rsidRDefault="00BD47D6" w:rsidP="005D2453">
            <w:pPr>
              <w:rPr>
                <w:sz w:val="18"/>
                <w:szCs w:val="18"/>
              </w:rPr>
            </w:pPr>
          </w:p>
        </w:tc>
        <w:tc>
          <w:tcPr>
            <w:tcW w:w="990" w:type="dxa"/>
            <w:shd w:val="clear" w:color="auto" w:fill="auto"/>
          </w:tcPr>
          <w:p w14:paraId="7C228AA8" w14:textId="77777777" w:rsidR="00BD47D6" w:rsidRPr="00A33E17" w:rsidRDefault="00BD47D6" w:rsidP="005D2453">
            <w:pPr>
              <w:rPr>
                <w:sz w:val="18"/>
                <w:szCs w:val="18"/>
              </w:rPr>
            </w:pPr>
          </w:p>
        </w:tc>
        <w:tc>
          <w:tcPr>
            <w:tcW w:w="1080" w:type="dxa"/>
            <w:shd w:val="clear" w:color="auto" w:fill="auto"/>
          </w:tcPr>
          <w:p w14:paraId="542E5946" w14:textId="77777777" w:rsidR="00BD47D6" w:rsidRPr="00A33E17" w:rsidRDefault="00BD47D6" w:rsidP="005D2453">
            <w:pPr>
              <w:rPr>
                <w:sz w:val="18"/>
                <w:szCs w:val="18"/>
              </w:rPr>
            </w:pPr>
          </w:p>
        </w:tc>
        <w:tc>
          <w:tcPr>
            <w:tcW w:w="1170" w:type="dxa"/>
          </w:tcPr>
          <w:p w14:paraId="3753F55C" w14:textId="77777777" w:rsidR="00BD47D6" w:rsidRPr="00A33E17" w:rsidRDefault="00BD47D6" w:rsidP="005D2453">
            <w:pPr>
              <w:rPr>
                <w:sz w:val="18"/>
                <w:szCs w:val="18"/>
              </w:rPr>
            </w:pPr>
          </w:p>
        </w:tc>
      </w:tr>
      <w:tr w:rsidR="00BD47D6" w:rsidRPr="005D2453" w14:paraId="064DE177" w14:textId="2AF8A636" w:rsidTr="00756BC2">
        <w:tc>
          <w:tcPr>
            <w:tcW w:w="2155" w:type="dxa"/>
            <w:shd w:val="clear" w:color="auto" w:fill="auto"/>
          </w:tcPr>
          <w:p w14:paraId="24C1F4A2" w14:textId="77777777" w:rsidR="00BD47D6" w:rsidRPr="003A6156" w:rsidRDefault="00BD47D6" w:rsidP="005D2453"/>
        </w:tc>
        <w:tc>
          <w:tcPr>
            <w:tcW w:w="1620" w:type="dxa"/>
            <w:shd w:val="clear" w:color="auto" w:fill="auto"/>
          </w:tcPr>
          <w:p w14:paraId="3FD29F60" w14:textId="5CABC747" w:rsidR="00BD47D6" w:rsidRPr="003A6156" w:rsidRDefault="00BD47D6" w:rsidP="005D2453"/>
        </w:tc>
        <w:tc>
          <w:tcPr>
            <w:tcW w:w="1350" w:type="dxa"/>
            <w:shd w:val="clear" w:color="auto" w:fill="auto"/>
          </w:tcPr>
          <w:p w14:paraId="0E390C61" w14:textId="77777777" w:rsidR="00BD47D6" w:rsidRPr="00A33E17" w:rsidRDefault="00BD47D6" w:rsidP="005D2453">
            <w:pPr>
              <w:rPr>
                <w:sz w:val="18"/>
                <w:szCs w:val="18"/>
              </w:rPr>
            </w:pPr>
          </w:p>
        </w:tc>
        <w:tc>
          <w:tcPr>
            <w:tcW w:w="1530" w:type="dxa"/>
            <w:shd w:val="clear" w:color="auto" w:fill="auto"/>
          </w:tcPr>
          <w:p w14:paraId="3D9CAB4C" w14:textId="77777777" w:rsidR="00BD47D6" w:rsidRPr="00A33E17" w:rsidRDefault="00BD47D6" w:rsidP="005D2453">
            <w:pPr>
              <w:rPr>
                <w:sz w:val="18"/>
                <w:szCs w:val="18"/>
              </w:rPr>
            </w:pPr>
          </w:p>
        </w:tc>
        <w:tc>
          <w:tcPr>
            <w:tcW w:w="990" w:type="dxa"/>
            <w:shd w:val="clear" w:color="auto" w:fill="auto"/>
          </w:tcPr>
          <w:p w14:paraId="3E645614" w14:textId="77777777" w:rsidR="00BD47D6" w:rsidRPr="00A33E17" w:rsidRDefault="00BD47D6" w:rsidP="005D2453">
            <w:pPr>
              <w:rPr>
                <w:sz w:val="18"/>
                <w:szCs w:val="18"/>
              </w:rPr>
            </w:pPr>
          </w:p>
        </w:tc>
        <w:tc>
          <w:tcPr>
            <w:tcW w:w="1080" w:type="dxa"/>
            <w:shd w:val="clear" w:color="auto" w:fill="auto"/>
          </w:tcPr>
          <w:p w14:paraId="2A472472" w14:textId="77777777" w:rsidR="00BD47D6" w:rsidRPr="00A33E17" w:rsidRDefault="00BD47D6" w:rsidP="005D2453">
            <w:pPr>
              <w:rPr>
                <w:sz w:val="18"/>
                <w:szCs w:val="18"/>
              </w:rPr>
            </w:pPr>
          </w:p>
        </w:tc>
        <w:tc>
          <w:tcPr>
            <w:tcW w:w="1170" w:type="dxa"/>
          </w:tcPr>
          <w:p w14:paraId="200D2CA7" w14:textId="77777777" w:rsidR="00BD47D6" w:rsidRPr="00A33E17" w:rsidRDefault="00BD47D6" w:rsidP="005D2453">
            <w:pPr>
              <w:rPr>
                <w:sz w:val="18"/>
                <w:szCs w:val="18"/>
              </w:rPr>
            </w:pPr>
          </w:p>
        </w:tc>
      </w:tr>
      <w:tr w:rsidR="00BD47D6" w:rsidRPr="005D2453" w14:paraId="4B7B8B28" w14:textId="3476BDA3" w:rsidTr="00756BC2">
        <w:trPr>
          <w:trHeight w:val="70"/>
        </w:trPr>
        <w:tc>
          <w:tcPr>
            <w:tcW w:w="2155" w:type="dxa"/>
            <w:shd w:val="clear" w:color="auto" w:fill="auto"/>
          </w:tcPr>
          <w:p w14:paraId="74CF409C" w14:textId="77777777" w:rsidR="00BD47D6" w:rsidRPr="003A6156" w:rsidRDefault="00BD47D6" w:rsidP="005D2453"/>
        </w:tc>
        <w:tc>
          <w:tcPr>
            <w:tcW w:w="1620" w:type="dxa"/>
            <w:shd w:val="clear" w:color="auto" w:fill="auto"/>
          </w:tcPr>
          <w:p w14:paraId="4DEE8B38" w14:textId="00B775FB" w:rsidR="00BD47D6" w:rsidRPr="003A6156" w:rsidRDefault="00BD47D6" w:rsidP="005D2453"/>
        </w:tc>
        <w:tc>
          <w:tcPr>
            <w:tcW w:w="1350" w:type="dxa"/>
            <w:shd w:val="clear" w:color="auto" w:fill="auto"/>
          </w:tcPr>
          <w:p w14:paraId="535FC892" w14:textId="77777777" w:rsidR="00BD47D6" w:rsidRPr="00A33E17" w:rsidRDefault="00BD47D6" w:rsidP="005D2453">
            <w:pPr>
              <w:rPr>
                <w:sz w:val="18"/>
                <w:szCs w:val="18"/>
              </w:rPr>
            </w:pPr>
          </w:p>
        </w:tc>
        <w:tc>
          <w:tcPr>
            <w:tcW w:w="1530" w:type="dxa"/>
            <w:shd w:val="clear" w:color="auto" w:fill="auto"/>
          </w:tcPr>
          <w:p w14:paraId="1C9E7217" w14:textId="77777777" w:rsidR="00BD47D6" w:rsidRPr="00A33E17" w:rsidRDefault="00BD47D6" w:rsidP="005D2453">
            <w:pPr>
              <w:rPr>
                <w:sz w:val="18"/>
                <w:szCs w:val="18"/>
              </w:rPr>
            </w:pPr>
          </w:p>
        </w:tc>
        <w:tc>
          <w:tcPr>
            <w:tcW w:w="990" w:type="dxa"/>
            <w:shd w:val="clear" w:color="auto" w:fill="auto"/>
          </w:tcPr>
          <w:p w14:paraId="058BA929" w14:textId="77777777" w:rsidR="00BD47D6" w:rsidRPr="00A33E17" w:rsidRDefault="00BD47D6" w:rsidP="005D2453">
            <w:pPr>
              <w:rPr>
                <w:sz w:val="18"/>
                <w:szCs w:val="18"/>
              </w:rPr>
            </w:pPr>
          </w:p>
        </w:tc>
        <w:tc>
          <w:tcPr>
            <w:tcW w:w="1080" w:type="dxa"/>
            <w:shd w:val="clear" w:color="auto" w:fill="auto"/>
          </w:tcPr>
          <w:p w14:paraId="59E54456" w14:textId="77777777" w:rsidR="00BD47D6" w:rsidRPr="00A33E17" w:rsidRDefault="00BD47D6" w:rsidP="005D2453">
            <w:pPr>
              <w:rPr>
                <w:sz w:val="18"/>
                <w:szCs w:val="18"/>
              </w:rPr>
            </w:pPr>
          </w:p>
        </w:tc>
        <w:tc>
          <w:tcPr>
            <w:tcW w:w="1170" w:type="dxa"/>
          </w:tcPr>
          <w:p w14:paraId="4A55EE2E" w14:textId="77777777" w:rsidR="00BD47D6" w:rsidRPr="00A33E17" w:rsidRDefault="00BD47D6" w:rsidP="005D2453">
            <w:pPr>
              <w:rPr>
                <w:sz w:val="18"/>
                <w:szCs w:val="18"/>
              </w:rPr>
            </w:pPr>
          </w:p>
        </w:tc>
      </w:tr>
      <w:tr w:rsidR="00BD47D6" w:rsidRPr="005D2453" w14:paraId="020B6A44" w14:textId="5D9F3DFD" w:rsidTr="00756BC2">
        <w:tc>
          <w:tcPr>
            <w:tcW w:w="2155" w:type="dxa"/>
            <w:shd w:val="clear" w:color="auto" w:fill="auto"/>
          </w:tcPr>
          <w:p w14:paraId="5D96574B" w14:textId="77777777" w:rsidR="00BD47D6" w:rsidRPr="003A6156" w:rsidRDefault="00BD47D6" w:rsidP="005D2453"/>
        </w:tc>
        <w:tc>
          <w:tcPr>
            <w:tcW w:w="1620" w:type="dxa"/>
            <w:shd w:val="clear" w:color="auto" w:fill="auto"/>
          </w:tcPr>
          <w:p w14:paraId="6B9FC950" w14:textId="3EB0C97A" w:rsidR="00BD47D6" w:rsidRPr="003A6156" w:rsidRDefault="00BD47D6" w:rsidP="005D2453"/>
        </w:tc>
        <w:tc>
          <w:tcPr>
            <w:tcW w:w="1350" w:type="dxa"/>
            <w:shd w:val="clear" w:color="auto" w:fill="auto"/>
          </w:tcPr>
          <w:p w14:paraId="6BFADF92" w14:textId="77777777" w:rsidR="00BD47D6" w:rsidRPr="00A33E17" w:rsidRDefault="00BD47D6" w:rsidP="005D2453">
            <w:pPr>
              <w:rPr>
                <w:sz w:val="18"/>
                <w:szCs w:val="18"/>
              </w:rPr>
            </w:pPr>
          </w:p>
        </w:tc>
        <w:tc>
          <w:tcPr>
            <w:tcW w:w="1530" w:type="dxa"/>
            <w:shd w:val="clear" w:color="auto" w:fill="auto"/>
          </w:tcPr>
          <w:p w14:paraId="125FD842" w14:textId="77777777" w:rsidR="00BD47D6" w:rsidRPr="00A33E17" w:rsidRDefault="00BD47D6" w:rsidP="005D2453">
            <w:pPr>
              <w:rPr>
                <w:sz w:val="18"/>
                <w:szCs w:val="18"/>
              </w:rPr>
            </w:pPr>
          </w:p>
        </w:tc>
        <w:tc>
          <w:tcPr>
            <w:tcW w:w="990" w:type="dxa"/>
            <w:shd w:val="clear" w:color="auto" w:fill="auto"/>
          </w:tcPr>
          <w:p w14:paraId="01F804F7" w14:textId="77777777" w:rsidR="00BD47D6" w:rsidRPr="00A33E17" w:rsidRDefault="00BD47D6" w:rsidP="005D2453">
            <w:pPr>
              <w:rPr>
                <w:sz w:val="18"/>
                <w:szCs w:val="18"/>
              </w:rPr>
            </w:pPr>
          </w:p>
        </w:tc>
        <w:tc>
          <w:tcPr>
            <w:tcW w:w="1080" w:type="dxa"/>
            <w:shd w:val="clear" w:color="auto" w:fill="auto"/>
          </w:tcPr>
          <w:p w14:paraId="22E338EC" w14:textId="77777777" w:rsidR="00BD47D6" w:rsidRPr="00A33E17" w:rsidRDefault="00BD47D6" w:rsidP="005D2453">
            <w:pPr>
              <w:rPr>
                <w:sz w:val="18"/>
                <w:szCs w:val="18"/>
              </w:rPr>
            </w:pPr>
          </w:p>
        </w:tc>
        <w:tc>
          <w:tcPr>
            <w:tcW w:w="1170" w:type="dxa"/>
          </w:tcPr>
          <w:p w14:paraId="411A069A" w14:textId="77777777" w:rsidR="00BD47D6" w:rsidRPr="00A33E17" w:rsidRDefault="00BD47D6" w:rsidP="005D2453">
            <w:pPr>
              <w:rPr>
                <w:sz w:val="18"/>
                <w:szCs w:val="18"/>
              </w:rPr>
            </w:pPr>
          </w:p>
        </w:tc>
      </w:tr>
      <w:tr w:rsidR="00BD47D6" w:rsidRPr="005D2453" w14:paraId="15C5F4C3" w14:textId="1E7C06CF" w:rsidTr="00756BC2">
        <w:tc>
          <w:tcPr>
            <w:tcW w:w="2155" w:type="dxa"/>
            <w:shd w:val="clear" w:color="auto" w:fill="auto"/>
          </w:tcPr>
          <w:p w14:paraId="0AF8637C" w14:textId="77777777" w:rsidR="00BD47D6" w:rsidRPr="003A6156" w:rsidRDefault="00BD47D6" w:rsidP="005D2453"/>
        </w:tc>
        <w:tc>
          <w:tcPr>
            <w:tcW w:w="1620" w:type="dxa"/>
            <w:shd w:val="clear" w:color="auto" w:fill="auto"/>
          </w:tcPr>
          <w:p w14:paraId="760D490A" w14:textId="4715E350" w:rsidR="00BD47D6" w:rsidRPr="003A6156" w:rsidRDefault="00BD47D6" w:rsidP="005D2453"/>
        </w:tc>
        <w:tc>
          <w:tcPr>
            <w:tcW w:w="1350" w:type="dxa"/>
            <w:shd w:val="clear" w:color="auto" w:fill="auto"/>
          </w:tcPr>
          <w:p w14:paraId="76B7EFEB" w14:textId="77777777" w:rsidR="00BD47D6" w:rsidRPr="00A33E17" w:rsidRDefault="00BD47D6" w:rsidP="005D2453">
            <w:pPr>
              <w:rPr>
                <w:sz w:val="18"/>
                <w:szCs w:val="18"/>
              </w:rPr>
            </w:pPr>
          </w:p>
        </w:tc>
        <w:tc>
          <w:tcPr>
            <w:tcW w:w="1530" w:type="dxa"/>
            <w:shd w:val="clear" w:color="auto" w:fill="auto"/>
          </w:tcPr>
          <w:p w14:paraId="097BFFA3" w14:textId="77777777" w:rsidR="00BD47D6" w:rsidRPr="00A33E17" w:rsidRDefault="00BD47D6" w:rsidP="005D2453">
            <w:pPr>
              <w:rPr>
                <w:sz w:val="18"/>
                <w:szCs w:val="18"/>
              </w:rPr>
            </w:pPr>
          </w:p>
        </w:tc>
        <w:tc>
          <w:tcPr>
            <w:tcW w:w="990" w:type="dxa"/>
            <w:shd w:val="clear" w:color="auto" w:fill="auto"/>
          </w:tcPr>
          <w:p w14:paraId="750ACE07" w14:textId="77777777" w:rsidR="00BD47D6" w:rsidRPr="00A33E17" w:rsidRDefault="00BD47D6" w:rsidP="005D2453">
            <w:pPr>
              <w:rPr>
                <w:sz w:val="18"/>
                <w:szCs w:val="18"/>
              </w:rPr>
            </w:pPr>
          </w:p>
        </w:tc>
        <w:tc>
          <w:tcPr>
            <w:tcW w:w="1080" w:type="dxa"/>
            <w:shd w:val="clear" w:color="auto" w:fill="auto"/>
          </w:tcPr>
          <w:p w14:paraId="3A8EDD20" w14:textId="77777777" w:rsidR="00BD47D6" w:rsidRPr="00A33E17" w:rsidRDefault="00BD47D6" w:rsidP="005D2453">
            <w:pPr>
              <w:rPr>
                <w:sz w:val="18"/>
                <w:szCs w:val="18"/>
              </w:rPr>
            </w:pPr>
          </w:p>
        </w:tc>
        <w:tc>
          <w:tcPr>
            <w:tcW w:w="1170" w:type="dxa"/>
          </w:tcPr>
          <w:p w14:paraId="171DE3E8" w14:textId="77777777" w:rsidR="00BD47D6" w:rsidRPr="00A33E17" w:rsidRDefault="00BD47D6" w:rsidP="005D2453">
            <w:pPr>
              <w:rPr>
                <w:sz w:val="18"/>
                <w:szCs w:val="18"/>
              </w:rPr>
            </w:pPr>
          </w:p>
        </w:tc>
      </w:tr>
      <w:tr w:rsidR="00BD47D6" w:rsidRPr="005D2453" w14:paraId="236833C9" w14:textId="70BCF14D" w:rsidTr="00756BC2">
        <w:tc>
          <w:tcPr>
            <w:tcW w:w="2155" w:type="dxa"/>
            <w:shd w:val="clear" w:color="auto" w:fill="auto"/>
          </w:tcPr>
          <w:p w14:paraId="664B9209" w14:textId="77777777" w:rsidR="00BD47D6" w:rsidRPr="003A6156" w:rsidRDefault="00BD47D6" w:rsidP="005D2453"/>
        </w:tc>
        <w:tc>
          <w:tcPr>
            <w:tcW w:w="1620" w:type="dxa"/>
            <w:shd w:val="clear" w:color="auto" w:fill="auto"/>
          </w:tcPr>
          <w:p w14:paraId="7C2E621F" w14:textId="76D6BE92" w:rsidR="00BD47D6" w:rsidRPr="003A6156" w:rsidRDefault="00BD47D6" w:rsidP="005D2453"/>
        </w:tc>
        <w:tc>
          <w:tcPr>
            <w:tcW w:w="1350" w:type="dxa"/>
            <w:shd w:val="clear" w:color="auto" w:fill="auto"/>
          </w:tcPr>
          <w:p w14:paraId="1A772CF6" w14:textId="77777777" w:rsidR="00BD47D6" w:rsidRPr="00A33E17" w:rsidRDefault="00BD47D6" w:rsidP="005D2453">
            <w:pPr>
              <w:rPr>
                <w:sz w:val="18"/>
                <w:szCs w:val="18"/>
              </w:rPr>
            </w:pPr>
          </w:p>
        </w:tc>
        <w:tc>
          <w:tcPr>
            <w:tcW w:w="1530" w:type="dxa"/>
            <w:shd w:val="clear" w:color="auto" w:fill="auto"/>
          </w:tcPr>
          <w:p w14:paraId="690489D8" w14:textId="77777777" w:rsidR="00BD47D6" w:rsidRPr="00A33E17" w:rsidRDefault="00BD47D6" w:rsidP="005D2453">
            <w:pPr>
              <w:rPr>
                <w:sz w:val="18"/>
                <w:szCs w:val="18"/>
              </w:rPr>
            </w:pPr>
          </w:p>
        </w:tc>
        <w:tc>
          <w:tcPr>
            <w:tcW w:w="990" w:type="dxa"/>
            <w:shd w:val="clear" w:color="auto" w:fill="auto"/>
          </w:tcPr>
          <w:p w14:paraId="6E291150" w14:textId="77777777" w:rsidR="00BD47D6" w:rsidRPr="00A33E17" w:rsidRDefault="00BD47D6" w:rsidP="005D2453">
            <w:pPr>
              <w:rPr>
                <w:sz w:val="18"/>
                <w:szCs w:val="18"/>
              </w:rPr>
            </w:pPr>
          </w:p>
        </w:tc>
        <w:tc>
          <w:tcPr>
            <w:tcW w:w="1080" w:type="dxa"/>
            <w:shd w:val="clear" w:color="auto" w:fill="auto"/>
          </w:tcPr>
          <w:p w14:paraId="388A0ED8" w14:textId="77777777" w:rsidR="00BD47D6" w:rsidRPr="00A33E17" w:rsidRDefault="00BD47D6" w:rsidP="005D2453">
            <w:pPr>
              <w:rPr>
                <w:sz w:val="18"/>
                <w:szCs w:val="18"/>
              </w:rPr>
            </w:pPr>
          </w:p>
        </w:tc>
        <w:tc>
          <w:tcPr>
            <w:tcW w:w="1170" w:type="dxa"/>
          </w:tcPr>
          <w:p w14:paraId="1B8215C1" w14:textId="77777777" w:rsidR="00BD47D6" w:rsidRPr="00A33E17" w:rsidRDefault="00BD47D6" w:rsidP="005D2453">
            <w:pPr>
              <w:rPr>
                <w:sz w:val="18"/>
                <w:szCs w:val="18"/>
              </w:rPr>
            </w:pPr>
          </w:p>
        </w:tc>
      </w:tr>
    </w:tbl>
    <w:p w14:paraId="6F976C26" w14:textId="77777777" w:rsidR="005D2453" w:rsidRPr="003A6156" w:rsidRDefault="005D2453" w:rsidP="005D2453"/>
    <w:p w14:paraId="560F5144" w14:textId="607D1173" w:rsidR="005C4069" w:rsidRDefault="005C4069" w:rsidP="005D2453"/>
    <w:p w14:paraId="2040874F" w14:textId="6E877934" w:rsidR="0074249B" w:rsidRPr="0053770F" w:rsidRDefault="00756BC2" w:rsidP="005D2453">
      <w:pPr>
        <w:rPr>
          <w:sz w:val="24"/>
        </w:rPr>
      </w:pPr>
      <w:r>
        <w:rPr>
          <w:sz w:val="24"/>
        </w:rPr>
        <w:t xml:space="preserve">Due to enhanced potential risk to personnel, additional details </w:t>
      </w:r>
      <w:r w:rsidR="005C4069" w:rsidRPr="003B0308">
        <w:rPr>
          <w:sz w:val="24"/>
        </w:rPr>
        <w:t xml:space="preserve">for each gene/gene family listed above that are </w:t>
      </w:r>
      <w:r w:rsidR="005C4069" w:rsidRPr="003B0308">
        <w:rPr>
          <w:b/>
          <w:sz w:val="24"/>
        </w:rPr>
        <w:t>i</w:t>
      </w:r>
      <w:r w:rsidR="005D2453" w:rsidRPr="003B0308">
        <w:rPr>
          <w:b/>
          <w:sz w:val="24"/>
        </w:rPr>
        <w:t>mmunogenic, (</w:t>
      </w:r>
      <w:r w:rsidR="005C4069" w:rsidRPr="003B0308">
        <w:rPr>
          <w:b/>
          <w:sz w:val="24"/>
        </w:rPr>
        <w:t>p</w:t>
      </w:r>
      <w:r w:rsidR="005D2453" w:rsidRPr="003B0308">
        <w:rPr>
          <w:b/>
          <w:sz w:val="24"/>
        </w:rPr>
        <w:t>roto</w:t>
      </w:r>
      <w:proofErr w:type="gramStart"/>
      <w:r w:rsidR="005D2453" w:rsidRPr="003B0308">
        <w:rPr>
          <w:b/>
          <w:sz w:val="24"/>
        </w:rPr>
        <w:t>)</w:t>
      </w:r>
      <w:r w:rsidR="005C4069" w:rsidRPr="003B0308">
        <w:rPr>
          <w:b/>
          <w:sz w:val="24"/>
        </w:rPr>
        <w:t>o</w:t>
      </w:r>
      <w:r w:rsidR="005D2453" w:rsidRPr="003B0308">
        <w:rPr>
          <w:b/>
          <w:sz w:val="24"/>
        </w:rPr>
        <w:t>ncogenic</w:t>
      </w:r>
      <w:proofErr w:type="gramEnd"/>
      <w:r w:rsidR="005D2453" w:rsidRPr="003B0308">
        <w:rPr>
          <w:b/>
          <w:sz w:val="24"/>
        </w:rPr>
        <w:t xml:space="preserve">, </w:t>
      </w:r>
      <w:r w:rsidR="005C4069" w:rsidRPr="003B0308">
        <w:rPr>
          <w:b/>
          <w:sz w:val="24"/>
        </w:rPr>
        <w:t>t</w:t>
      </w:r>
      <w:r w:rsidR="005D2453" w:rsidRPr="003B0308">
        <w:rPr>
          <w:b/>
          <w:sz w:val="24"/>
        </w:rPr>
        <w:t xml:space="preserve">oxigenic </w:t>
      </w:r>
      <w:r w:rsidR="005C4069" w:rsidRPr="003B0308">
        <w:rPr>
          <w:sz w:val="24"/>
        </w:rPr>
        <w:t>and/</w:t>
      </w:r>
      <w:r w:rsidR="005D2453" w:rsidRPr="003B0308">
        <w:rPr>
          <w:sz w:val="24"/>
        </w:rPr>
        <w:t>or</w:t>
      </w:r>
      <w:r w:rsidR="005D2453" w:rsidRPr="003B0308">
        <w:rPr>
          <w:b/>
          <w:sz w:val="24"/>
        </w:rPr>
        <w:t xml:space="preserve"> </w:t>
      </w:r>
      <w:r w:rsidR="005C4069" w:rsidRPr="003B0308">
        <w:rPr>
          <w:b/>
          <w:sz w:val="24"/>
        </w:rPr>
        <w:t>p</w:t>
      </w:r>
      <w:r w:rsidR="005D2453" w:rsidRPr="003B0308">
        <w:rPr>
          <w:b/>
          <w:sz w:val="24"/>
        </w:rPr>
        <w:t>athogenic</w:t>
      </w:r>
      <w:r w:rsidRPr="00756BC2">
        <w:rPr>
          <w:sz w:val="24"/>
        </w:rPr>
        <w:t xml:space="preserve"> are required</w:t>
      </w:r>
      <w:r w:rsidR="005C4069" w:rsidRPr="003B0308">
        <w:rPr>
          <w:sz w:val="24"/>
        </w:rPr>
        <w:t>. Fill out one table per gene/gene family. Copy and paste additional tables as needed</w:t>
      </w:r>
      <w:r w:rsidR="00A149E0">
        <w:rPr>
          <w:sz w:val="24"/>
        </w:rP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756BC2" w:rsidRPr="005D2453" w14:paraId="2E3CD75A" w14:textId="77777777" w:rsidTr="003A6156">
        <w:tc>
          <w:tcPr>
            <w:tcW w:w="5040" w:type="dxa"/>
            <w:shd w:val="clear" w:color="auto" w:fill="D9D9D9" w:themeFill="background1" w:themeFillShade="D9"/>
          </w:tcPr>
          <w:p w14:paraId="06C8D195" w14:textId="7248E592" w:rsidR="00756BC2" w:rsidRPr="00122E63" w:rsidRDefault="00756BC2" w:rsidP="00506329">
            <w:r w:rsidRPr="00122E63">
              <w:t xml:space="preserve">Gene or </w:t>
            </w:r>
            <w:r>
              <w:t>g</w:t>
            </w:r>
            <w:r w:rsidRPr="00122E63">
              <w:t xml:space="preserve">ene </w:t>
            </w:r>
            <w:r>
              <w:t>f</w:t>
            </w:r>
            <w:r w:rsidRPr="00122E63">
              <w:t xml:space="preserve">amily </w:t>
            </w:r>
            <w:r>
              <w:t>n</w:t>
            </w:r>
            <w:r w:rsidRPr="00122E63">
              <w:t>ame:</w:t>
            </w:r>
          </w:p>
        </w:tc>
        <w:tc>
          <w:tcPr>
            <w:tcW w:w="5040" w:type="dxa"/>
            <w:shd w:val="clear" w:color="auto" w:fill="auto"/>
          </w:tcPr>
          <w:p w14:paraId="611CF055" w14:textId="77777777" w:rsidR="00756BC2" w:rsidRPr="003A6156" w:rsidRDefault="00756BC2" w:rsidP="00506329">
            <w:pPr>
              <w:rPr>
                <w:i/>
              </w:rPr>
            </w:pPr>
          </w:p>
        </w:tc>
      </w:tr>
      <w:tr w:rsidR="00506329" w:rsidRPr="005D2453" w14:paraId="2C9CFA2E" w14:textId="77777777" w:rsidTr="003A6156">
        <w:tc>
          <w:tcPr>
            <w:tcW w:w="5040" w:type="dxa"/>
            <w:shd w:val="clear" w:color="auto" w:fill="D9D9D9" w:themeFill="background1" w:themeFillShade="D9"/>
          </w:tcPr>
          <w:p w14:paraId="0540F72C" w14:textId="0663065C" w:rsidR="00506329" w:rsidRPr="003A6156" w:rsidRDefault="00756BC2" w:rsidP="00506329">
            <w:r>
              <w:t>NCBI Gene ID:</w:t>
            </w:r>
          </w:p>
        </w:tc>
        <w:tc>
          <w:tcPr>
            <w:tcW w:w="5040" w:type="dxa"/>
            <w:shd w:val="clear" w:color="auto" w:fill="auto"/>
          </w:tcPr>
          <w:p w14:paraId="2856FFB8" w14:textId="77777777" w:rsidR="00506329" w:rsidRPr="003A6156" w:rsidRDefault="00506329" w:rsidP="00506329">
            <w:pPr>
              <w:rPr>
                <w:i/>
              </w:rPr>
            </w:pPr>
          </w:p>
        </w:tc>
      </w:tr>
      <w:tr w:rsidR="00506329" w:rsidRPr="005D2453" w14:paraId="582E57D3" w14:textId="77777777" w:rsidTr="003A6156">
        <w:tc>
          <w:tcPr>
            <w:tcW w:w="5040" w:type="dxa"/>
            <w:shd w:val="clear" w:color="auto" w:fill="D9D9D9" w:themeFill="background1" w:themeFillShade="D9"/>
          </w:tcPr>
          <w:p w14:paraId="1D36835D" w14:textId="71BBA676" w:rsidR="00506329" w:rsidRPr="003A6156" w:rsidRDefault="00506329" w:rsidP="00506329">
            <w:r w:rsidRPr="00122E63">
              <w:t xml:space="preserve">Gene </w:t>
            </w:r>
            <w:r>
              <w:t>DNA</w:t>
            </w:r>
            <w:r w:rsidRPr="00122E63">
              <w:t xml:space="preserve"> </w:t>
            </w:r>
            <w:r>
              <w:t>s</w:t>
            </w:r>
            <w:r w:rsidRPr="00122E63">
              <w:t xml:space="preserve">ources: </w:t>
            </w:r>
          </w:p>
        </w:tc>
        <w:tc>
          <w:tcPr>
            <w:tcW w:w="5040" w:type="dxa"/>
            <w:shd w:val="clear" w:color="auto" w:fill="auto"/>
          </w:tcPr>
          <w:p w14:paraId="4F5A59A8" w14:textId="77777777" w:rsidR="00506329" w:rsidRPr="003A6156" w:rsidRDefault="00506329" w:rsidP="00506329">
            <w:pPr>
              <w:rPr>
                <w:i/>
              </w:rPr>
            </w:pPr>
          </w:p>
        </w:tc>
      </w:tr>
      <w:tr w:rsidR="00506329" w:rsidRPr="005D2453" w14:paraId="418F5402" w14:textId="77777777" w:rsidTr="003A6156">
        <w:tc>
          <w:tcPr>
            <w:tcW w:w="5040" w:type="dxa"/>
            <w:shd w:val="clear" w:color="auto" w:fill="D9D9D9" w:themeFill="background1" w:themeFillShade="D9"/>
          </w:tcPr>
          <w:p w14:paraId="04EC12AC" w14:textId="315AA126" w:rsidR="00506329" w:rsidRPr="003A6156" w:rsidRDefault="00506329" w:rsidP="00506329">
            <w:r w:rsidRPr="00122E63">
              <w:t xml:space="preserve">Highest </w:t>
            </w:r>
            <w:r>
              <w:t>r</w:t>
            </w:r>
            <w:r w:rsidRPr="00122E63">
              <w:t xml:space="preserve">isk </w:t>
            </w:r>
            <w:r>
              <w:t>g</w:t>
            </w:r>
            <w:r w:rsidRPr="00122E63">
              <w:t xml:space="preserve">roup of </w:t>
            </w:r>
            <w:r>
              <w:t>s</w:t>
            </w:r>
            <w:r w:rsidRPr="00122E63">
              <w:t xml:space="preserve">ources: </w:t>
            </w:r>
          </w:p>
        </w:tc>
        <w:tc>
          <w:tcPr>
            <w:tcW w:w="5040" w:type="dxa"/>
            <w:shd w:val="clear" w:color="auto" w:fill="auto"/>
          </w:tcPr>
          <w:p w14:paraId="6F94FBDE" w14:textId="77777777" w:rsidR="00506329" w:rsidRPr="003A6156" w:rsidRDefault="00506329" w:rsidP="00506329">
            <w:pPr>
              <w:rPr>
                <w:i/>
              </w:rPr>
            </w:pPr>
          </w:p>
        </w:tc>
      </w:tr>
      <w:tr w:rsidR="00506329" w:rsidRPr="005D2453" w14:paraId="48067C77" w14:textId="77777777" w:rsidTr="003A6156">
        <w:tc>
          <w:tcPr>
            <w:tcW w:w="5040" w:type="dxa"/>
            <w:shd w:val="clear" w:color="auto" w:fill="D9D9D9" w:themeFill="background1" w:themeFillShade="D9"/>
          </w:tcPr>
          <w:p w14:paraId="32969AFB" w14:textId="785021B5" w:rsidR="00506329" w:rsidRPr="003A6156" w:rsidRDefault="00506329" w:rsidP="00506329">
            <w:r w:rsidRPr="00122E63">
              <w:t>Expressed as RNA/</w:t>
            </w:r>
            <w:r>
              <w:t>p</w:t>
            </w:r>
            <w:r w:rsidRPr="00122E63">
              <w:t xml:space="preserve">rotein: </w:t>
            </w:r>
            <w:r>
              <w:t>(Y/N); If yes, indicate RNA or protein</w:t>
            </w:r>
          </w:p>
        </w:tc>
        <w:tc>
          <w:tcPr>
            <w:tcW w:w="5040" w:type="dxa"/>
            <w:shd w:val="clear" w:color="auto" w:fill="auto"/>
          </w:tcPr>
          <w:p w14:paraId="56C4693F" w14:textId="77777777" w:rsidR="00506329" w:rsidRPr="003A6156" w:rsidRDefault="00506329" w:rsidP="00506329">
            <w:pPr>
              <w:rPr>
                <w:i/>
              </w:rPr>
            </w:pPr>
          </w:p>
        </w:tc>
      </w:tr>
      <w:tr w:rsidR="00506329" w:rsidRPr="005D2453" w14:paraId="6EA4ABAA" w14:textId="77777777" w:rsidTr="003A6156">
        <w:tc>
          <w:tcPr>
            <w:tcW w:w="5040" w:type="dxa"/>
            <w:shd w:val="clear" w:color="auto" w:fill="D9D9D9" w:themeFill="background1" w:themeFillShade="D9"/>
          </w:tcPr>
          <w:p w14:paraId="2F986048" w14:textId="38B856F2" w:rsidR="00506329" w:rsidRPr="003A6156" w:rsidRDefault="00506329" w:rsidP="00506329">
            <w:r w:rsidRPr="00122E63">
              <w:t xml:space="preserve">Immunogenic: </w:t>
            </w:r>
            <w:r>
              <w:t>(Y/N)</w:t>
            </w:r>
          </w:p>
        </w:tc>
        <w:tc>
          <w:tcPr>
            <w:tcW w:w="5040" w:type="dxa"/>
            <w:shd w:val="clear" w:color="auto" w:fill="auto"/>
          </w:tcPr>
          <w:p w14:paraId="03B26A4D" w14:textId="77777777" w:rsidR="00506329" w:rsidRPr="003A6156" w:rsidRDefault="00506329" w:rsidP="00506329">
            <w:pPr>
              <w:rPr>
                <w:i/>
              </w:rPr>
            </w:pPr>
          </w:p>
        </w:tc>
      </w:tr>
      <w:tr w:rsidR="00506329" w:rsidRPr="005D2453" w14:paraId="7E12DB0E" w14:textId="77777777" w:rsidTr="003A6156">
        <w:tc>
          <w:tcPr>
            <w:tcW w:w="5040" w:type="dxa"/>
            <w:shd w:val="clear" w:color="auto" w:fill="D9D9D9" w:themeFill="background1" w:themeFillShade="D9"/>
          </w:tcPr>
          <w:p w14:paraId="3E5A9297" w14:textId="11074719" w:rsidR="00506329" w:rsidRPr="003A6156" w:rsidRDefault="00506329" w:rsidP="00506329">
            <w:r w:rsidRPr="00122E63">
              <w:t>(Proto)</w:t>
            </w:r>
            <w:r>
              <w:t>o</w:t>
            </w:r>
            <w:r w:rsidRPr="00122E63">
              <w:t xml:space="preserve">ncogenic: </w:t>
            </w:r>
            <w:r>
              <w:t>(Y/N)</w:t>
            </w:r>
          </w:p>
        </w:tc>
        <w:tc>
          <w:tcPr>
            <w:tcW w:w="5040" w:type="dxa"/>
            <w:shd w:val="clear" w:color="auto" w:fill="auto"/>
          </w:tcPr>
          <w:p w14:paraId="33B6922F" w14:textId="77777777" w:rsidR="00506329" w:rsidRPr="003A6156" w:rsidRDefault="00506329" w:rsidP="00506329">
            <w:pPr>
              <w:rPr>
                <w:i/>
              </w:rPr>
            </w:pPr>
          </w:p>
        </w:tc>
      </w:tr>
      <w:tr w:rsidR="00506329" w:rsidRPr="005D2453" w14:paraId="10149050" w14:textId="77777777" w:rsidTr="003A6156">
        <w:tc>
          <w:tcPr>
            <w:tcW w:w="5040" w:type="dxa"/>
            <w:shd w:val="clear" w:color="auto" w:fill="D9D9D9" w:themeFill="background1" w:themeFillShade="D9"/>
          </w:tcPr>
          <w:p w14:paraId="346A9AF4" w14:textId="19AA974B" w:rsidR="00506329" w:rsidRPr="003A6156" w:rsidRDefault="00506329" w:rsidP="00506329">
            <w:r w:rsidRPr="00122E63">
              <w:t xml:space="preserve">Toxigenic: </w:t>
            </w:r>
            <w:r>
              <w:t>(Y/N)</w:t>
            </w:r>
          </w:p>
        </w:tc>
        <w:tc>
          <w:tcPr>
            <w:tcW w:w="5040" w:type="dxa"/>
            <w:shd w:val="clear" w:color="auto" w:fill="auto"/>
          </w:tcPr>
          <w:p w14:paraId="78C747A5" w14:textId="77777777" w:rsidR="00506329" w:rsidRPr="003A6156" w:rsidRDefault="00506329" w:rsidP="00506329">
            <w:pPr>
              <w:rPr>
                <w:i/>
              </w:rPr>
            </w:pPr>
          </w:p>
        </w:tc>
      </w:tr>
      <w:tr w:rsidR="00506329" w:rsidRPr="005D2453" w14:paraId="13826BB0" w14:textId="77777777" w:rsidTr="003A6156">
        <w:tc>
          <w:tcPr>
            <w:tcW w:w="5040" w:type="dxa"/>
            <w:shd w:val="clear" w:color="auto" w:fill="D9D9D9" w:themeFill="background1" w:themeFillShade="D9"/>
          </w:tcPr>
          <w:p w14:paraId="7FF0FAD7" w14:textId="45502290" w:rsidR="00506329" w:rsidRPr="003A6156" w:rsidRDefault="00506329" w:rsidP="00506329">
            <w:r w:rsidRPr="00122E63">
              <w:t xml:space="preserve">Enhances </w:t>
            </w:r>
            <w:r>
              <w:t>p</w:t>
            </w:r>
            <w:r w:rsidRPr="00122E63">
              <w:t xml:space="preserve">athogenicity: </w:t>
            </w:r>
            <w:r>
              <w:t>(Y/N)</w:t>
            </w:r>
          </w:p>
        </w:tc>
        <w:tc>
          <w:tcPr>
            <w:tcW w:w="5040" w:type="dxa"/>
            <w:shd w:val="clear" w:color="auto" w:fill="auto"/>
          </w:tcPr>
          <w:p w14:paraId="5AD409A2" w14:textId="77777777" w:rsidR="00506329" w:rsidRPr="003A6156" w:rsidRDefault="00506329" w:rsidP="00506329">
            <w:pPr>
              <w:rPr>
                <w:i/>
              </w:rPr>
            </w:pPr>
          </w:p>
        </w:tc>
      </w:tr>
      <w:tr w:rsidR="00506329" w:rsidRPr="005D2453" w14:paraId="3BE79047" w14:textId="77777777" w:rsidTr="003A6156">
        <w:tc>
          <w:tcPr>
            <w:tcW w:w="5040" w:type="dxa"/>
            <w:shd w:val="clear" w:color="auto" w:fill="D9D9D9" w:themeFill="background1" w:themeFillShade="D9"/>
          </w:tcPr>
          <w:p w14:paraId="0D69FEA1" w14:textId="07D5FBDC" w:rsidR="00506329" w:rsidRPr="003A6156" w:rsidRDefault="00506329" w:rsidP="00506329">
            <w:r w:rsidRPr="00122E63">
              <w:t xml:space="preserve">Pathogenic to </w:t>
            </w:r>
            <w:r>
              <w:t>h</w:t>
            </w:r>
            <w:r w:rsidRPr="00122E63">
              <w:t xml:space="preserve">umans: </w:t>
            </w:r>
            <w:r>
              <w:t>(Y/N)</w:t>
            </w:r>
          </w:p>
        </w:tc>
        <w:tc>
          <w:tcPr>
            <w:tcW w:w="5040" w:type="dxa"/>
            <w:shd w:val="clear" w:color="auto" w:fill="auto"/>
          </w:tcPr>
          <w:p w14:paraId="365A291A" w14:textId="77777777" w:rsidR="00506329" w:rsidRPr="003A6156" w:rsidRDefault="00506329" w:rsidP="00506329">
            <w:pPr>
              <w:rPr>
                <w:i/>
              </w:rPr>
            </w:pPr>
          </w:p>
        </w:tc>
      </w:tr>
      <w:tr w:rsidR="00506329" w:rsidRPr="005D2453" w14:paraId="5D9FD2E3" w14:textId="77777777" w:rsidTr="003A6156">
        <w:tc>
          <w:tcPr>
            <w:tcW w:w="5040" w:type="dxa"/>
            <w:shd w:val="clear" w:color="auto" w:fill="D9D9D9" w:themeFill="background1" w:themeFillShade="D9"/>
          </w:tcPr>
          <w:p w14:paraId="3D96D8B9" w14:textId="29186C45" w:rsidR="00506329" w:rsidRPr="003A6156" w:rsidRDefault="00506329" w:rsidP="00506329">
            <w:r w:rsidRPr="00122E63">
              <w:t xml:space="preserve">Teratogenic: </w:t>
            </w:r>
            <w:r>
              <w:t>(Y/N)</w:t>
            </w:r>
          </w:p>
        </w:tc>
        <w:tc>
          <w:tcPr>
            <w:tcW w:w="5040" w:type="dxa"/>
            <w:shd w:val="clear" w:color="auto" w:fill="auto"/>
          </w:tcPr>
          <w:p w14:paraId="5F04FE62" w14:textId="77777777" w:rsidR="00506329" w:rsidRPr="003A6156" w:rsidRDefault="00506329" w:rsidP="00506329">
            <w:pPr>
              <w:rPr>
                <w:i/>
              </w:rPr>
            </w:pPr>
          </w:p>
        </w:tc>
      </w:tr>
      <w:tr w:rsidR="00506329" w:rsidRPr="005D2453" w14:paraId="6235FA22" w14:textId="77777777" w:rsidTr="003A6156">
        <w:tc>
          <w:tcPr>
            <w:tcW w:w="5040" w:type="dxa"/>
            <w:shd w:val="clear" w:color="auto" w:fill="D9D9D9" w:themeFill="background1" w:themeFillShade="D9"/>
          </w:tcPr>
          <w:p w14:paraId="576A2DC6" w14:textId="1CDCA0AC" w:rsidR="00506329" w:rsidRPr="003A6156" w:rsidRDefault="00813140" w:rsidP="00506329">
            <w:r>
              <w:t>Gene function is uncharacterized</w:t>
            </w:r>
            <w:r w:rsidRPr="00A77FBC">
              <w:t>:</w:t>
            </w:r>
            <w:r>
              <w:t xml:space="preserve"> (Y/N)</w:t>
            </w:r>
          </w:p>
        </w:tc>
        <w:tc>
          <w:tcPr>
            <w:tcW w:w="5040" w:type="dxa"/>
            <w:shd w:val="clear" w:color="auto" w:fill="auto"/>
          </w:tcPr>
          <w:p w14:paraId="1F6AE092" w14:textId="77777777" w:rsidR="00506329" w:rsidRPr="003A6156" w:rsidRDefault="00506329" w:rsidP="00506329">
            <w:pPr>
              <w:rPr>
                <w:i/>
              </w:rPr>
            </w:pPr>
          </w:p>
        </w:tc>
      </w:tr>
      <w:tr w:rsidR="00506329" w:rsidRPr="005D2453" w14:paraId="1869A163" w14:textId="77777777" w:rsidTr="003A6156">
        <w:tc>
          <w:tcPr>
            <w:tcW w:w="5040" w:type="dxa"/>
            <w:tcBorders>
              <w:bottom w:val="single" w:sz="4" w:space="0" w:color="auto"/>
            </w:tcBorders>
            <w:shd w:val="clear" w:color="auto" w:fill="D9D9D9" w:themeFill="background1" w:themeFillShade="D9"/>
          </w:tcPr>
          <w:p w14:paraId="4BC9D3ED" w14:textId="158D82E1" w:rsidR="00506329" w:rsidRPr="003A6156" w:rsidRDefault="00506329" w:rsidP="00506329">
            <w:r w:rsidRPr="00122E63">
              <w:t xml:space="preserve">Associated vectors: </w:t>
            </w:r>
          </w:p>
        </w:tc>
        <w:tc>
          <w:tcPr>
            <w:tcW w:w="5040" w:type="dxa"/>
            <w:tcBorders>
              <w:bottom w:val="single" w:sz="4" w:space="0" w:color="auto"/>
            </w:tcBorders>
            <w:shd w:val="clear" w:color="auto" w:fill="auto"/>
          </w:tcPr>
          <w:p w14:paraId="18D40251" w14:textId="77777777" w:rsidR="00506329" w:rsidRPr="003A6156" w:rsidRDefault="00506329" w:rsidP="00506329">
            <w:pPr>
              <w:rPr>
                <w:i/>
              </w:rPr>
            </w:pPr>
          </w:p>
        </w:tc>
      </w:tr>
      <w:tr w:rsidR="005D2453" w:rsidRPr="005D2453" w14:paraId="548DDD31" w14:textId="77777777" w:rsidTr="003A6156">
        <w:tc>
          <w:tcPr>
            <w:tcW w:w="10080" w:type="dxa"/>
            <w:gridSpan w:val="2"/>
            <w:shd w:val="clear" w:color="auto" w:fill="D9D9D9" w:themeFill="background1" w:themeFillShade="D9"/>
          </w:tcPr>
          <w:p w14:paraId="27612324" w14:textId="77777777" w:rsidR="005D2453" w:rsidRPr="003A6156" w:rsidRDefault="005D2453" w:rsidP="005D2453">
            <w:r w:rsidRPr="003A6156">
              <w:t xml:space="preserve">Describe the nature of cellular activity that will result if this gene is expressed or knocked down. </w:t>
            </w:r>
          </w:p>
        </w:tc>
      </w:tr>
      <w:tr w:rsidR="005D2453" w:rsidRPr="005D2453" w14:paraId="7269A177" w14:textId="77777777" w:rsidTr="005D2453">
        <w:tc>
          <w:tcPr>
            <w:tcW w:w="10080" w:type="dxa"/>
            <w:gridSpan w:val="2"/>
            <w:tcBorders>
              <w:bottom w:val="single" w:sz="4" w:space="0" w:color="auto"/>
            </w:tcBorders>
            <w:shd w:val="clear" w:color="auto" w:fill="auto"/>
          </w:tcPr>
          <w:p w14:paraId="285A1206" w14:textId="77777777" w:rsidR="005D2453" w:rsidRDefault="005D2453" w:rsidP="005D2453">
            <w:pPr>
              <w:rPr>
                <w:i/>
              </w:rPr>
            </w:pPr>
          </w:p>
          <w:p w14:paraId="616B74B8" w14:textId="202E3954" w:rsidR="00506329" w:rsidRPr="003A6156" w:rsidRDefault="00506329" w:rsidP="005D2453">
            <w:pPr>
              <w:rPr>
                <w:i/>
              </w:rPr>
            </w:pPr>
          </w:p>
        </w:tc>
      </w:tr>
      <w:tr w:rsidR="005D2453" w:rsidRPr="005D2453" w14:paraId="75B600EE" w14:textId="77777777" w:rsidTr="003A6156">
        <w:tc>
          <w:tcPr>
            <w:tcW w:w="10080" w:type="dxa"/>
            <w:gridSpan w:val="2"/>
            <w:shd w:val="clear" w:color="auto" w:fill="D9D9D9" w:themeFill="background1" w:themeFillShade="D9"/>
          </w:tcPr>
          <w:p w14:paraId="59643E47" w14:textId="77777777" w:rsidR="005D2453" w:rsidRPr="003A6156" w:rsidRDefault="005D2453" w:rsidP="005D2453">
            <w:r w:rsidRPr="003A6156">
              <w:t xml:space="preserve">Provide an assessment of the hazardous potential of cloning, expressing or inhibiting the target of these DNA/RNA segments that encode substances that are immunogenic, (proto)oncogenic, teratogenic, toxigenic or enhance pathogenicity: </w:t>
            </w:r>
          </w:p>
        </w:tc>
      </w:tr>
      <w:tr w:rsidR="005D2453" w:rsidRPr="005D2453" w14:paraId="00631D29" w14:textId="77777777" w:rsidTr="005D2453">
        <w:tc>
          <w:tcPr>
            <w:tcW w:w="10080" w:type="dxa"/>
            <w:gridSpan w:val="2"/>
            <w:shd w:val="clear" w:color="auto" w:fill="auto"/>
          </w:tcPr>
          <w:p w14:paraId="0019261F" w14:textId="77777777" w:rsidR="005D2453" w:rsidRDefault="005D2453" w:rsidP="005D2453">
            <w:pPr>
              <w:rPr>
                <w:i/>
              </w:rPr>
            </w:pPr>
          </w:p>
          <w:p w14:paraId="624EB42D" w14:textId="6092F04A" w:rsidR="00506329" w:rsidRPr="003A6156" w:rsidRDefault="00506329" w:rsidP="005D2453">
            <w:pPr>
              <w:rPr>
                <w:i/>
              </w:rPr>
            </w:pPr>
          </w:p>
        </w:tc>
      </w:tr>
      <w:tr w:rsidR="00A149E0" w:rsidRPr="005D2453" w14:paraId="4117E20A" w14:textId="77777777" w:rsidTr="00A149E0">
        <w:tc>
          <w:tcPr>
            <w:tcW w:w="10080" w:type="dxa"/>
            <w:gridSpan w:val="2"/>
            <w:shd w:val="clear" w:color="auto" w:fill="D9D9D9" w:themeFill="background1" w:themeFillShade="D9"/>
          </w:tcPr>
          <w:p w14:paraId="44530C9E" w14:textId="62EE0879" w:rsidR="00A149E0" w:rsidRDefault="00A149E0" w:rsidP="005D2453">
            <w:pPr>
              <w:rPr>
                <w:i/>
              </w:rPr>
            </w:pPr>
            <w:r w:rsidRPr="003A6156">
              <w:t>Will these genes be expressed in a host organism? If yes, please provide a brief description and any relevant hazards.</w:t>
            </w:r>
          </w:p>
        </w:tc>
      </w:tr>
      <w:tr w:rsidR="00A149E0" w:rsidRPr="005D2453" w14:paraId="688CE925" w14:textId="77777777" w:rsidTr="00A149E0">
        <w:trPr>
          <w:trHeight w:val="458"/>
        </w:trPr>
        <w:tc>
          <w:tcPr>
            <w:tcW w:w="10080" w:type="dxa"/>
            <w:gridSpan w:val="2"/>
            <w:shd w:val="clear" w:color="auto" w:fill="auto"/>
          </w:tcPr>
          <w:p w14:paraId="0F4516EB" w14:textId="77777777" w:rsidR="00A149E0" w:rsidRDefault="00A149E0" w:rsidP="005D2453">
            <w:pPr>
              <w:rPr>
                <w:i/>
              </w:rPr>
            </w:pPr>
          </w:p>
        </w:tc>
      </w:tr>
    </w:tbl>
    <w:p w14:paraId="75625634" w14:textId="2295AFA8" w:rsidR="005D2453" w:rsidRDefault="005D2453" w:rsidP="005D2453"/>
    <w:p w14:paraId="638079CD" w14:textId="609D5657" w:rsidR="00827541" w:rsidRDefault="00827541" w:rsidP="005D2453"/>
    <w:p w14:paraId="500CE704" w14:textId="64F5121F" w:rsidR="00662041" w:rsidRDefault="00662041"/>
    <w:p w14:paraId="7B62681E" w14:textId="77777777" w:rsidR="00827541" w:rsidRPr="003A6156" w:rsidRDefault="00827541" w:rsidP="005D2453"/>
    <w:tbl>
      <w:tblPr>
        <w:tblStyle w:val="TableGrid"/>
        <w:tblW w:w="10075" w:type="dxa"/>
        <w:shd w:val="clear" w:color="auto" w:fill="0070C0"/>
        <w:tblLook w:val="04A0" w:firstRow="1" w:lastRow="0" w:firstColumn="1" w:lastColumn="0" w:noHBand="0" w:noVBand="1"/>
      </w:tblPr>
      <w:tblGrid>
        <w:gridCol w:w="985"/>
        <w:gridCol w:w="9090"/>
      </w:tblGrid>
      <w:tr w:rsidR="005D2453" w:rsidRPr="00122E63" w14:paraId="2D9CE948" w14:textId="77777777" w:rsidTr="00A33E17">
        <w:trPr>
          <w:trHeight w:val="256"/>
        </w:trPr>
        <w:tc>
          <w:tcPr>
            <w:tcW w:w="985" w:type="dxa"/>
            <w:shd w:val="clear" w:color="auto" w:fill="FFFFFF" w:themeFill="background1"/>
          </w:tcPr>
          <w:p w14:paraId="2F9058A8" w14:textId="2589DF59" w:rsidR="005D2453" w:rsidRPr="00122E63" w:rsidRDefault="00100F03" w:rsidP="005D2453">
            <w:pPr>
              <w:rPr>
                <w:rFonts w:ascii="Cambria" w:hAnsi="Cambria"/>
                <w:b/>
                <w:sz w:val="28"/>
                <w:szCs w:val="28"/>
              </w:rPr>
            </w:pPr>
            <w:sdt>
              <w:sdtPr>
                <w:id w:val="-1745865491"/>
                <w14:checkbox>
                  <w14:checked w14:val="0"/>
                  <w14:checkedState w14:val="2612" w14:font="MS Gothic"/>
                  <w14:uncheckedState w14:val="2610" w14:font="MS Gothic"/>
                </w14:checkbox>
              </w:sdtPr>
              <w:sdtEndPr/>
              <w:sdtContent>
                <w:r w:rsidR="003B0308">
                  <w:rPr>
                    <w:rFonts w:ascii="MS Gothic" w:eastAsia="MS Gothic" w:hAnsi="MS Gothic" w:hint="eastAsia"/>
                  </w:rPr>
                  <w:t>☐</w:t>
                </w:r>
              </w:sdtContent>
            </w:sdt>
            <w:r w:rsidR="003B0308">
              <w:t xml:space="preserve"> </w:t>
            </w:r>
            <w:r w:rsidR="005D2453">
              <w:t>N/A</w:t>
            </w:r>
          </w:p>
        </w:tc>
        <w:tc>
          <w:tcPr>
            <w:tcW w:w="9090" w:type="dxa"/>
            <w:shd w:val="clear" w:color="auto" w:fill="D9D9D9" w:themeFill="background1" w:themeFillShade="D9"/>
          </w:tcPr>
          <w:p w14:paraId="4FA5FB0C" w14:textId="6A76307E" w:rsidR="0063469A" w:rsidRPr="00A149E0" w:rsidRDefault="005D2453" w:rsidP="00A149E0">
            <w:pPr>
              <w:pStyle w:val="ListParagraph"/>
              <w:numPr>
                <w:ilvl w:val="0"/>
                <w:numId w:val="12"/>
              </w:numPr>
              <w:rPr>
                <w:rFonts w:ascii="Cambria" w:hAnsi="Cambria"/>
                <w:b/>
                <w:sz w:val="28"/>
                <w:szCs w:val="28"/>
              </w:rPr>
            </w:pPr>
            <w:r w:rsidRPr="0063469A">
              <w:rPr>
                <w:rFonts w:ascii="Cambria" w:hAnsi="Cambria"/>
                <w:b/>
                <w:sz w:val="28"/>
                <w:szCs w:val="28"/>
              </w:rPr>
              <w:t>Hosts</w:t>
            </w:r>
          </w:p>
        </w:tc>
      </w:tr>
    </w:tbl>
    <w:p w14:paraId="15AB812D" w14:textId="77777777" w:rsidR="005D2453" w:rsidRPr="003A6156" w:rsidRDefault="005D2453" w:rsidP="005D2453"/>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5"/>
        <w:gridCol w:w="1715"/>
        <w:gridCol w:w="2155"/>
      </w:tblGrid>
      <w:tr w:rsidR="005D2453" w:rsidRPr="005D2453" w14:paraId="3AAF26FA" w14:textId="77777777" w:rsidTr="00A33E17">
        <w:tc>
          <w:tcPr>
            <w:tcW w:w="6205" w:type="dxa"/>
            <w:shd w:val="clear" w:color="auto" w:fill="D9D9D9" w:themeFill="background1" w:themeFillShade="D9"/>
            <w:vAlign w:val="center"/>
          </w:tcPr>
          <w:p w14:paraId="5A9E6581" w14:textId="77777777" w:rsidR="005D2453" w:rsidRDefault="005D2453" w:rsidP="003A6156">
            <w:pPr>
              <w:jc w:val="center"/>
            </w:pPr>
            <w:r w:rsidRPr="003A6156">
              <w:t>Host Name</w:t>
            </w:r>
          </w:p>
          <w:p w14:paraId="6F876407" w14:textId="4CD42574" w:rsidR="001A42EB" w:rsidRPr="003A6156" w:rsidRDefault="001A42EB" w:rsidP="003A6156">
            <w:pPr>
              <w:jc w:val="center"/>
            </w:pPr>
            <w:r>
              <w:t>(e.g.,</w:t>
            </w:r>
            <w:r w:rsidRPr="001A42EB">
              <w:rPr>
                <w:i/>
              </w:rPr>
              <w:t xml:space="preserve"> E. coli</w:t>
            </w:r>
            <w:r>
              <w:t>)</w:t>
            </w:r>
          </w:p>
        </w:tc>
        <w:tc>
          <w:tcPr>
            <w:tcW w:w="1715" w:type="dxa"/>
            <w:shd w:val="clear" w:color="auto" w:fill="D9D9D9" w:themeFill="background1" w:themeFillShade="D9"/>
            <w:vAlign w:val="center"/>
          </w:tcPr>
          <w:p w14:paraId="2419A865" w14:textId="4F38094A" w:rsidR="005D2453" w:rsidRDefault="005D2453" w:rsidP="003A6156">
            <w:pPr>
              <w:jc w:val="center"/>
            </w:pPr>
            <w:r w:rsidRPr="003A6156">
              <w:t>Infectious Agent</w:t>
            </w:r>
          </w:p>
          <w:p w14:paraId="381541BA" w14:textId="75427CF8" w:rsidR="00506329" w:rsidRPr="003A6156" w:rsidRDefault="00506329" w:rsidP="003A6156">
            <w:pPr>
              <w:jc w:val="center"/>
            </w:pPr>
            <w:r>
              <w:t>(Y/N)</w:t>
            </w:r>
          </w:p>
        </w:tc>
        <w:tc>
          <w:tcPr>
            <w:tcW w:w="2155" w:type="dxa"/>
            <w:shd w:val="clear" w:color="auto" w:fill="D9D9D9" w:themeFill="background1" w:themeFillShade="D9"/>
            <w:vAlign w:val="center"/>
          </w:tcPr>
          <w:p w14:paraId="42186D22" w14:textId="1097F5BC" w:rsidR="005D2453" w:rsidRDefault="005D2453" w:rsidP="003A6156">
            <w:pPr>
              <w:jc w:val="center"/>
            </w:pPr>
            <w:proofErr w:type="spellStart"/>
            <w:r w:rsidRPr="003A6156">
              <w:t>Bloodborne</w:t>
            </w:r>
            <w:proofErr w:type="spellEnd"/>
            <w:r w:rsidRPr="003A6156">
              <w:t xml:space="preserve"> Pathogen</w:t>
            </w:r>
          </w:p>
          <w:p w14:paraId="228746AD" w14:textId="19085A5C" w:rsidR="00506329" w:rsidRPr="003A6156" w:rsidRDefault="00506329" w:rsidP="003A6156">
            <w:pPr>
              <w:jc w:val="center"/>
            </w:pPr>
            <w:r>
              <w:t>(Y/N)</w:t>
            </w:r>
          </w:p>
        </w:tc>
      </w:tr>
      <w:tr w:rsidR="005D2453" w:rsidRPr="005D2453" w14:paraId="3BA9CF46" w14:textId="77777777" w:rsidTr="00A33E17">
        <w:tc>
          <w:tcPr>
            <w:tcW w:w="6205" w:type="dxa"/>
            <w:shd w:val="clear" w:color="auto" w:fill="auto"/>
          </w:tcPr>
          <w:p w14:paraId="2890C3CB" w14:textId="77777777" w:rsidR="005D2453" w:rsidRPr="003A6156" w:rsidRDefault="005D2453" w:rsidP="005D2453"/>
        </w:tc>
        <w:tc>
          <w:tcPr>
            <w:tcW w:w="1715" w:type="dxa"/>
            <w:shd w:val="clear" w:color="auto" w:fill="auto"/>
          </w:tcPr>
          <w:p w14:paraId="54B41AC9" w14:textId="77777777" w:rsidR="005D2453" w:rsidRPr="003A6156" w:rsidRDefault="005D2453" w:rsidP="005D2453"/>
        </w:tc>
        <w:tc>
          <w:tcPr>
            <w:tcW w:w="2155" w:type="dxa"/>
            <w:shd w:val="clear" w:color="auto" w:fill="auto"/>
          </w:tcPr>
          <w:p w14:paraId="1C747B45" w14:textId="77777777" w:rsidR="005D2453" w:rsidRPr="003A6156" w:rsidRDefault="005D2453" w:rsidP="005D2453"/>
        </w:tc>
      </w:tr>
      <w:tr w:rsidR="005D2453" w:rsidRPr="005D2453" w14:paraId="20A28F0F" w14:textId="77777777" w:rsidTr="00A33E17">
        <w:tc>
          <w:tcPr>
            <w:tcW w:w="6205" w:type="dxa"/>
            <w:shd w:val="clear" w:color="auto" w:fill="auto"/>
          </w:tcPr>
          <w:p w14:paraId="7C8175A9" w14:textId="77777777" w:rsidR="005D2453" w:rsidRPr="003A6156" w:rsidRDefault="005D2453" w:rsidP="005D2453"/>
        </w:tc>
        <w:tc>
          <w:tcPr>
            <w:tcW w:w="1715" w:type="dxa"/>
            <w:shd w:val="clear" w:color="auto" w:fill="auto"/>
          </w:tcPr>
          <w:p w14:paraId="0D8BCE4E" w14:textId="77777777" w:rsidR="005D2453" w:rsidRPr="003A6156" w:rsidRDefault="005D2453" w:rsidP="005D2453"/>
        </w:tc>
        <w:tc>
          <w:tcPr>
            <w:tcW w:w="2155" w:type="dxa"/>
            <w:shd w:val="clear" w:color="auto" w:fill="auto"/>
          </w:tcPr>
          <w:p w14:paraId="47764E31" w14:textId="77777777" w:rsidR="005D2453" w:rsidRPr="003A6156" w:rsidRDefault="005D2453" w:rsidP="005D2453"/>
        </w:tc>
      </w:tr>
      <w:tr w:rsidR="005D2453" w:rsidRPr="005D2453" w14:paraId="604B511E" w14:textId="77777777" w:rsidTr="00A33E17">
        <w:tc>
          <w:tcPr>
            <w:tcW w:w="6205" w:type="dxa"/>
            <w:shd w:val="clear" w:color="auto" w:fill="auto"/>
          </w:tcPr>
          <w:p w14:paraId="17570373" w14:textId="77777777" w:rsidR="005D2453" w:rsidRPr="003A6156" w:rsidRDefault="005D2453" w:rsidP="005D2453"/>
        </w:tc>
        <w:tc>
          <w:tcPr>
            <w:tcW w:w="1715" w:type="dxa"/>
            <w:shd w:val="clear" w:color="auto" w:fill="auto"/>
          </w:tcPr>
          <w:p w14:paraId="002C13D2" w14:textId="77777777" w:rsidR="005D2453" w:rsidRPr="003A6156" w:rsidRDefault="005D2453" w:rsidP="005D2453"/>
        </w:tc>
        <w:tc>
          <w:tcPr>
            <w:tcW w:w="2155" w:type="dxa"/>
            <w:shd w:val="clear" w:color="auto" w:fill="auto"/>
          </w:tcPr>
          <w:p w14:paraId="360105E1" w14:textId="77777777" w:rsidR="005D2453" w:rsidRPr="003A6156" w:rsidRDefault="005D2453" w:rsidP="005D2453"/>
        </w:tc>
      </w:tr>
      <w:tr w:rsidR="005D2453" w:rsidRPr="005D2453" w14:paraId="7FE1777A" w14:textId="77777777" w:rsidTr="00A33E17">
        <w:tc>
          <w:tcPr>
            <w:tcW w:w="6205" w:type="dxa"/>
            <w:shd w:val="clear" w:color="auto" w:fill="auto"/>
          </w:tcPr>
          <w:p w14:paraId="4473E5F5" w14:textId="77777777" w:rsidR="005D2453" w:rsidRPr="003A6156" w:rsidRDefault="005D2453" w:rsidP="005D2453"/>
        </w:tc>
        <w:tc>
          <w:tcPr>
            <w:tcW w:w="1715" w:type="dxa"/>
            <w:shd w:val="clear" w:color="auto" w:fill="auto"/>
          </w:tcPr>
          <w:p w14:paraId="2D49BDB9" w14:textId="77777777" w:rsidR="005D2453" w:rsidRPr="003A6156" w:rsidRDefault="005D2453" w:rsidP="005D2453"/>
        </w:tc>
        <w:tc>
          <w:tcPr>
            <w:tcW w:w="2155" w:type="dxa"/>
            <w:shd w:val="clear" w:color="auto" w:fill="auto"/>
          </w:tcPr>
          <w:p w14:paraId="01003442" w14:textId="77777777" w:rsidR="005D2453" w:rsidRPr="003A6156" w:rsidRDefault="005D2453" w:rsidP="005D2453"/>
        </w:tc>
      </w:tr>
      <w:tr w:rsidR="005D2453" w:rsidRPr="005D2453" w14:paraId="2DEB4AE6" w14:textId="77777777" w:rsidTr="00A33E17">
        <w:tc>
          <w:tcPr>
            <w:tcW w:w="6205" w:type="dxa"/>
            <w:shd w:val="clear" w:color="auto" w:fill="auto"/>
          </w:tcPr>
          <w:p w14:paraId="07B189AC" w14:textId="77777777" w:rsidR="005D2453" w:rsidRPr="003A6156" w:rsidRDefault="005D2453" w:rsidP="005D2453"/>
        </w:tc>
        <w:tc>
          <w:tcPr>
            <w:tcW w:w="1715" w:type="dxa"/>
            <w:shd w:val="clear" w:color="auto" w:fill="auto"/>
          </w:tcPr>
          <w:p w14:paraId="40FB3E5C" w14:textId="77777777" w:rsidR="005D2453" w:rsidRPr="003A6156" w:rsidRDefault="005D2453" w:rsidP="005D2453"/>
        </w:tc>
        <w:tc>
          <w:tcPr>
            <w:tcW w:w="2155" w:type="dxa"/>
            <w:shd w:val="clear" w:color="auto" w:fill="auto"/>
          </w:tcPr>
          <w:p w14:paraId="01943614" w14:textId="77777777" w:rsidR="005D2453" w:rsidRPr="003A6156" w:rsidRDefault="005D2453" w:rsidP="005D2453"/>
        </w:tc>
      </w:tr>
      <w:tr w:rsidR="005D2453" w:rsidRPr="005D2453" w14:paraId="2BE5FB56" w14:textId="77777777" w:rsidTr="00A33E17">
        <w:tc>
          <w:tcPr>
            <w:tcW w:w="6205" w:type="dxa"/>
            <w:shd w:val="clear" w:color="auto" w:fill="auto"/>
          </w:tcPr>
          <w:p w14:paraId="36A524C9" w14:textId="77777777" w:rsidR="005D2453" w:rsidRPr="003A6156" w:rsidRDefault="005D2453" w:rsidP="005D2453"/>
        </w:tc>
        <w:tc>
          <w:tcPr>
            <w:tcW w:w="1715" w:type="dxa"/>
            <w:shd w:val="clear" w:color="auto" w:fill="auto"/>
          </w:tcPr>
          <w:p w14:paraId="78810015" w14:textId="77777777" w:rsidR="005D2453" w:rsidRPr="003A6156" w:rsidRDefault="005D2453" w:rsidP="005D2453"/>
        </w:tc>
        <w:tc>
          <w:tcPr>
            <w:tcW w:w="2155" w:type="dxa"/>
            <w:shd w:val="clear" w:color="auto" w:fill="auto"/>
          </w:tcPr>
          <w:p w14:paraId="07ED0BAF" w14:textId="77777777" w:rsidR="005D2453" w:rsidRPr="003A6156" w:rsidRDefault="005D2453" w:rsidP="005D2453"/>
        </w:tc>
      </w:tr>
      <w:tr w:rsidR="00506329" w:rsidRPr="005D2453" w14:paraId="2CEE1A7D" w14:textId="77777777" w:rsidTr="00A33E17">
        <w:tc>
          <w:tcPr>
            <w:tcW w:w="6205" w:type="dxa"/>
            <w:shd w:val="clear" w:color="auto" w:fill="auto"/>
          </w:tcPr>
          <w:p w14:paraId="156EF2E1" w14:textId="77777777" w:rsidR="00506329" w:rsidRPr="005D2453" w:rsidRDefault="00506329" w:rsidP="005D2453"/>
        </w:tc>
        <w:tc>
          <w:tcPr>
            <w:tcW w:w="1715" w:type="dxa"/>
            <w:shd w:val="clear" w:color="auto" w:fill="auto"/>
          </w:tcPr>
          <w:p w14:paraId="5C6862A0" w14:textId="77777777" w:rsidR="00506329" w:rsidRPr="005D2453" w:rsidRDefault="00506329" w:rsidP="005D2453"/>
        </w:tc>
        <w:tc>
          <w:tcPr>
            <w:tcW w:w="2155" w:type="dxa"/>
            <w:shd w:val="clear" w:color="auto" w:fill="auto"/>
          </w:tcPr>
          <w:p w14:paraId="2B9C7981" w14:textId="77777777" w:rsidR="00506329" w:rsidRPr="005D2453" w:rsidRDefault="00506329" w:rsidP="005D2453"/>
        </w:tc>
      </w:tr>
    </w:tbl>
    <w:p w14:paraId="210CEF23" w14:textId="30B3012C" w:rsidR="00506329" w:rsidRDefault="00506329" w:rsidP="005D2453"/>
    <w:p w14:paraId="5136098D" w14:textId="77777777" w:rsidR="003B0308" w:rsidRDefault="003B0308" w:rsidP="005D2453">
      <w:pPr>
        <w:sectPr w:rsidR="003B0308" w:rsidSect="00A33E17">
          <w:type w:val="continuous"/>
          <w:pgSz w:w="12240" w:h="15840"/>
          <w:pgMar w:top="720" w:right="720" w:bottom="720" w:left="720" w:header="720" w:footer="720" w:gutter="0"/>
          <w:cols w:space="720" w:equalWidth="0">
            <w:col w:w="9360"/>
          </w:cols>
          <w:formProt w:val="0"/>
        </w:sectPr>
      </w:pPr>
    </w:p>
    <w:p w14:paraId="0790B367" w14:textId="01666B7B" w:rsidR="00506329" w:rsidRDefault="00506329" w:rsidP="005D2453"/>
    <w:p w14:paraId="4B6FDDC7" w14:textId="7E04B46A" w:rsidR="005D2453" w:rsidRPr="003B0308" w:rsidRDefault="005D2453" w:rsidP="005D2453">
      <w:pPr>
        <w:rPr>
          <w:sz w:val="24"/>
        </w:rPr>
      </w:pPr>
      <w:r w:rsidRPr="003B0308">
        <w:rPr>
          <w:sz w:val="24"/>
        </w:rPr>
        <w:t xml:space="preserve">For </w:t>
      </w:r>
      <w:r w:rsidRPr="00662041">
        <w:rPr>
          <w:b/>
          <w:sz w:val="24"/>
        </w:rPr>
        <w:t>each host</w:t>
      </w:r>
      <w:r w:rsidRPr="003B0308">
        <w:rPr>
          <w:sz w:val="24"/>
        </w:rPr>
        <w:t xml:space="preserve"> listed</w:t>
      </w:r>
      <w:r w:rsidR="00506329" w:rsidRPr="003B0308">
        <w:rPr>
          <w:sz w:val="24"/>
        </w:rPr>
        <w:t xml:space="preserve"> above, fill out a table with additional details</w:t>
      </w:r>
      <w:r w:rsidR="00A149E0">
        <w:rPr>
          <w:sz w:val="24"/>
        </w:rPr>
        <w:t>.</w:t>
      </w:r>
    </w:p>
    <w:p w14:paraId="54C1BC0A" w14:textId="3104AD9A" w:rsidR="003B0308" w:rsidRDefault="003B0308" w:rsidP="005D2453">
      <w:pPr>
        <w:sectPr w:rsidR="003B0308" w:rsidSect="00A33E17">
          <w:type w:val="continuous"/>
          <w:pgSz w:w="12240" w:h="15840"/>
          <w:pgMar w:top="720" w:right="720" w:bottom="720" w:left="720" w:header="720" w:footer="720" w:gutter="0"/>
          <w:cols w:space="720" w:equalWidth="0">
            <w:col w:w="9360"/>
          </w:cols>
        </w:sectPr>
      </w:pPr>
    </w:p>
    <w:p w14:paraId="2AF46D79" w14:textId="1A33EAC1" w:rsidR="005D2453" w:rsidRPr="003A6156" w:rsidRDefault="005D2453" w:rsidP="005D2453"/>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6840"/>
      </w:tblGrid>
      <w:tr w:rsidR="00506329" w:rsidRPr="005D2453" w14:paraId="54A3B63E" w14:textId="77777777" w:rsidTr="003A6156">
        <w:tc>
          <w:tcPr>
            <w:tcW w:w="3240" w:type="dxa"/>
            <w:shd w:val="clear" w:color="auto" w:fill="D9D9D9" w:themeFill="background1" w:themeFillShade="D9"/>
          </w:tcPr>
          <w:p w14:paraId="7E187480" w14:textId="54B746AC" w:rsidR="00506329" w:rsidRPr="003A6156" w:rsidRDefault="00506329" w:rsidP="00506329">
            <w:pPr>
              <w:rPr>
                <w:b/>
              </w:rPr>
            </w:pPr>
            <w:r w:rsidRPr="00122E63">
              <w:t xml:space="preserve">Host name: </w:t>
            </w:r>
          </w:p>
        </w:tc>
        <w:tc>
          <w:tcPr>
            <w:tcW w:w="6840" w:type="dxa"/>
            <w:shd w:val="clear" w:color="auto" w:fill="auto"/>
          </w:tcPr>
          <w:p w14:paraId="0B3A3F86" w14:textId="77777777" w:rsidR="00506329" w:rsidRPr="003A6156" w:rsidRDefault="00506329" w:rsidP="00506329"/>
        </w:tc>
      </w:tr>
      <w:tr w:rsidR="00506329" w:rsidRPr="005D2453" w14:paraId="352D3164" w14:textId="77777777" w:rsidTr="003A6156">
        <w:tc>
          <w:tcPr>
            <w:tcW w:w="3240" w:type="dxa"/>
            <w:shd w:val="clear" w:color="auto" w:fill="D9D9D9" w:themeFill="background1" w:themeFillShade="D9"/>
          </w:tcPr>
          <w:p w14:paraId="27935C11" w14:textId="4FCE4DCB" w:rsidR="00506329" w:rsidRPr="003A6156" w:rsidRDefault="00506329" w:rsidP="00506329">
            <w:pPr>
              <w:rPr>
                <w:b/>
              </w:rPr>
            </w:pPr>
            <w:r w:rsidRPr="00122E63">
              <w:t xml:space="preserve">Risk </w:t>
            </w:r>
            <w:r>
              <w:t>g</w:t>
            </w:r>
            <w:r w:rsidRPr="00122E63">
              <w:t xml:space="preserve">roup: </w:t>
            </w:r>
          </w:p>
        </w:tc>
        <w:tc>
          <w:tcPr>
            <w:tcW w:w="6840" w:type="dxa"/>
            <w:shd w:val="clear" w:color="auto" w:fill="auto"/>
          </w:tcPr>
          <w:p w14:paraId="5B3FAF19" w14:textId="77777777" w:rsidR="00506329" w:rsidRPr="003A6156" w:rsidRDefault="00506329" w:rsidP="00506329"/>
        </w:tc>
      </w:tr>
      <w:tr w:rsidR="003B0686" w:rsidRPr="005D2453" w14:paraId="5EA65603" w14:textId="77777777" w:rsidTr="003A6156">
        <w:tc>
          <w:tcPr>
            <w:tcW w:w="3240" w:type="dxa"/>
            <w:shd w:val="clear" w:color="auto" w:fill="D9D9D9" w:themeFill="background1" w:themeFillShade="D9"/>
          </w:tcPr>
          <w:p w14:paraId="21CCA4F8" w14:textId="43C9CE1D" w:rsidR="003B0686" w:rsidRPr="003A6156" w:rsidRDefault="003B0686" w:rsidP="003B0686">
            <w:pPr>
              <w:rPr>
                <w:b/>
              </w:rPr>
            </w:pPr>
            <w:r w:rsidRPr="00122E63">
              <w:t xml:space="preserve">Infectious </w:t>
            </w:r>
            <w:r>
              <w:t>a</w:t>
            </w:r>
            <w:r w:rsidRPr="00122E63">
              <w:t xml:space="preserve">gent: </w:t>
            </w:r>
            <w:r>
              <w:t>(Y/N)</w:t>
            </w:r>
          </w:p>
        </w:tc>
        <w:tc>
          <w:tcPr>
            <w:tcW w:w="6840" w:type="dxa"/>
            <w:shd w:val="clear" w:color="auto" w:fill="auto"/>
          </w:tcPr>
          <w:p w14:paraId="42E17730" w14:textId="77777777" w:rsidR="003B0686" w:rsidRPr="003A6156" w:rsidRDefault="003B0686" w:rsidP="003B0686"/>
        </w:tc>
      </w:tr>
      <w:tr w:rsidR="003B0686" w:rsidRPr="005D2453" w14:paraId="0B72DD92" w14:textId="77777777" w:rsidTr="003A6156">
        <w:tc>
          <w:tcPr>
            <w:tcW w:w="3240" w:type="dxa"/>
            <w:shd w:val="clear" w:color="auto" w:fill="D9D9D9" w:themeFill="background1" w:themeFillShade="D9"/>
          </w:tcPr>
          <w:p w14:paraId="2E3E884F" w14:textId="52E7485A" w:rsidR="003B0686" w:rsidRPr="003A6156" w:rsidRDefault="003B0686" w:rsidP="003B0686">
            <w:pPr>
              <w:rPr>
                <w:b/>
              </w:rPr>
            </w:pPr>
            <w:proofErr w:type="spellStart"/>
            <w:r w:rsidRPr="00122E63">
              <w:t>Bloodborne</w:t>
            </w:r>
            <w:proofErr w:type="spellEnd"/>
            <w:r w:rsidRPr="00122E63">
              <w:t xml:space="preserve"> </w:t>
            </w:r>
            <w:r>
              <w:t>p</w:t>
            </w:r>
            <w:r w:rsidRPr="00122E63">
              <w:t xml:space="preserve">athogen: </w:t>
            </w:r>
            <w:r>
              <w:t>(Y/N)</w:t>
            </w:r>
          </w:p>
        </w:tc>
        <w:tc>
          <w:tcPr>
            <w:tcW w:w="6840" w:type="dxa"/>
            <w:shd w:val="clear" w:color="auto" w:fill="auto"/>
          </w:tcPr>
          <w:p w14:paraId="300002A9" w14:textId="77777777" w:rsidR="003B0686" w:rsidRPr="003A6156" w:rsidRDefault="003B0686" w:rsidP="003B0686"/>
        </w:tc>
      </w:tr>
      <w:tr w:rsidR="00506329" w:rsidRPr="005D2453" w14:paraId="1112359E" w14:textId="77777777" w:rsidTr="003A6156">
        <w:tc>
          <w:tcPr>
            <w:tcW w:w="3240" w:type="dxa"/>
            <w:shd w:val="clear" w:color="auto" w:fill="D9D9D9" w:themeFill="background1" w:themeFillShade="D9"/>
          </w:tcPr>
          <w:p w14:paraId="50AAEB27" w14:textId="2F58F25C" w:rsidR="00506329" w:rsidRPr="003A6156" w:rsidRDefault="00506329" w:rsidP="00506329">
            <w:pPr>
              <w:rPr>
                <w:b/>
              </w:rPr>
            </w:pPr>
            <w:r w:rsidRPr="00122E63">
              <w:t xml:space="preserve">Host details (if applicable): </w:t>
            </w:r>
          </w:p>
        </w:tc>
        <w:tc>
          <w:tcPr>
            <w:tcW w:w="6840" w:type="dxa"/>
            <w:shd w:val="clear" w:color="auto" w:fill="auto"/>
          </w:tcPr>
          <w:p w14:paraId="480C0B16" w14:textId="77777777" w:rsidR="00506329" w:rsidRPr="003A6156" w:rsidRDefault="00506329" w:rsidP="00506329"/>
        </w:tc>
      </w:tr>
      <w:tr w:rsidR="00506329" w:rsidRPr="005D2453" w14:paraId="12A3892F" w14:textId="77777777" w:rsidTr="003A6156">
        <w:tc>
          <w:tcPr>
            <w:tcW w:w="3240" w:type="dxa"/>
            <w:shd w:val="clear" w:color="auto" w:fill="D9D9D9" w:themeFill="background1" w:themeFillShade="D9"/>
          </w:tcPr>
          <w:p w14:paraId="029FB416" w14:textId="0530C365" w:rsidR="00506329" w:rsidRPr="003A6156" w:rsidRDefault="00662041" w:rsidP="00506329">
            <w:pPr>
              <w:rPr>
                <w:b/>
              </w:rPr>
            </w:pPr>
            <w:r>
              <w:t>Vectors (from section 1 above):</w:t>
            </w:r>
          </w:p>
        </w:tc>
        <w:tc>
          <w:tcPr>
            <w:tcW w:w="6840" w:type="dxa"/>
            <w:shd w:val="clear" w:color="auto" w:fill="auto"/>
          </w:tcPr>
          <w:p w14:paraId="43CC609F" w14:textId="77777777" w:rsidR="00506329" w:rsidRPr="003A6156" w:rsidRDefault="00506329" w:rsidP="00506329"/>
        </w:tc>
      </w:tr>
      <w:tr w:rsidR="005D2453" w:rsidRPr="005D2453" w14:paraId="63C7D014" w14:textId="77777777" w:rsidTr="003A6156">
        <w:tc>
          <w:tcPr>
            <w:tcW w:w="3240" w:type="dxa"/>
            <w:shd w:val="clear" w:color="auto" w:fill="D9D9D9" w:themeFill="background1" w:themeFillShade="D9"/>
          </w:tcPr>
          <w:p w14:paraId="26D29D41" w14:textId="02C38E90" w:rsidR="005D2453" w:rsidRPr="003A6156" w:rsidRDefault="00506329" w:rsidP="005D2453">
            <w:pPr>
              <w:rPr>
                <w:b/>
              </w:rPr>
            </w:pPr>
            <w:r w:rsidRPr="00122E63">
              <w:t>Genes (from section 2 above)</w:t>
            </w:r>
            <w:r w:rsidR="00662041">
              <w:t>:</w:t>
            </w:r>
          </w:p>
        </w:tc>
        <w:tc>
          <w:tcPr>
            <w:tcW w:w="6840" w:type="dxa"/>
            <w:shd w:val="clear" w:color="auto" w:fill="auto"/>
          </w:tcPr>
          <w:p w14:paraId="78E77D88" w14:textId="77777777" w:rsidR="005D2453" w:rsidRPr="003A6156" w:rsidRDefault="005D2453" w:rsidP="005D2453"/>
        </w:tc>
      </w:tr>
    </w:tbl>
    <w:p w14:paraId="08CAB280" w14:textId="42C20DF7" w:rsidR="00AC4E67" w:rsidRDefault="00AC4E67">
      <w:bookmarkStart w:id="4" w:name="_n1t7zsud1uvi" w:colFirst="0" w:colLast="0"/>
      <w:bookmarkStart w:id="5" w:name="_11v3wuvt4bsh" w:colFirst="0" w:colLast="0"/>
      <w:bookmarkStart w:id="6" w:name="_cd807ayjp1ej" w:colFirst="0" w:colLast="0"/>
      <w:bookmarkStart w:id="7" w:name="_gkjvr4nh6m1u" w:colFirst="0" w:colLast="0"/>
      <w:bookmarkEnd w:id="4"/>
      <w:bookmarkEnd w:id="5"/>
      <w:bookmarkEnd w:id="6"/>
      <w:bookmarkEnd w:id="7"/>
    </w:p>
    <w:p w14:paraId="36DCF5B6" w14:textId="77777777" w:rsidR="00827541" w:rsidRDefault="00827541"/>
    <w:tbl>
      <w:tblPr>
        <w:tblStyle w:val="a7"/>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5"/>
      </w:tblGrid>
      <w:tr w:rsidR="00AC4E67" w14:paraId="6FC67BA7" w14:textId="77777777" w:rsidTr="00A33E17">
        <w:tc>
          <w:tcPr>
            <w:tcW w:w="10075" w:type="dxa"/>
            <w:shd w:val="clear" w:color="auto" w:fill="D9D9D9"/>
          </w:tcPr>
          <w:p w14:paraId="632E974A" w14:textId="157BB1B3" w:rsidR="00AC4E67" w:rsidRDefault="00506329" w:rsidP="00662041">
            <w:pPr>
              <w:pStyle w:val="Heading1"/>
              <w:keepLines/>
              <w:spacing w:before="60"/>
              <w:rPr>
                <w:sz w:val="28"/>
                <w:szCs w:val="28"/>
              </w:rPr>
            </w:pPr>
            <w:r>
              <w:rPr>
                <w:sz w:val="28"/>
                <w:szCs w:val="28"/>
              </w:rPr>
              <w:t xml:space="preserve">4. </w:t>
            </w:r>
            <w:r w:rsidR="009A285D">
              <w:rPr>
                <w:sz w:val="28"/>
                <w:szCs w:val="28"/>
              </w:rPr>
              <w:t>Potential Environmental Impact</w:t>
            </w:r>
          </w:p>
          <w:p w14:paraId="0D6ED3F8" w14:textId="3C619FBF" w:rsidR="00AC4E67" w:rsidRDefault="009A285D">
            <w:pPr>
              <w:keepNext/>
              <w:keepLines/>
            </w:pPr>
            <w:r>
              <w:t>Describe aspects of the protocol which could have potential or deliberate environmental impact.</w:t>
            </w:r>
            <w:r w:rsidR="007C1E1F">
              <w:t xml:space="preserve"> Discuss the possible consequences of a</w:t>
            </w:r>
            <w:r w:rsidR="00662041">
              <w:t>n accidental</w:t>
            </w:r>
            <w:r w:rsidR="007C1E1F">
              <w:t xml:space="preserve"> release into local agricultural areas or natural ecosystems</w:t>
            </w:r>
            <w:r w:rsidR="00A149E0">
              <w:t xml:space="preserve"> and how you will minimize that risk</w:t>
            </w:r>
            <w:r w:rsidR="007C1E1F">
              <w:t>.</w:t>
            </w:r>
            <w:r>
              <w:t xml:space="preserve"> If you plan to conduct a field trial, include the location and size of environmental release</w:t>
            </w:r>
            <w:r w:rsidR="00662041">
              <w:t>.</w:t>
            </w:r>
          </w:p>
        </w:tc>
      </w:tr>
      <w:tr w:rsidR="00AC4E67" w14:paraId="307F7A32" w14:textId="77777777" w:rsidTr="00A33E17">
        <w:tc>
          <w:tcPr>
            <w:tcW w:w="10075" w:type="dxa"/>
            <w:shd w:val="clear" w:color="auto" w:fill="auto"/>
          </w:tcPr>
          <w:p w14:paraId="2C82961A" w14:textId="264A1472" w:rsidR="00AC4E67" w:rsidRDefault="00AC4E67">
            <w:pPr>
              <w:keepNext/>
              <w:keepLines/>
              <w:rPr>
                <w:color w:val="1F497D"/>
              </w:rPr>
            </w:pPr>
          </w:p>
          <w:p w14:paraId="02FF15CF" w14:textId="53EBDF64" w:rsidR="00831653" w:rsidRDefault="00831653">
            <w:pPr>
              <w:keepNext/>
              <w:keepLines/>
              <w:rPr>
                <w:color w:val="1F497D"/>
              </w:rPr>
            </w:pPr>
          </w:p>
          <w:p w14:paraId="1AE5DF04" w14:textId="77777777" w:rsidR="00831653" w:rsidRDefault="00831653">
            <w:pPr>
              <w:keepNext/>
              <w:keepLines/>
              <w:rPr>
                <w:color w:val="1F497D"/>
              </w:rPr>
            </w:pPr>
          </w:p>
          <w:p w14:paraId="28C53498" w14:textId="77777777" w:rsidR="00AC4E67" w:rsidRDefault="00AC4E67">
            <w:pPr>
              <w:keepNext/>
              <w:keepLines/>
              <w:rPr>
                <w:color w:val="1F497D"/>
              </w:rPr>
            </w:pPr>
          </w:p>
        </w:tc>
      </w:tr>
    </w:tbl>
    <w:p w14:paraId="69976A96" w14:textId="77777777" w:rsidR="003B0308" w:rsidRDefault="003B0308">
      <w:pPr>
        <w:sectPr w:rsidR="003B0308" w:rsidSect="00A33E17">
          <w:type w:val="continuous"/>
          <w:pgSz w:w="12240" w:h="15840"/>
          <w:pgMar w:top="720" w:right="720" w:bottom="720" w:left="720" w:header="720" w:footer="720" w:gutter="0"/>
          <w:cols w:space="720" w:equalWidth="0">
            <w:col w:w="9360"/>
          </w:cols>
          <w:formProt w:val="0"/>
        </w:sectPr>
      </w:pPr>
    </w:p>
    <w:p w14:paraId="257F94E0" w14:textId="3A18EF0C" w:rsidR="00AC4E67" w:rsidRDefault="00AC4E67"/>
    <w:tbl>
      <w:tblPr>
        <w:tblStyle w:val="a8"/>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0350"/>
      </w:tblGrid>
      <w:tr w:rsidR="00AC4E67" w14:paraId="26674276" w14:textId="77777777" w:rsidTr="003A6156">
        <w:tc>
          <w:tcPr>
            <w:tcW w:w="10800" w:type="dxa"/>
            <w:gridSpan w:val="2"/>
            <w:shd w:val="clear" w:color="auto" w:fill="D9D9D9"/>
          </w:tcPr>
          <w:p w14:paraId="2A7F1E82" w14:textId="00970757" w:rsidR="00AC4E67" w:rsidRPr="003A6156" w:rsidRDefault="00506329">
            <w:pPr>
              <w:rPr>
                <w:rFonts w:ascii="Cambria" w:hAnsi="Cambria"/>
                <w:sz w:val="28"/>
                <w:szCs w:val="28"/>
              </w:rPr>
            </w:pPr>
            <w:r w:rsidRPr="003A6156">
              <w:rPr>
                <w:rFonts w:ascii="Cambria" w:hAnsi="Cambria"/>
                <w:b/>
                <w:sz w:val="28"/>
                <w:szCs w:val="28"/>
              </w:rPr>
              <w:t xml:space="preserve">5. </w:t>
            </w:r>
            <w:r w:rsidR="009A285D" w:rsidRPr="003A6156">
              <w:rPr>
                <w:rFonts w:ascii="Cambria" w:hAnsi="Cambria"/>
                <w:b/>
                <w:sz w:val="28"/>
                <w:szCs w:val="28"/>
              </w:rPr>
              <w:t>Section III of NIH Guidelines</w:t>
            </w:r>
          </w:p>
          <w:p w14:paraId="60D8FF1F" w14:textId="662ED8F2" w:rsidR="000D01D0" w:rsidRDefault="000D01D0">
            <w:pPr>
              <w:rPr>
                <w:sz w:val="20"/>
                <w:szCs w:val="20"/>
              </w:rPr>
            </w:pPr>
            <w:r>
              <w:rPr>
                <w:sz w:val="20"/>
                <w:szCs w:val="20"/>
              </w:rPr>
              <w:t>Check</w:t>
            </w:r>
            <w:r w:rsidR="003B0308">
              <w:rPr>
                <w:sz w:val="20"/>
                <w:szCs w:val="20"/>
              </w:rPr>
              <w:t xml:space="preserve"> all of</w:t>
            </w:r>
            <w:r>
              <w:rPr>
                <w:sz w:val="20"/>
                <w:szCs w:val="20"/>
              </w:rPr>
              <w:t xml:space="preserve"> the registration categories that best describe your experiments involving recombinant/synthetic nucleic acids. You may need to check more than one category. For more detailed information about the types of recombinant/synthetic nucleic acid experiments covered under the Office of Science Policy (OSP) NIH Guidelines, refer to </w:t>
            </w:r>
            <w:hyperlink r:id="rId14" w:history="1">
              <w:r w:rsidRPr="000D01D0">
                <w:rPr>
                  <w:rStyle w:val="Hyperlink"/>
                  <w:sz w:val="20"/>
                  <w:szCs w:val="20"/>
                </w:rPr>
                <w:t>https://osp.od.nih.gov/biotechnology/nih-guidelines/</w:t>
              </w:r>
            </w:hyperlink>
            <w:r>
              <w:rPr>
                <w:sz w:val="20"/>
                <w:szCs w:val="20"/>
              </w:rPr>
              <w:t>.</w:t>
            </w:r>
          </w:p>
          <w:p w14:paraId="3A9ADA7D" w14:textId="77777777" w:rsidR="00AC4E67" w:rsidRDefault="009A285D" w:rsidP="000D01D0">
            <w:pPr>
              <w:rPr>
                <w:b/>
                <w:sz w:val="20"/>
                <w:szCs w:val="20"/>
              </w:rPr>
            </w:pPr>
            <w:r w:rsidRPr="006E7BF0">
              <w:rPr>
                <w:b/>
                <w:sz w:val="20"/>
                <w:szCs w:val="20"/>
              </w:rPr>
              <w:t xml:space="preserve">Note: While certain recombinant/synthetic nucleic acid experiments are considered by the </w:t>
            </w:r>
            <w:hyperlink r:id="rId15">
              <w:r w:rsidRPr="006E7BF0">
                <w:rPr>
                  <w:b/>
                  <w:i/>
                  <w:color w:val="0000FF"/>
                  <w:sz w:val="20"/>
                  <w:szCs w:val="20"/>
                  <w:u w:val="single"/>
                </w:rPr>
                <w:t>NIH Guidelines</w:t>
              </w:r>
            </w:hyperlink>
            <w:r w:rsidRPr="006E7BF0">
              <w:rPr>
                <w:b/>
                <w:sz w:val="20"/>
                <w:szCs w:val="20"/>
              </w:rPr>
              <w:t xml:space="preserve"> to be exempt (Section III-F and Appendix C), research of this nature is not exempt from review and oversight from the SJSU IBC. </w:t>
            </w:r>
          </w:p>
          <w:p w14:paraId="573EFC70" w14:textId="77D8289C" w:rsidR="006E7BF0" w:rsidRPr="006E7BF0" w:rsidRDefault="006E7BF0" w:rsidP="000D01D0">
            <w:pPr>
              <w:rPr>
                <w:b/>
                <w:sz w:val="18"/>
                <w:szCs w:val="18"/>
              </w:rPr>
            </w:pPr>
          </w:p>
        </w:tc>
      </w:tr>
      <w:tr w:rsidR="00AC4E67" w14:paraId="1DC96411" w14:textId="77777777" w:rsidTr="003B0308">
        <w:sdt>
          <w:sdtPr>
            <w:id w:val="-1662615770"/>
            <w14:checkbox>
              <w14:checked w14:val="0"/>
              <w14:checkedState w14:val="2612" w14:font="MS Gothic"/>
              <w14:uncheckedState w14:val="2610" w14:font="MS Gothic"/>
            </w14:checkbox>
          </w:sdtPr>
          <w:sdtEndPr/>
          <w:sdtContent>
            <w:tc>
              <w:tcPr>
                <w:tcW w:w="450" w:type="dxa"/>
                <w:shd w:val="clear" w:color="auto" w:fill="auto"/>
              </w:tcPr>
              <w:p w14:paraId="626D6050" w14:textId="20659964" w:rsidR="00AC4E67" w:rsidRDefault="003B0308">
                <w:pPr>
                  <w:rPr>
                    <w:b/>
                  </w:rPr>
                </w:pPr>
                <w:r>
                  <w:rPr>
                    <w:rFonts w:ascii="MS Gothic" w:eastAsia="MS Gothic" w:hAnsi="MS Gothic" w:hint="eastAsia"/>
                  </w:rPr>
                  <w:t>☐</w:t>
                </w:r>
              </w:p>
            </w:tc>
          </w:sdtContent>
        </w:sdt>
        <w:tc>
          <w:tcPr>
            <w:tcW w:w="10350" w:type="dxa"/>
            <w:shd w:val="clear" w:color="auto" w:fill="D9D9D9"/>
          </w:tcPr>
          <w:p w14:paraId="64ED6031" w14:textId="77777777" w:rsidR="00FD6D3D" w:rsidRDefault="00FD6D3D" w:rsidP="003A6156">
            <w:pPr>
              <w:pBdr>
                <w:top w:val="nil"/>
                <w:left w:val="nil"/>
                <w:bottom w:val="nil"/>
                <w:right w:val="nil"/>
                <w:between w:val="nil"/>
              </w:pBdr>
              <w:rPr>
                <w:bCs/>
              </w:rPr>
            </w:pPr>
            <w:r>
              <w:rPr>
                <w:b/>
              </w:rPr>
              <w:t>III-A. Experiments that require IBC Approval, RAC (Recombinant DNA Advisory Committee) Review, and NIH Director Approval Before Initiation</w:t>
            </w:r>
            <w:r w:rsidRPr="003A6156">
              <w:rPr>
                <w:bCs/>
              </w:rPr>
              <w:t xml:space="preserve"> </w:t>
            </w:r>
          </w:p>
          <w:p w14:paraId="3D7F67F2" w14:textId="1954CA9B" w:rsidR="00E0310B" w:rsidRPr="00F54B26" w:rsidRDefault="00F54B26" w:rsidP="003A6156">
            <w:pPr>
              <w:pBdr>
                <w:top w:val="nil"/>
                <w:left w:val="nil"/>
                <w:bottom w:val="nil"/>
                <w:right w:val="nil"/>
                <w:between w:val="nil"/>
              </w:pBdr>
              <w:rPr>
                <w:bCs/>
                <w:color w:val="000000"/>
                <w:sz w:val="20"/>
                <w:szCs w:val="20"/>
              </w:rPr>
            </w:pPr>
            <w:r w:rsidRPr="003A6156">
              <w:rPr>
                <w:bCs/>
              </w:rPr>
              <w:t xml:space="preserve">1. </w:t>
            </w:r>
            <w:r w:rsidR="000D01D0" w:rsidRPr="00F54B26">
              <w:rPr>
                <w:bCs/>
                <w:color w:val="000000"/>
                <w:sz w:val="20"/>
                <w:szCs w:val="20"/>
              </w:rPr>
              <w:t xml:space="preserve">The deliberate transfer of a drug resistance trait to microorganisms that are not known to acquire the trait naturally, if such acquisition could compromise the ability to control disease agents in humans, veterinary medicine, or agriculture. </w:t>
            </w:r>
          </w:p>
          <w:p w14:paraId="4D1AF22C" w14:textId="1FA6DD19" w:rsidR="000D01D0" w:rsidRPr="003A6156" w:rsidRDefault="000D01D0" w:rsidP="003A6156">
            <w:pPr>
              <w:pBdr>
                <w:top w:val="nil"/>
                <w:left w:val="nil"/>
                <w:bottom w:val="nil"/>
                <w:right w:val="nil"/>
                <w:between w:val="nil"/>
              </w:pBdr>
              <w:rPr>
                <w:color w:val="000000"/>
                <w:sz w:val="20"/>
                <w:szCs w:val="20"/>
              </w:rPr>
            </w:pPr>
          </w:p>
        </w:tc>
      </w:tr>
      <w:tr w:rsidR="00AC4E67" w14:paraId="7AA6B58C" w14:textId="77777777" w:rsidTr="003B0308">
        <w:sdt>
          <w:sdtPr>
            <w:id w:val="-391740820"/>
            <w14:checkbox>
              <w14:checked w14:val="0"/>
              <w14:checkedState w14:val="2612" w14:font="MS Gothic"/>
              <w14:uncheckedState w14:val="2610" w14:font="MS Gothic"/>
            </w14:checkbox>
          </w:sdtPr>
          <w:sdtEndPr/>
          <w:sdtContent>
            <w:tc>
              <w:tcPr>
                <w:tcW w:w="450" w:type="dxa"/>
                <w:shd w:val="clear" w:color="auto" w:fill="auto"/>
              </w:tcPr>
              <w:p w14:paraId="5210B119" w14:textId="62548F79" w:rsidR="00AC4E67" w:rsidRDefault="003B0308">
                <w:r>
                  <w:rPr>
                    <w:rFonts w:ascii="MS Gothic" w:eastAsia="MS Gothic" w:hAnsi="MS Gothic" w:hint="eastAsia"/>
                  </w:rPr>
                  <w:t>☐</w:t>
                </w:r>
              </w:p>
            </w:tc>
          </w:sdtContent>
        </w:sdt>
        <w:tc>
          <w:tcPr>
            <w:tcW w:w="10350" w:type="dxa"/>
            <w:shd w:val="clear" w:color="auto" w:fill="D9D9D9"/>
          </w:tcPr>
          <w:p w14:paraId="4C56F09F" w14:textId="77777777" w:rsidR="00FD6D3D" w:rsidRDefault="00FD6D3D" w:rsidP="003A6156">
            <w:pPr>
              <w:pBdr>
                <w:top w:val="nil"/>
                <w:left w:val="nil"/>
                <w:bottom w:val="nil"/>
                <w:right w:val="nil"/>
                <w:between w:val="nil"/>
              </w:pBdr>
              <w:rPr>
                <w:bCs/>
              </w:rPr>
            </w:pPr>
            <w:r>
              <w:rPr>
                <w:b/>
              </w:rPr>
              <w:t>III-B. Experiments that require NIH OSP and IBC Approval Before Initiation</w:t>
            </w:r>
            <w:r w:rsidRPr="003A6156">
              <w:rPr>
                <w:bCs/>
              </w:rPr>
              <w:t xml:space="preserve"> </w:t>
            </w:r>
          </w:p>
          <w:p w14:paraId="388C5507" w14:textId="330E31DB" w:rsidR="00E0310B" w:rsidRPr="003D1897" w:rsidRDefault="003F0E77" w:rsidP="003D1897">
            <w:pPr>
              <w:pBdr>
                <w:top w:val="nil"/>
                <w:left w:val="nil"/>
                <w:bottom w:val="nil"/>
                <w:right w:val="nil"/>
                <w:between w:val="nil"/>
              </w:pBdr>
              <w:rPr>
                <w:sz w:val="20"/>
              </w:rPr>
            </w:pPr>
            <w:r w:rsidRPr="00BA771E">
              <w:rPr>
                <w:sz w:val="20"/>
              </w:rPr>
              <w:t>Experiments involving the cloning of toxin molecules with LD</w:t>
            </w:r>
            <w:r w:rsidRPr="00BA771E">
              <w:rPr>
                <w:sz w:val="20"/>
                <w:vertAlign w:val="subscript"/>
              </w:rPr>
              <w:t>50</w:t>
            </w:r>
            <w:r w:rsidRPr="00BA771E">
              <w:rPr>
                <w:sz w:val="20"/>
              </w:rPr>
              <w:t xml:space="preserve"> of less than 100 ng per kg body weight</w:t>
            </w:r>
            <w:r w:rsidR="003D1897">
              <w:rPr>
                <w:sz w:val="20"/>
              </w:rPr>
              <w:t xml:space="preserve"> </w:t>
            </w:r>
            <w:r w:rsidR="003D1897" w:rsidRPr="003D1897">
              <w:rPr>
                <w:sz w:val="20"/>
              </w:rPr>
              <w:t xml:space="preserve">(e.g., </w:t>
            </w:r>
            <w:r w:rsidR="003D1897" w:rsidRPr="003D1897">
              <w:rPr>
                <w:b/>
                <w:sz w:val="20"/>
              </w:rPr>
              <w:t>microbial toxins</w:t>
            </w:r>
            <w:r w:rsidR="003D1897" w:rsidRPr="003D1897">
              <w:rPr>
                <w:sz w:val="20"/>
              </w:rPr>
              <w:t xml:space="preserve"> such as the botulinum toxins, tetanus toxin, diphtheri</w:t>
            </w:r>
            <w:r w:rsidR="003D1897">
              <w:rPr>
                <w:sz w:val="20"/>
              </w:rPr>
              <w:t xml:space="preserve">a </w:t>
            </w:r>
            <w:r w:rsidR="003D1897" w:rsidRPr="003D1897">
              <w:rPr>
                <w:sz w:val="20"/>
              </w:rPr>
              <w:t xml:space="preserve">toxin, and </w:t>
            </w:r>
            <w:r w:rsidR="003D1897" w:rsidRPr="003D1897">
              <w:rPr>
                <w:i/>
                <w:iCs/>
                <w:sz w:val="20"/>
              </w:rPr>
              <w:t xml:space="preserve">Shigella dysenteriae </w:t>
            </w:r>
            <w:r w:rsidR="003D1897" w:rsidRPr="003D1897">
              <w:rPr>
                <w:sz w:val="20"/>
              </w:rPr>
              <w:t>neurotoxin).</w:t>
            </w:r>
          </w:p>
        </w:tc>
      </w:tr>
      <w:tr w:rsidR="00AC4E67" w14:paraId="006D49E4" w14:textId="77777777" w:rsidTr="003B0308">
        <w:sdt>
          <w:sdtPr>
            <w:id w:val="635073910"/>
            <w14:checkbox>
              <w14:checked w14:val="0"/>
              <w14:checkedState w14:val="2612" w14:font="MS Gothic"/>
              <w14:uncheckedState w14:val="2610" w14:font="MS Gothic"/>
            </w14:checkbox>
          </w:sdtPr>
          <w:sdtEndPr/>
          <w:sdtContent>
            <w:tc>
              <w:tcPr>
                <w:tcW w:w="450" w:type="dxa"/>
                <w:shd w:val="clear" w:color="auto" w:fill="auto"/>
              </w:tcPr>
              <w:p w14:paraId="688FAB0D" w14:textId="4869F1A1" w:rsidR="00AC4E67" w:rsidRDefault="003B0308">
                <w:r>
                  <w:rPr>
                    <w:rFonts w:ascii="MS Gothic" w:eastAsia="MS Gothic" w:hAnsi="MS Gothic" w:hint="eastAsia"/>
                  </w:rPr>
                  <w:t>☐</w:t>
                </w:r>
              </w:p>
            </w:tc>
          </w:sdtContent>
        </w:sdt>
        <w:tc>
          <w:tcPr>
            <w:tcW w:w="10350" w:type="dxa"/>
            <w:shd w:val="clear" w:color="auto" w:fill="D9D9D9"/>
          </w:tcPr>
          <w:p w14:paraId="1F27FF37" w14:textId="5AFFB650" w:rsidR="00FD6D3D" w:rsidRDefault="00FD6D3D" w:rsidP="003A6156">
            <w:pPr>
              <w:rPr>
                <w:bCs/>
              </w:rPr>
            </w:pPr>
            <w:r>
              <w:rPr>
                <w:b/>
              </w:rPr>
              <w:t>III-C. Experiments that require IBC, IRB, and RAC review registration before research participant enrollment</w:t>
            </w:r>
          </w:p>
          <w:p w14:paraId="64072041" w14:textId="02F7DB5A" w:rsidR="00FD6D3D" w:rsidRPr="00F54B26" w:rsidRDefault="003F0E77" w:rsidP="00CC4265">
            <w:pPr>
              <w:rPr>
                <w:bCs/>
                <w:color w:val="000000"/>
              </w:rPr>
            </w:pPr>
            <w:r w:rsidRPr="00BA771E">
              <w:rPr>
                <w:sz w:val="20"/>
              </w:rPr>
              <w:t>Experiments involving the transfer of recombinant/synthetic nucleic acids</w:t>
            </w:r>
            <w:r w:rsidR="00CC4265">
              <w:rPr>
                <w:sz w:val="20"/>
              </w:rPr>
              <w:t xml:space="preserve"> into</w:t>
            </w:r>
            <w:r w:rsidRPr="00BA771E">
              <w:rPr>
                <w:sz w:val="20"/>
              </w:rPr>
              <w:t xml:space="preserve"> human subjects (</w:t>
            </w:r>
            <w:r w:rsidRPr="00BA771E">
              <w:rPr>
                <w:b/>
                <w:sz w:val="20"/>
              </w:rPr>
              <w:t>human gene transfer</w:t>
            </w:r>
            <w:r w:rsidRPr="00BA771E">
              <w:rPr>
                <w:sz w:val="20"/>
              </w:rPr>
              <w:t>)</w:t>
            </w:r>
          </w:p>
        </w:tc>
      </w:tr>
      <w:tr w:rsidR="00AC4E67" w14:paraId="20A66A74" w14:textId="77777777" w:rsidTr="003B0308">
        <w:sdt>
          <w:sdtPr>
            <w:id w:val="-418872786"/>
            <w14:checkbox>
              <w14:checked w14:val="0"/>
              <w14:checkedState w14:val="2612" w14:font="MS Gothic"/>
              <w14:uncheckedState w14:val="2610" w14:font="MS Gothic"/>
            </w14:checkbox>
          </w:sdtPr>
          <w:sdtEndPr/>
          <w:sdtContent>
            <w:tc>
              <w:tcPr>
                <w:tcW w:w="450" w:type="dxa"/>
                <w:shd w:val="clear" w:color="auto" w:fill="auto"/>
              </w:tcPr>
              <w:p w14:paraId="7BB84EFF" w14:textId="361FD411" w:rsidR="00AC4E67" w:rsidRDefault="003B0308">
                <w:r>
                  <w:rPr>
                    <w:rFonts w:ascii="MS Gothic" w:eastAsia="MS Gothic" w:hAnsi="MS Gothic" w:hint="eastAsia"/>
                  </w:rPr>
                  <w:t>☐</w:t>
                </w:r>
              </w:p>
            </w:tc>
          </w:sdtContent>
        </w:sdt>
        <w:tc>
          <w:tcPr>
            <w:tcW w:w="10350" w:type="dxa"/>
            <w:shd w:val="clear" w:color="auto" w:fill="D9D9D9"/>
          </w:tcPr>
          <w:p w14:paraId="07B46517" w14:textId="1647FFC0" w:rsidR="00FD6D3D" w:rsidRDefault="00FD6D3D" w:rsidP="003A6156">
            <w:pPr>
              <w:rPr>
                <w:bCs/>
                <w:sz w:val="20"/>
                <w:szCs w:val="20"/>
              </w:rPr>
            </w:pPr>
            <w:r>
              <w:rPr>
                <w:b/>
              </w:rPr>
              <w:t>III-D. Experiments that require IBC approval before initiation</w:t>
            </w:r>
          </w:p>
          <w:p w14:paraId="42BF089D" w14:textId="72AA2AD7" w:rsidR="003F0E77" w:rsidRPr="00BA771E" w:rsidRDefault="003D1897" w:rsidP="003F0E77">
            <w:pPr>
              <w:pStyle w:val="ListParagraph"/>
              <w:numPr>
                <w:ilvl w:val="0"/>
                <w:numId w:val="14"/>
              </w:numPr>
              <w:rPr>
                <w:sz w:val="20"/>
              </w:rPr>
            </w:pPr>
            <w:r w:rsidRPr="003D1897">
              <w:rPr>
                <w:sz w:val="20"/>
              </w:rPr>
              <w:t xml:space="preserve">Experiments using Risk Group 2, Risk Group 3, Risk Group 4 or </w:t>
            </w:r>
            <w:hyperlink r:id="rId16" w:history="1">
              <w:r w:rsidRPr="00BA771E">
                <w:rPr>
                  <w:rStyle w:val="Hyperlink"/>
                  <w:sz w:val="20"/>
                </w:rPr>
                <w:t>restricted agents</w:t>
              </w:r>
            </w:hyperlink>
            <w:r w:rsidRPr="003D1897">
              <w:rPr>
                <w:sz w:val="20"/>
              </w:rPr>
              <w:t xml:space="preserve"> as </w:t>
            </w:r>
            <w:r>
              <w:rPr>
                <w:sz w:val="20"/>
              </w:rPr>
              <w:t>h</w:t>
            </w:r>
            <w:r w:rsidRPr="003D1897">
              <w:rPr>
                <w:sz w:val="20"/>
              </w:rPr>
              <w:t>ost-</w:t>
            </w:r>
            <w:r>
              <w:rPr>
                <w:sz w:val="20"/>
              </w:rPr>
              <w:t>v</w:t>
            </w:r>
            <w:r w:rsidRPr="003D1897">
              <w:rPr>
                <w:sz w:val="20"/>
              </w:rPr>
              <w:t xml:space="preserve">ector </w:t>
            </w:r>
            <w:r>
              <w:rPr>
                <w:sz w:val="20"/>
              </w:rPr>
              <w:t>s</w:t>
            </w:r>
            <w:r w:rsidRPr="003D1897">
              <w:rPr>
                <w:sz w:val="20"/>
              </w:rPr>
              <w:t>ystems</w:t>
            </w:r>
            <w:r w:rsidR="003F0E77">
              <w:rPr>
                <w:sz w:val="20"/>
              </w:rPr>
              <w:t>,</w:t>
            </w:r>
            <w:r w:rsidR="003F0E77" w:rsidRPr="00BA771E">
              <w:rPr>
                <w:sz w:val="20"/>
              </w:rPr>
              <w:t xml:space="preserve"> </w:t>
            </w:r>
            <w:r w:rsidR="003F0E77">
              <w:rPr>
                <w:sz w:val="20"/>
              </w:rPr>
              <w:t>including</w:t>
            </w:r>
            <w:r w:rsidR="003F0E77" w:rsidRPr="00BA771E">
              <w:rPr>
                <w:sz w:val="20"/>
              </w:rPr>
              <w:t xml:space="preserve"> </w:t>
            </w:r>
            <w:r w:rsidR="003F0E77" w:rsidRPr="00BA771E">
              <w:rPr>
                <w:b/>
                <w:sz w:val="20"/>
              </w:rPr>
              <w:t>adenoviral and lentiviral vectors</w:t>
            </w:r>
          </w:p>
          <w:p w14:paraId="35BA3DB6" w14:textId="1A2DD3E4" w:rsidR="003F0E77" w:rsidRPr="00BA771E" w:rsidRDefault="003F0E77" w:rsidP="003F0E77">
            <w:pPr>
              <w:pStyle w:val="ListParagraph"/>
              <w:numPr>
                <w:ilvl w:val="0"/>
                <w:numId w:val="14"/>
              </w:numPr>
              <w:rPr>
                <w:sz w:val="20"/>
              </w:rPr>
            </w:pPr>
            <w:r>
              <w:rPr>
                <w:sz w:val="20"/>
              </w:rPr>
              <w:t>Experiments in which DNA from Risk G</w:t>
            </w:r>
            <w:r w:rsidRPr="00BA771E">
              <w:rPr>
                <w:sz w:val="20"/>
              </w:rPr>
              <w:t xml:space="preserve">roup 2, 3, 4, or </w:t>
            </w:r>
            <w:hyperlink r:id="rId17" w:history="1">
              <w:r w:rsidRPr="00BA771E">
                <w:rPr>
                  <w:rStyle w:val="Hyperlink"/>
                  <w:sz w:val="20"/>
                </w:rPr>
                <w:t>restricted agents</w:t>
              </w:r>
            </w:hyperlink>
            <w:r w:rsidRPr="00BA771E">
              <w:rPr>
                <w:sz w:val="20"/>
              </w:rPr>
              <w:t xml:space="preserve"> is cloned into </w:t>
            </w:r>
            <w:r w:rsidR="003D1897" w:rsidRPr="003D1897">
              <w:rPr>
                <w:sz w:val="20"/>
              </w:rPr>
              <w:t xml:space="preserve">nonpathogenic bacteria or </w:t>
            </w:r>
            <w:r w:rsidR="003D1897">
              <w:rPr>
                <w:sz w:val="20"/>
              </w:rPr>
              <w:t>l</w:t>
            </w:r>
            <w:r w:rsidR="003D1897" w:rsidRPr="003D1897">
              <w:rPr>
                <w:sz w:val="20"/>
              </w:rPr>
              <w:t xml:space="preserve">ower </w:t>
            </w:r>
            <w:r w:rsidR="003D1897">
              <w:rPr>
                <w:sz w:val="20"/>
              </w:rPr>
              <w:t>e</w:t>
            </w:r>
            <w:r w:rsidR="003D1897" w:rsidRPr="003D1897">
              <w:rPr>
                <w:sz w:val="20"/>
              </w:rPr>
              <w:t xml:space="preserve">ukaryotic </w:t>
            </w:r>
            <w:r w:rsidR="003D1897">
              <w:rPr>
                <w:sz w:val="20"/>
              </w:rPr>
              <w:t>host</w:t>
            </w:r>
            <w:r w:rsidRPr="00BA771E">
              <w:rPr>
                <w:sz w:val="20"/>
              </w:rPr>
              <w:t>-vector systems</w:t>
            </w:r>
          </w:p>
          <w:p w14:paraId="44DE3E51" w14:textId="77777777" w:rsidR="003F0E77" w:rsidRPr="00BA771E" w:rsidRDefault="003F0E77" w:rsidP="003F0E77">
            <w:pPr>
              <w:pStyle w:val="ListParagraph"/>
              <w:numPr>
                <w:ilvl w:val="0"/>
                <w:numId w:val="14"/>
              </w:numPr>
              <w:rPr>
                <w:sz w:val="20"/>
              </w:rPr>
            </w:pPr>
            <w:r w:rsidRPr="00BA771E">
              <w:rPr>
                <w:sz w:val="20"/>
              </w:rPr>
              <w:t xml:space="preserve">Experiments involving the use of DNA or RNA viruses (infectious or defective) </w:t>
            </w:r>
            <w:r w:rsidRPr="00BA771E">
              <w:rPr>
                <w:b/>
                <w:sz w:val="20"/>
              </w:rPr>
              <w:t>in the presence of a helper virus</w:t>
            </w:r>
            <w:r w:rsidRPr="00BA771E">
              <w:rPr>
                <w:sz w:val="20"/>
              </w:rPr>
              <w:t xml:space="preserve"> in tissue culture systems (This includes </w:t>
            </w:r>
            <w:r w:rsidRPr="00BA771E">
              <w:rPr>
                <w:b/>
                <w:sz w:val="20"/>
              </w:rPr>
              <w:t>AAV production</w:t>
            </w:r>
            <w:r w:rsidRPr="00BA771E">
              <w:rPr>
                <w:sz w:val="20"/>
              </w:rPr>
              <w:t xml:space="preserve"> with adenovirus or HSV)</w:t>
            </w:r>
          </w:p>
          <w:p w14:paraId="1D09830B" w14:textId="619C52EB" w:rsidR="003F0E77" w:rsidRPr="00BA771E" w:rsidRDefault="003F0E77" w:rsidP="003F0E77">
            <w:pPr>
              <w:pStyle w:val="ListParagraph"/>
              <w:numPr>
                <w:ilvl w:val="0"/>
                <w:numId w:val="14"/>
              </w:numPr>
              <w:rPr>
                <w:sz w:val="20"/>
              </w:rPr>
            </w:pPr>
            <w:r w:rsidRPr="00BA771E">
              <w:rPr>
                <w:sz w:val="20"/>
              </w:rPr>
              <w:t xml:space="preserve">Experiments involving </w:t>
            </w:r>
            <w:r w:rsidRPr="00EA17E7">
              <w:rPr>
                <w:b/>
                <w:sz w:val="20"/>
              </w:rPr>
              <w:t>any transgenic animal</w:t>
            </w:r>
            <w:r w:rsidR="00650B36">
              <w:rPr>
                <w:b/>
                <w:sz w:val="20"/>
              </w:rPr>
              <w:t xml:space="preserve"> </w:t>
            </w:r>
            <w:r w:rsidR="00650B36" w:rsidRPr="00650B36">
              <w:rPr>
                <w:sz w:val="20"/>
                <w:szCs w:val="20"/>
              </w:rPr>
              <w:t>(vertebrate or invertebrate)</w:t>
            </w:r>
            <w:r w:rsidRPr="000B1856">
              <w:rPr>
                <w:sz w:val="20"/>
              </w:rPr>
              <w:t xml:space="preserve"> or </w:t>
            </w:r>
            <w:r>
              <w:rPr>
                <w:sz w:val="20"/>
              </w:rPr>
              <w:t xml:space="preserve">the transfer of rDNA to any </w:t>
            </w:r>
            <w:r w:rsidRPr="00BA771E">
              <w:rPr>
                <w:sz w:val="20"/>
              </w:rPr>
              <w:t xml:space="preserve">whole animal </w:t>
            </w:r>
            <w:r>
              <w:rPr>
                <w:sz w:val="20"/>
              </w:rPr>
              <w:t>(vertebrate or invertebrate), at any biosafety level</w:t>
            </w:r>
            <w:r w:rsidRPr="00BA771E">
              <w:rPr>
                <w:sz w:val="20"/>
              </w:rPr>
              <w:t xml:space="preserve">, </w:t>
            </w:r>
            <w:r w:rsidRPr="00BA771E">
              <w:rPr>
                <w:b/>
                <w:sz w:val="20"/>
              </w:rPr>
              <w:t>excluding</w:t>
            </w:r>
            <w:r w:rsidRPr="00BA771E">
              <w:rPr>
                <w:sz w:val="20"/>
              </w:rPr>
              <w:t xml:space="preserve"> the generation or purchase of transgenic </w:t>
            </w:r>
            <w:r w:rsidRPr="00BA771E">
              <w:rPr>
                <w:b/>
                <w:sz w:val="20"/>
              </w:rPr>
              <w:t>rodents</w:t>
            </w:r>
            <w:r w:rsidRPr="00BA771E">
              <w:rPr>
                <w:sz w:val="20"/>
              </w:rPr>
              <w:t xml:space="preserve"> under B</w:t>
            </w:r>
            <w:r w:rsidR="00831653">
              <w:rPr>
                <w:sz w:val="20"/>
              </w:rPr>
              <w:t>S</w:t>
            </w:r>
            <w:r w:rsidRPr="00BA771E">
              <w:rPr>
                <w:sz w:val="20"/>
              </w:rPr>
              <w:t>L</w:t>
            </w:r>
            <w:r w:rsidR="00831653">
              <w:rPr>
                <w:sz w:val="20"/>
              </w:rPr>
              <w:t>-</w:t>
            </w:r>
            <w:r w:rsidRPr="00BA771E">
              <w:rPr>
                <w:sz w:val="20"/>
              </w:rPr>
              <w:t>1</w:t>
            </w:r>
            <w:r w:rsidR="00831653">
              <w:rPr>
                <w:sz w:val="20"/>
              </w:rPr>
              <w:t>/ABSL-1</w:t>
            </w:r>
            <w:r w:rsidRPr="00BA771E">
              <w:rPr>
                <w:sz w:val="20"/>
              </w:rPr>
              <w:t xml:space="preserve"> </w:t>
            </w:r>
            <w:r w:rsidRPr="00CC4265">
              <w:rPr>
                <w:sz w:val="20"/>
                <w:szCs w:val="20"/>
              </w:rPr>
              <w:t>containment.</w:t>
            </w:r>
            <w:r w:rsidRPr="00CC4265">
              <w:rPr>
                <w:b/>
                <w:sz w:val="20"/>
                <w:szCs w:val="20"/>
              </w:rPr>
              <w:t xml:space="preserve"> </w:t>
            </w:r>
            <w:hyperlink r:id="rId18" w:history="1">
              <w:r w:rsidRPr="00CC4265">
                <w:rPr>
                  <w:rStyle w:val="Hyperlink"/>
                  <w:b/>
                  <w:sz w:val="20"/>
                  <w:szCs w:val="20"/>
                </w:rPr>
                <w:t>Click here</w:t>
              </w:r>
            </w:hyperlink>
            <w:r w:rsidRPr="00CC4265">
              <w:rPr>
                <w:b/>
                <w:sz w:val="20"/>
                <w:szCs w:val="20"/>
              </w:rPr>
              <w:t xml:space="preserve"> </w:t>
            </w:r>
            <w:r w:rsidRPr="00CC4265">
              <w:rPr>
                <w:sz w:val="20"/>
                <w:szCs w:val="20"/>
              </w:rPr>
              <w:t>for</w:t>
            </w:r>
            <w:r w:rsidRPr="00BA771E">
              <w:rPr>
                <w:sz w:val="20"/>
              </w:rPr>
              <w:t xml:space="preserve"> examples of animal experiments covered under the </w:t>
            </w:r>
            <w:r w:rsidRPr="00BA771E">
              <w:rPr>
                <w:i/>
                <w:sz w:val="20"/>
              </w:rPr>
              <w:t>NIH Guidelines</w:t>
            </w:r>
          </w:p>
          <w:p w14:paraId="10F4F9C4" w14:textId="647A9495" w:rsidR="003F0E77" w:rsidRPr="003D1897" w:rsidRDefault="003D1897" w:rsidP="003D1897">
            <w:pPr>
              <w:pStyle w:val="ListParagraph"/>
              <w:numPr>
                <w:ilvl w:val="0"/>
                <w:numId w:val="14"/>
              </w:numPr>
              <w:rPr>
                <w:sz w:val="20"/>
              </w:rPr>
            </w:pPr>
            <w:r w:rsidRPr="003D1897">
              <w:rPr>
                <w:sz w:val="20"/>
              </w:rPr>
              <w:t>Experiments to genetically engineer plants by recombinant or synthetic nucleic acid molecule methods, to use</w:t>
            </w:r>
            <w:r>
              <w:rPr>
                <w:sz w:val="20"/>
              </w:rPr>
              <w:t xml:space="preserve"> </w:t>
            </w:r>
            <w:r w:rsidRPr="003D1897">
              <w:rPr>
                <w:sz w:val="20"/>
              </w:rPr>
              <w:t>such plants for other experimental purposes (e.g., response to stress), to propagate such plants, or to use plants together with microorganisms or insects containing recombinant or synthetic nucleic acid molecules.</w:t>
            </w:r>
          </w:p>
          <w:p w14:paraId="211E9398" w14:textId="77777777" w:rsidR="003F0E77" w:rsidRPr="00BA771E" w:rsidRDefault="003F0E77" w:rsidP="003F0E77">
            <w:pPr>
              <w:pStyle w:val="ListParagraph"/>
              <w:numPr>
                <w:ilvl w:val="0"/>
                <w:numId w:val="14"/>
              </w:numPr>
              <w:rPr>
                <w:sz w:val="20"/>
              </w:rPr>
            </w:pPr>
            <w:r w:rsidRPr="00BA771E">
              <w:rPr>
                <w:sz w:val="20"/>
              </w:rPr>
              <w:t xml:space="preserve">Experiments involving more than </w:t>
            </w:r>
            <w:r w:rsidRPr="00BA771E">
              <w:rPr>
                <w:b/>
                <w:sz w:val="20"/>
              </w:rPr>
              <w:t>10 liters of culture</w:t>
            </w:r>
          </w:p>
          <w:p w14:paraId="60B1D0DC" w14:textId="752AC04F" w:rsidR="00FD6D3D" w:rsidRDefault="003F0E77" w:rsidP="003F0E77">
            <w:pPr>
              <w:pStyle w:val="ListParagraph"/>
              <w:numPr>
                <w:ilvl w:val="0"/>
                <w:numId w:val="14"/>
              </w:numPr>
            </w:pPr>
            <w:r w:rsidRPr="003F0E77">
              <w:rPr>
                <w:sz w:val="20"/>
              </w:rPr>
              <w:t>Experiments involving influenza viruses</w:t>
            </w:r>
            <w:r w:rsidR="003D1897">
              <w:rPr>
                <w:sz w:val="20"/>
              </w:rPr>
              <w:t xml:space="preserve"> </w:t>
            </w:r>
            <w:r w:rsidR="003D1897" w:rsidRPr="003D1897">
              <w:rPr>
                <w:sz w:val="20"/>
              </w:rPr>
              <w:t>generated by recombinant or synthetic methods.</w:t>
            </w:r>
          </w:p>
        </w:tc>
      </w:tr>
      <w:tr w:rsidR="00FD6D3D" w14:paraId="7F371634" w14:textId="77777777" w:rsidTr="003B0308">
        <w:sdt>
          <w:sdtPr>
            <w:id w:val="416681082"/>
            <w14:checkbox>
              <w14:checked w14:val="0"/>
              <w14:checkedState w14:val="2612" w14:font="MS Gothic"/>
              <w14:uncheckedState w14:val="2610" w14:font="MS Gothic"/>
            </w14:checkbox>
          </w:sdtPr>
          <w:sdtEndPr/>
          <w:sdtContent>
            <w:tc>
              <w:tcPr>
                <w:tcW w:w="450" w:type="dxa"/>
                <w:shd w:val="clear" w:color="auto" w:fill="auto"/>
              </w:tcPr>
              <w:p w14:paraId="2B4EB883" w14:textId="75BE4B6A" w:rsidR="00FD6D3D" w:rsidRDefault="00FD6D3D" w:rsidP="00FD6D3D">
                <w:r>
                  <w:rPr>
                    <w:rFonts w:ascii="MS Gothic" w:eastAsia="MS Gothic" w:hAnsi="MS Gothic" w:hint="eastAsia"/>
                  </w:rPr>
                  <w:t>☐</w:t>
                </w:r>
              </w:p>
            </w:tc>
          </w:sdtContent>
        </w:sdt>
        <w:tc>
          <w:tcPr>
            <w:tcW w:w="10350" w:type="dxa"/>
            <w:shd w:val="clear" w:color="auto" w:fill="D9D9D9"/>
          </w:tcPr>
          <w:p w14:paraId="3A0F716B" w14:textId="77777777" w:rsidR="00FD6D3D" w:rsidRDefault="00FD6D3D" w:rsidP="00FD6D3D">
            <w:pPr>
              <w:rPr>
                <w:b/>
              </w:rPr>
            </w:pPr>
            <w:r>
              <w:rPr>
                <w:b/>
              </w:rPr>
              <w:t>III-E. Experiments that require IBC approval before initiation</w:t>
            </w:r>
          </w:p>
          <w:p w14:paraId="0DC17EB8" w14:textId="1AC23466" w:rsidR="00650B36" w:rsidRPr="00831653" w:rsidRDefault="00650B36" w:rsidP="00831653">
            <w:pPr>
              <w:pStyle w:val="ListParagraph"/>
              <w:numPr>
                <w:ilvl w:val="0"/>
                <w:numId w:val="15"/>
              </w:numPr>
              <w:rPr>
                <w:sz w:val="20"/>
              </w:rPr>
            </w:pPr>
            <w:r w:rsidRPr="001A3A38">
              <w:rPr>
                <w:bCs/>
                <w:color w:val="000000"/>
                <w:sz w:val="20"/>
                <w:szCs w:val="20"/>
              </w:rPr>
              <w:t>E</w:t>
            </w:r>
            <w:r>
              <w:rPr>
                <w:color w:val="000000"/>
                <w:sz w:val="20"/>
                <w:szCs w:val="20"/>
              </w:rPr>
              <w:t xml:space="preserve">xperiments not classified in III-A, III-B, III-C, III-D, or III-F and involving the formation of recombinant or synthetic nucleic acid molecules. </w:t>
            </w:r>
            <w:r w:rsidR="00831653">
              <w:rPr>
                <w:sz w:val="20"/>
              </w:rPr>
              <w:t xml:space="preserve">This includes non-exempt (section III-F) host-vector systems (e.g., </w:t>
            </w:r>
            <w:r w:rsidR="00831653" w:rsidRPr="0002644A">
              <w:rPr>
                <w:i/>
                <w:sz w:val="20"/>
              </w:rPr>
              <w:t>E. coli</w:t>
            </w:r>
            <w:r w:rsidR="00831653">
              <w:rPr>
                <w:sz w:val="20"/>
              </w:rPr>
              <w:t xml:space="preserve"> B strains like BL21; </w:t>
            </w:r>
            <w:hyperlink r:id="rId19" w:history="1">
              <w:r w:rsidR="00831653">
                <w:rPr>
                  <w:rStyle w:val="Hyperlink"/>
                  <w:sz w:val="20"/>
                </w:rPr>
                <w:t>click here</w:t>
              </w:r>
            </w:hyperlink>
            <w:r w:rsidR="00831653">
              <w:rPr>
                <w:sz w:val="20"/>
              </w:rPr>
              <w:t xml:space="preserve"> for r</w:t>
            </w:r>
            <w:r w:rsidR="00831653" w:rsidRPr="0002644A">
              <w:rPr>
                <w:sz w:val="20"/>
              </w:rPr>
              <w:t xml:space="preserve">esource </w:t>
            </w:r>
            <w:r w:rsidR="00831653">
              <w:rPr>
                <w:sz w:val="20"/>
              </w:rPr>
              <w:t>on</w:t>
            </w:r>
            <w:r w:rsidR="00831653" w:rsidRPr="0002644A">
              <w:rPr>
                <w:sz w:val="20"/>
              </w:rPr>
              <w:t xml:space="preserve"> </w:t>
            </w:r>
            <w:r w:rsidR="00831653" w:rsidRPr="0002644A">
              <w:rPr>
                <w:i/>
                <w:sz w:val="20"/>
              </w:rPr>
              <w:t>E. coli</w:t>
            </w:r>
            <w:r w:rsidR="00831653" w:rsidRPr="0002644A">
              <w:rPr>
                <w:sz w:val="20"/>
              </w:rPr>
              <w:t xml:space="preserve"> strain derivatives</w:t>
            </w:r>
            <w:r w:rsidR="00831653">
              <w:rPr>
                <w:sz w:val="20"/>
              </w:rPr>
              <w:t xml:space="preserve">). </w:t>
            </w:r>
            <w:r w:rsidRPr="00831653">
              <w:rPr>
                <w:color w:val="000000"/>
                <w:sz w:val="20"/>
                <w:szCs w:val="20"/>
              </w:rPr>
              <w:t>This</w:t>
            </w:r>
            <w:r w:rsidR="00831653" w:rsidRPr="00831653">
              <w:rPr>
                <w:color w:val="000000"/>
                <w:sz w:val="20"/>
                <w:szCs w:val="20"/>
              </w:rPr>
              <w:t xml:space="preserve"> also</w:t>
            </w:r>
            <w:r w:rsidRPr="00831653">
              <w:rPr>
                <w:color w:val="000000"/>
                <w:sz w:val="20"/>
                <w:szCs w:val="20"/>
              </w:rPr>
              <w:t xml:space="preserve"> includes experiments containing </w:t>
            </w:r>
            <w:r w:rsidRPr="00831653">
              <w:rPr>
                <w:sz w:val="20"/>
              </w:rPr>
              <w:t>no more than 2/3 of the genome of a eukaryotic virus</w:t>
            </w:r>
            <w:r w:rsidR="00831653">
              <w:rPr>
                <w:sz w:val="20"/>
              </w:rPr>
              <w:t xml:space="preserve"> (in </w:t>
            </w:r>
            <w:r w:rsidRPr="00831653">
              <w:rPr>
                <w:sz w:val="20"/>
              </w:rPr>
              <w:t>tissue culture only, no helper virus</w:t>
            </w:r>
            <w:r w:rsidR="00831653">
              <w:rPr>
                <w:sz w:val="20"/>
              </w:rPr>
              <w:t>)</w:t>
            </w:r>
            <w:r w:rsidRPr="00831653">
              <w:rPr>
                <w:sz w:val="20"/>
              </w:rPr>
              <w:t xml:space="preserve">. </w:t>
            </w:r>
          </w:p>
          <w:p w14:paraId="6F228128" w14:textId="77777777" w:rsidR="007E0625" w:rsidRPr="00BA771E" w:rsidRDefault="007E0625" w:rsidP="007E0625">
            <w:pPr>
              <w:pStyle w:val="ListParagraph"/>
              <w:numPr>
                <w:ilvl w:val="0"/>
                <w:numId w:val="15"/>
              </w:numPr>
              <w:rPr>
                <w:b/>
                <w:sz w:val="20"/>
              </w:rPr>
            </w:pPr>
            <w:r w:rsidRPr="00BA771E">
              <w:rPr>
                <w:sz w:val="20"/>
              </w:rPr>
              <w:t>Experiments not classified in III-A, III-B, III-D, or III-F and involving recombinant/synthetic nucleic acid molecule associated with whole plants</w:t>
            </w:r>
          </w:p>
          <w:p w14:paraId="0B0FFBAF" w14:textId="68FAC177" w:rsidR="00FD6D3D" w:rsidRPr="007E0625" w:rsidRDefault="007E0625" w:rsidP="007E0625">
            <w:pPr>
              <w:pStyle w:val="ListParagraph"/>
              <w:numPr>
                <w:ilvl w:val="0"/>
                <w:numId w:val="15"/>
              </w:numPr>
              <w:pBdr>
                <w:top w:val="nil"/>
                <w:left w:val="nil"/>
                <w:bottom w:val="nil"/>
                <w:right w:val="nil"/>
                <w:between w:val="nil"/>
              </w:pBdr>
              <w:rPr>
                <w:b/>
                <w:color w:val="000000"/>
              </w:rPr>
            </w:pPr>
            <w:r w:rsidRPr="007E0625">
              <w:rPr>
                <w:sz w:val="20"/>
              </w:rPr>
              <w:t>Experiments involving the generation of rodents in which the animal’s genome has been altered by a stable introduction of recombinant/synthetic nucleic acid molecules into the germ-line (</w:t>
            </w:r>
            <w:r w:rsidRPr="007E0625">
              <w:rPr>
                <w:b/>
                <w:sz w:val="20"/>
              </w:rPr>
              <w:t>transgenic rodents</w:t>
            </w:r>
            <w:r w:rsidRPr="007E0625">
              <w:rPr>
                <w:sz w:val="20"/>
              </w:rPr>
              <w:t xml:space="preserve">) with </w:t>
            </w:r>
            <w:r w:rsidRPr="007E0625">
              <w:rPr>
                <w:b/>
                <w:sz w:val="20"/>
              </w:rPr>
              <w:t>BSL-1</w:t>
            </w:r>
            <w:r w:rsidR="00831653">
              <w:rPr>
                <w:b/>
                <w:sz w:val="20"/>
              </w:rPr>
              <w:t>/ABSL-1</w:t>
            </w:r>
            <w:r w:rsidRPr="007E0625">
              <w:rPr>
                <w:sz w:val="20"/>
              </w:rPr>
              <w:t xml:space="preserve"> containment </w:t>
            </w:r>
            <w:r w:rsidRPr="007E0625">
              <w:rPr>
                <w:b/>
                <w:sz w:val="20"/>
              </w:rPr>
              <w:t xml:space="preserve">excluding </w:t>
            </w:r>
            <w:r w:rsidRPr="007E0625">
              <w:rPr>
                <w:sz w:val="20"/>
              </w:rPr>
              <w:t>breeding</w:t>
            </w:r>
          </w:p>
        </w:tc>
      </w:tr>
      <w:tr w:rsidR="00FD6D3D" w14:paraId="183DB858" w14:textId="77777777" w:rsidTr="003B0308">
        <w:sdt>
          <w:sdtPr>
            <w:id w:val="561147955"/>
            <w14:checkbox>
              <w14:checked w14:val="0"/>
              <w14:checkedState w14:val="2612" w14:font="MS Gothic"/>
              <w14:uncheckedState w14:val="2610" w14:font="MS Gothic"/>
            </w14:checkbox>
          </w:sdtPr>
          <w:sdtEndPr/>
          <w:sdtContent>
            <w:tc>
              <w:tcPr>
                <w:tcW w:w="450" w:type="dxa"/>
                <w:shd w:val="clear" w:color="auto" w:fill="auto"/>
              </w:tcPr>
              <w:p w14:paraId="7F5BBA7A" w14:textId="5071AB42" w:rsidR="00FD6D3D" w:rsidRDefault="00FD6D3D" w:rsidP="00FD6D3D">
                <w:r>
                  <w:rPr>
                    <w:rFonts w:ascii="MS Gothic" w:eastAsia="MS Gothic" w:hAnsi="MS Gothic" w:hint="eastAsia"/>
                  </w:rPr>
                  <w:t>☐</w:t>
                </w:r>
              </w:p>
            </w:tc>
          </w:sdtContent>
        </w:sdt>
        <w:tc>
          <w:tcPr>
            <w:tcW w:w="10350" w:type="dxa"/>
            <w:shd w:val="clear" w:color="auto" w:fill="D9D9D9"/>
          </w:tcPr>
          <w:p w14:paraId="37203778" w14:textId="77777777" w:rsidR="00FD6D3D" w:rsidRDefault="00FD6D3D" w:rsidP="00FD6D3D">
            <w:pPr>
              <w:rPr>
                <w:b/>
              </w:rPr>
            </w:pPr>
            <w:r>
              <w:rPr>
                <w:b/>
              </w:rPr>
              <w:t>III-F. Experiments that require IBC approval before initiation</w:t>
            </w:r>
          </w:p>
          <w:p w14:paraId="13D33E34" w14:textId="7FB245DB" w:rsidR="007E0625" w:rsidRPr="00BA771E" w:rsidRDefault="007E0625" w:rsidP="007E0625">
            <w:pPr>
              <w:pStyle w:val="ListParagraph"/>
              <w:numPr>
                <w:ilvl w:val="0"/>
                <w:numId w:val="16"/>
              </w:numPr>
              <w:rPr>
                <w:b/>
                <w:sz w:val="20"/>
              </w:rPr>
            </w:pPr>
            <w:r w:rsidRPr="00BA771E">
              <w:rPr>
                <w:sz w:val="20"/>
              </w:rPr>
              <w:t>Synthetic nucleic acids that (1) can neither replicate nor generate nucleic acids that can repl</w:t>
            </w:r>
            <w:r>
              <w:rPr>
                <w:sz w:val="20"/>
              </w:rPr>
              <w:t xml:space="preserve">icate in any living cell (no </w:t>
            </w:r>
            <w:r w:rsidRPr="00B6520B">
              <w:rPr>
                <w:sz w:val="20"/>
              </w:rPr>
              <w:t>origin of replication</w:t>
            </w:r>
            <w:r w:rsidRPr="00BA771E">
              <w:rPr>
                <w:sz w:val="20"/>
              </w:rPr>
              <w:t>), and (2) are not designed to integrate into DNA, and (3) do not produce a toxin</w:t>
            </w:r>
          </w:p>
          <w:p w14:paraId="2A06177A" w14:textId="77777777" w:rsidR="007E0625" w:rsidRPr="00BA771E" w:rsidRDefault="007E0625" w:rsidP="007E0625">
            <w:pPr>
              <w:pStyle w:val="ListParagraph"/>
              <w:numPr>
                <w:ilvl w:val="0"/>
                <w:numId w:val="16"/>
              </w:numPr>
              <w:rPr>
                <w:b/>
                <w:sz w:val="20"/>
              </w:rPr>
            </w:pPr>
            <w:r w:rsidRPr="00BA771E">
              <w:rPr>
                <w:sz w:val="20"/>
              </w:rPr>
              <w:t>Experiments not in organisms, cells, or viruses and that have not been modified or manipulated (e.g., encapsulated into synthetic or natural vehicles) to render them capable of penetrating cellular membranes</w:t>
            </w:r>
          </w:p>
          <w:p w14:paraId="46BF5AD8" w14:textId="77777777" w:rsidR="007E0625" w:rsidRPr="00BA771E" w:rsidRDefault="007E0625" w:rsidP="007E0625">
            <w:pPr>
              <w:pStyle w:val="ListParagraph"/>
              <w:numPr>
                <w:ilvl w:val="0"/>
                <w:numId w:val="16"/>
              </w:numPr>
              <w:rPr>
                <w:b/>
                <w:sz w:val="20"/>
              </w:rPr>
            </w:pPr>
            <w:r w:rsidRPr="00BA771E">
              <w:rPr>
                <w:sz w:val="20"/>
              </w:rPr>
              <w:t>Experiments that consist solely of the exact recombinant or synthetic nucleic acid sequence from a single source that exists contemporaneously in nature</w:t>
            </w:r>
          </w:p>
          <w:p w14:paraId="360CDACC" w14:textId="77777777" w:rsidR="007E0625" w:rsidRPr="00BA771E" w:rsidRDefault="007E0625" w:rsidP="007E0625">
            <w:pPr>
              <w:pStyle w:val="ListParagraph"/>
              <w:numPr>
                <w:ilvl w:val="0"/>
                <w:numId w:val="16"/>
              </w:numPr>
              <w:rPr>
                <w:b/>
                <w:sz w:val="20"/>
              </w:rPr>
            </w:pPr>
            <w:r w:rsidRPr="00BA771E">
              <w:rPr>
                <w:sz w:val="20"/>
              </w:rPr>
              <w:lastRenderedPageBreak/>
              <w:t>Experiments that consist entirely of nucleic acids from a prokaryotic host, including its indigenous plasmids or viruses when propagated only in that host (or a closely related strain of the same species), or when transferred to another host by well-established physiological means</w:t>
            </w:r>
          </w:p>
          <w:p w14:paraId="2632A525" w14:textId="77777777" w:rsidR="007E0625" w:rsidRPr="00BA771E" w:rsidRDefault="007E0625" w:rsidP="007E0625">
            <w:pPr>
              <w:pStyle w:val="ListParagraph"/>
              <w:numPr>
                <w:ilvl w:val="0"/>
                <w:numId w:val="16"/>
              </w:numPr>
              <w:rPr>
                <w:b/>
                <w:sz w:val="20"/>
              </w:rPr>
            </w:pPr>
            <w:r w:rsidRPr="00BA771E">
              <w:rPr>
                <w:sz w:val="20"/>
              </w:rPr>
              <w:t>Experiments that consist entirely of nucleic acids from a eukaryotic host including its chloroplasts, mitochondria, or plasmids (but excluding viruses) when propagated only in that host (or closely related strain of the same species)</w:t>
            </w:r>
          </w:p>
          <w:p w14:paraId="7FF63888" w14:textId="59E07BC2" w:rsidR="007E0625" w:rsidRPr="00A06EA3" w:rsidRDefault="007E0625" w:rsidP="00A06EA3">
            <w:pPr>
              <w:pStyle w:val="ListParagraph"/>
              <w:numPr>
                <w:ilvl w:val="0"/>
                <w:numId w:val="16"/>
              </w:numPr>
              <w:rPr>
                <w:sz w:val="20"/>
              </w:rPr>
            </w:pPr>
            <w:r w:rsidRPr="00BA771E">
              <w:rPr>
                <w:sz w:val="20"/>
              </w:rPr>
              <w:t>Experiments that consist entirely of DNA segments from different species that exchange DNA by known physiological processes, though one or more of the segments may be a synthetic equivalent (</w:t>
            </w:r>
            <w:r w:rsidR="00A06EA3" w:rsidRPr="00A06EA3">
              <w:rPr>
                <w:sz w:val="20"/>
              </w:rPr>
              <w:t xml:space="preserve">See Appendices </w:t>
            </w:r>
            <w:proofErr w:type="gramStart"/>
            <w:r w:rsidR="00A06EA3" w:rsidRPr="00A06EA3">
              <w:rPr>
                <w:sz w:val="20"/>
              </w:rPr>
              <w:t>A-</w:t>
            </w:r>
            <w:proofErr w:type="gramEnd"/>
            <w:r w:rsidR="00A06EA3" w:rsidRPr="00A06EA3">
              <w:rPr>
                <w:sz w:val="20"/>
              </w:rPr>
              <w:t xml:space="preserve">I through A-VI, </w:t>
            </w:r>
            <w:r w:rsidR="00A06EA3" w:rsidRPr="00A06EA3">
              <w:rPr>
                <w:i/>
                <w:iCs/>
                <w:sz w:val="20"/>
              </w:rPr>
              <w:t>Exemptions under Section III-F-6--Sublists of Natural Exchangers</w:t>
            </w:r>
            <w:r w:rsidR="00A06EA3" w:rsidRPr="00A06EA3">
              <w:rPr>
                <w:sz w:val="20"/>
              </w:rPr>
              <w:t>, for a list of natural exchangers</w:t>
            </w:r>
            <w:r w:rsidR="00A06EA3">
              <w:rPr>
                <w:sz w:val="20"/>
              </w:rPr>
              <w:t xml:space="preserve"> </w:t>
            </w:r>
            <w:r w:rsidR="00A06EA3" w:rsidRPr="00A06EA3">
              <w:rPr>
                <w:sz w:val="20"/>
              </w:rPr>
              <w:t xml:space="preserve">that are exempt from the </w:t>
            </w:r>
            <w:r w:rsidR="00A06EA3" w:rsidRPr="00A06EA3">
              <w:rPr>
                <w:i/>
                <w:iCs/>
                <w:sz w:val="20"/>
              </w:rPr>
              <w:t>NIH Guidelines</w:t>
            </w:r>
            <w:r w:rsidRPr="00A06EA3">
              <w:rPr>
                <w:sz w:val="20"/>
              </w:rPr>
              <w:t>)</w:t>
            </w:r>
            <w:r w:rsidR="00A06EA3">
              <w:rPr>
                <w:sz w:val="20"/>
              </w:rPr>
              <w:t>.</w:t>
            </w:r>
          </w:p>
          <w:p w14:paraId="23E3AD2C" w14:textId="77777777" w:rsidR="007E0625" w:rsidRPr="00BA771E" w:rsidRDefault="007E0625" w:rsidP="007E0625">
            <w:pPr>
              <w:pStyle w:val="ListParagraph"/>
              <w:numPr>
                <w:ilvl w:val="0"/>
                <w:numId w:val="16"/>
              </w:numPr>
              <w:rPr>
                <w:b/>
                <w:sz w:val="20"/>
              </w:rPr>
            </w:pPr>
            <w:r w:rsidRPr="00BA771E">
              <w:rPr>
                <w:sz w:val="20"/>
              </w:rPr>
              <w:t>Genomic DNA molecules that have acquired a transposable element, provided the transposable element does not contain any recombinant and/or synthetic DNA</w:t>
            </w:r>
          </w:p>
          <w:p w14:paraId="70773CE2" w14:textId="77777777" w:rsidR="007E0625" w:rsidRPr="002C0E09" w:rsidRDefault="007E0625" w:rsidP="007E0625">
            <w:pPr>
              <w:pStyle w:val="ListParagraph"/>
              <w:numPr>
                <w:ilvl w:val="0"/>
                <w:numId w:val="16"/>
              </w:numPr>
              <w:rPr>
                <w:b/>
              </w:rPr>
            </w:pPr>
            <w:r w:rsidRPr="00BA771E">
              <w:rPr>
                <w:sz w:val="20"/>
              </w:rPr>
              <w:t>Experiments that do not present a significant risk to health or the environment</w:t>
            </w:r>
            <w:r>
              <w:rPr>
                <w:sz w:val="20"/>
              </w:rPr>
              <w:t xml:space="preserve"> not described above and</w:t>
            </w:r>
            <w:r w:rsidRPr="00BA771E">
              <w:rPr>
                <w:sz w:val="20"/>
              </w:rPr>
              <w:t xml:space="preserve"> as listed in Appendix C</w:t>
            </w:r>
            <w:r>
              <w:rPr>
                <w:sz w:val="20"/>
              </w:rPr>
              <w:t xml:space="preserve"> of the </w:t>
            </w:r>
            <w:r w:rsidRPr="00D465E2">
              <w:rPr>
                <w:i/>
                <w:sz w:val="20"/>
              </w:rPr>
              <w:t>NIH Guidelines</w:t>
            </w:r>
          </w:p>
          <w:p w14:paraId="42B8ECCF" w14:textId="109D9730" w:rsidR="00A06EA3" w:rsidRPr="00A06EA3" w:rsidRDefault="00A06EA3" w:rsidP="00A06EA3">
            <w:pPr>
              <w:pStyle w:val="ListParagraph"/>
              <w:numPr>
                <w:ilvl w:val="1"/>
                <w:numId w:val="16"/>
              </w:numPr>
              <w:rPr>
                <w:sz w:val="20"/>
              </w:rPr>
            </w:pPr>
            <w:r w:rsidRPr="00A06EA3">
              <w:rPr>
                <w:sz w:val="20"/>
              </w:rPr>
              <w:t>Certain recombinant or synthetic nucleic acid molecules that contain less than one half of any eukaryotic viral genome when</w:t>
            </w:r>
            <w:r>
              <w:rPr>
                <w:sz w:val="20"/>
              </w:rPr>
              <w:t xml:space="preserve"> </w:t>
            </w:r>
            <w:r w:rsidRPr="00A06EA3">
              <w:rPr>
                <w:sz w:val="20"/>
              </w:rPr>
              <w:t>propagated and maintained in cells in tissue culture</w:t>
            </w:r>
          </w:p>
          <w:p w14:paraId="090023E2" w14:textId="46B6E344" w:rsidR="007E0625" w:rsidRPr="002C0E09" w:rsidRDefault="007E0625" w:rsidP="0002644A">
            <w:pPr>
              <w:pStyle w:val="ListParagraph"/>
              <w:numPr>
                <w:ilvl w:val="1"/>
                <w:numId w:val="16"/>
              </w:numPr>
              <w:rPr>
                <w:b/>
                <w:sz w:val="20"/>
              </w:rPr>
            </w:pPr>
            <w:r w:rsidRPr="002C0E09">
              <w:rPr>
                <w:sz w:val="20"/>
              </w:rPr>
              <w:t xml:space="preserve">Experiments using the following host-vector systems: </w:t>
            </w:r>
            <w:r w:rsidRPr="002C0E09">
              <w:rPr>
                <w:i/>
                <w:sz w:val="20"/>
              </w:rPr>
              <w:t xml:space="preserve">E. coli K-12, </w:t>
            </w:r>
            <w:r w:rsidR="00A06EA3">
              <w:rPr>
                <w:i/>
                <w:sz w:val="20"/>
              </w:rPr>
              <w:t>Saccharomyces cerevisia</w:t>
            </w:r>
            <w:r w:rsidR="00A06EA3" w:rsidRPr="00A06EA3">
              <w:rPr>
                <w:i/>
                <w:sz w:val="20"/>
              </w:rPr>
              <w:t>e</w:t>
            </w:r>
            <w:r w:rsidR="00A06EA3">
              <w:rPr>
                <w:i/>
                <w:sz w:val="20"/>
              </w:rPr>
              <w:t xml:space="preserve">, </w:t>
            </w:r>
            <w:r w:rsidR="00A06EA3" w:rsidRPr="00A06EA3">
              <w:rPr>
                <w:i/>
                <w:sz w:val="20"/>
              </w:rPr>
              <w:t>Saccharomyces uvarium</w:t>
            </w:r>
            <w:r w:rsidRPr="002C0E09">
              <w:rPr>
                <w:i/>
                <w:sz w:val="20"/>
              </w:rPr>
              <w:t>, Kluyveromyces</w:t>
            </w:r>
            <w:r w:rsidR="00A06EA3">
              <w:rPr>
                <w:i/>
                <w:sz w:val="20"/>
              </w:rPr>
              <w:t xml:space="preserve"> lactis</w:t>
            </w:r>
            <w:r w:rsidRPr="002C0E09">
              <w:rPr>
                <w:i/>
                <w:sz w:val="20"/>
              </w:rPr>
              <w:t>, B</w:t>
            </w:r>
            <w:r w:rsidR="00A06EA3">
              <w:rPr>
                <w:i/>
                <w:sz w:val="20"/>
              </w:rPr>
              <w:t>acillus</w:t>
            </w:r>
            <w:r w:rsidRPr="002C0E09">
              <w:rPr>
                <w:i/>
                <w:sz w:val="20"/>
              </w:rPr>
              <w:t xml:space="preserve"> subtilis, B</w:t>
            </w:r>
            <w:r w:rsidR="00A06EA3">
              <w:rPr>
                <w:i/>
                <w:sz w:val="20"/>
              </w:rPr>
              <w:t>acillus</w:t>
            </w:r>
            <w:r w:rsidRPr="002C0E09">
              <w:rPr>
                <w:i/>
                <w:sz w:val="20"/>
              </w:rPr>
              <w:t xml:space="preserve"> licheniformis</w:t>
            </w:r>
            <w:r w:rsidR="00A06EA3">
              <w:rPr>
                <w:sz w:val="20"/>
              </w:rPr>
              <w:t>, or extrachromosomal elements of gram positive organisms.</w:t>
            </w:r>
            <w:r w:rsidR="00650B36">
              <w:rPr>
                <w:sz w:val="20"/>
              </w:rPr>
              <w:t xml:space="preserve"> </w:t>
            </w:r>
            <w:hyperlink r:id="rId20" w:history="1">
              <w:r w:rsidR="0002644A">
                <w:rPr>
                  <w:rStyle w:val="Hyperlink"/>
                  <w:sz w:val="20"/>
                </w:rPr>
                <w:t>Click here</w:t>
              </w:r>
            </w:hyperlink>
            <w:r w:rsidR="0002644A">
              <w:rPr>
                <w:sz w:val="20"/>
              </w:rPr>
              <w:t xml:space="preserve"> for r</w:t>
            </w:r>
            <w:r w:rsidR="0002644A" w:rsidRPr="0002644A">
              <w:rPr>
                <w:sz w:val="20"/>
              </w:rPr>
              <w:t xml:space="preserve">esource </w:t>
            </w:r>
            <w:r w:rsidR="0002644A">
              <w:rPr>
                <w:sz w:val="20"/>
              </w:rPr>
              <w:t>on</w:t>
            </w:r>
            <w:r w:rsidR="0002644A" w:rsidRPr="0002644A">
              <w:rPr>
                <w:sz w:val="20"/>
              </w:rPr>
              <w:t xml:space="preserve"> </w:t>
            </w:r>
            <w:r w:rsidR="0002644A" w:rsidRPr="0002644A">
              <w:rPr>
                <w:i/>
                <w:sz w:val="20"/>
              </w:rPr>
              <w:t>E. coli</w:t>
            </w:r>
            <w:r w:rsidR="0002644A" w:rsidRPr="0002644A">
              <w:rPr>
                <w:sz w:val="20"/>
              </w:rPr>
              <w:t xml:space="preserve"> strain derivatives</w:t>
            </w:r>
            <w:r w:rsidR="00650B36">
              <w:rPr>
                <w:sz w:val="20"/>
              </w:rPr>
              <w:t>.</w:t>
            </w:r>
          </w:p>
          <w:p w14:paraId="7D4341BC" w14:textId="7FE940EA" w:rsidR="00FD6D3D" w:rsidRPr="007E0625" w:rsidRDefault="007E0625" w:rsidP="007E0625">
            <w:pPr>
              <w:pStyle w:val="ListParagraph"/>
              <w:numPr>
                <w:ilvl w:val="1"/>
                <w:numId w:val="16"/>
              </w:numPr>
              <w:rPr>
                <w:sz w:val="20"/>
                <w:szCs w:val="20"/>
              </w:rPr>
            </w:pPr>
            <w:r w:rsidRPr="007E0625">
              <w:rPr>
                <w:sz w:val="20"/>
              </w:rPr>
              <w:t>Purchase, transfer, and breeding (with exceptions) of transgenic rodents under BSL</w:t>
            </w:r>
            <w:r w:rsidR="00831653">
              <w:rPr>
                <w:sz w:val="20"/>
              </w:rPr>
              <w:t>-</w:t>
            </w:r>
            <w:r w:rsidRPr="007E0625">
              <w:rPr>
                <w:sz w:val="20"/>
              </w:rPr>
              <w:t>1</w:t>
            </w:r>
            <w:r w:rsidR="00831653">
              <w:rPr>
                <w:sz w:val="20"/>
              </w:rPr>
              <w:t>/ABSL-1</w:t>
            </w:r>
            <w:r w:rsidRPr="007E0625">
              <w:rPr>
                <w:sz w:val="20"/>
              </w:rPr>
              <w:t xml:space="preserve"> containment</w:t>
            </w:r>
          </w:p>
        </w:tc>
      </w:tr>
    </w:tbl>
    <w:p w14:paraId="2DA44928" w14:textId="77777777" w:rsidR="00AC4E67" w:rsidRDefault="00AC4E67">
      <w:pPr>
        <w:pStyle w:val="Heading1"/>
        <w:spacing w:before="0"/>
      </w:pPr>
    </w:p>
    <w:sectPr w:rsidR="00AC4E67" w:rsidSect="00A33E17">
      <w:pgSz w:w="12240" w:h="15840"/>
      <w:pgMar w:top="720" w:right="720" w:bottom="720" w:left="720" w:header="720" w:footer="720" w:gutter="0"/>
      <w:cols w:space="720" w:equalWidth="0">
        <w:col w:w="936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8DD4" w16cex:dateUtc="2020-06-14T18:51:00Z"/>
  <w16cex:commentExtensible w16cex:durableId="22A09360" w16cex:dateUtc="2020-06-26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F7B503" w16cid:durableId="22908DD4"/>
  <w16cid:commentId w16cid:paraId="12974073" w16cid:durableId="22908CB8"/>
  <w16cid:commentId w16cid:paraId="64505830" w16cid:durableId="22908CBB"/>
  <w16cid:commentId w16cid:paraId="795405F9" w16cid:durableId="22908CBC"/>
  <w16cid:commentId w16cid:paraId="277607D0" w16cid:durableId="22908CBD"/>
  <w16cid:commentId w16cid:paraId="16E4D3F5" w16cid:durableId="22A09360"/>
  <w16cid:commentId w16cid:paraId="76166ED5" w16cid:durableId="22908CBE"/>
  <w16cid:commentId w16cid:paraId="55A6CB07" w16cid:durableId="22908CBF"/>
  <w16cid:commentId w16cid:paraId="58CCEA83" w16cid:durableId="22908C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DA795" w14:textId="77777777" w:rsidR="00100F03" w:rsidRDefault="00100F03">
      <w:r>
        <w:separator/>
      </w:r>
    </w:p>
  </w:endnote>
  <w:endnote w:type="continuationSeparator" w:id="0">
    <w:p w14:paraId="4D5DA041" w14:textId="77777777" w:rsidR="00100F03" w:rsidRDefault="0010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EF05" w14:textId="77777777" w:rsidR="00C94957" w:rsidRDefault="00C94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798D0" w14:textId="66D8B053" w:rsidR="00662041" w:rsidRDefault="00662041" w:rsidP="00662041">
    <w:pPr>
      <w:tabs>
        <w:tab w:val="right" w:pos="9360"/>
      </w:tabs>
      <w:ind w:right="-720"/>
      <w:rPr>
        <w:rFonts w:eastAsia="Times New Roman" w:cs="Arial"/>
        <w:color w:val="A6A6A6"/>
        <w:sz w:val="20"/>
        <w:szCs w:val="24"/>
      </w:rPr>
    </w:pPr>
    <w:r w:rsidRPr="001D43BB">
      <w:rPr>
        <w:rFonts w:eastAsia="Times New Roman" w:cs="Arial"/>
        <w:color w:val="A6A6A6"/>
        <w:sz w:val="20"/>
        <w:szCs w:val="24"/>
      </w:rPr>
      <w:t xml:space="preserve">BUA </w:t>
    </w:r>
    <w:r>
      <w:rPr>
        <w:rFonts w:eastAsia="Times New Roman" w:cs="Arial"/>
        <w:color w:val="A6A6A6"/>
        <w:sz w:val="20"/>
        <w:szCs w:val="24"/>
      </w:rPr>
      <w:t xml:space="preserve">- </w:t>
    </w:r>
    <w:r w:rsidRPr="00662041">
      <w:rPr>
        <w:rFonts w:eastAsia="Times New Roman" w:cs="Arial"/>
        <w:color w:val="A6A6A6"/>
        <w:sz w:val="20"/>
        <w:szCs w:val="24"/>
      </w:rPr>
      <w:t>Attachment A: Recombinant</w:t>
    </w:r>
    <w:r>
      <w:rPr>
        <w:rFonts w:eastAsia="Times New Roman" w:cs="Arial"/>
        <w:color w:val="A6A6A6"/>
        <w:sz w:val="20"/>
        <w:szCs w:val="24"/>
      </w:rPr>
      <w:t>/Synthetic</w:t>
    </w:r>
    <w:r w:rsidRPr="00662041">
      <w:rPr>
        <w:rFonts w:eastAsia="Times New Roman" w:cs="Arial"/>
        <w:color w:val="A6A6A6"/>
        <w:sz w:val="20"/>
        <w:szCs w:val="24"/>
      </w:rPr>
      <w:t xml:space="preserve"> Nucleic Acids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v1.5 (</w:t>
    </w:r>
    <w:r w:rsidR="006B45CD">
      <w:rPr>
        <w:rFonts w:eastAsia="Times New Roman" w:cs="Arial"/>
        <w:color w:val="A6A6A6"/>
        <w:sz w:val="20"/>
        <w:szCs w:val="24"/>
      </w:rPr>
      <w:t>9</w:t>
    </w:r>
    <w:r>
      <w:rPr>
        <w:rFonts w:eastAsia="Times New Roman" w:cs="Arial"/>
        <w:color w:val="A6A6A6"/>
        <w:sz w:val="20"/>
        <w:szCs w:val="24"/>
      </w:rPr>
      <w:t>/1</w:t>
    </w:r>
    <w:r w:rsidR="00C94957">
      <w:rPr>
        <w:rFonts w:eastAsia="Times New Roman" w:cs="Arial"/>
        <w:color w:val="A6A6A6"/>
        <w:sz w:val="20"/>
        <w:szCs w:val="24"/>
      </w:rPr>
      <w:t>4</w:t>
    </w:r>
    <w:r>
      <w:rPr>
        <w:rFonts w:eastAsia="Times New Roman" w:cs="Arial"/>
        <w:color w:val="A6A6A6"/>
        <w:sz w:val="20"/>
        <w:szCs w:val="24"/>
      </w:rPr>
      <w:t>/21)</w:t>
    </w:r>
  </w:p>
  <w:p w14:paraId="565AC394" w14:textId="6639E30C" w:rsidR="003A6156" w:rsidRPr="00662041" w:rsidRDefault="00662041" w:rsidP="00662041">
    <w:pPr>
      <w:tabs>
        <w:tab w:val="right" w:pos="9360"/>
      </w:tabs>
      <w:ind w:right="-720"/>
      <w:rPr>
        <w:rFonts w:eastAsia="Times New Roman" w:cs="Arial"/>
        <w:color w:val="A6A6A6"/>
        <w:sz w:val="20"/>
        <w:szCs w:val="24"/>
      </w:rPr>
    </w:pPr>
    <w:r>
      <w:rPr>
        <w:rFonts w:eastAsia="Times New Roman" w:cs="Arial"/>
        <w:color w:val="A6A6A6"/>
        <w:sz w:val="20"/>
        <w:szCs w:val="24"/>
      </w:rPr>
      <w:t>SAN JOSE STATE UNIVERSITY</w:t>
    </w:r>
    <w:r>
      <w:rPr>
        <w:rFonts w:eastAsia="Times New Roman" w:cs="Arial"/>
        <w:color w:val="A6A6A6"/>
        <w:sz w:val="20"/>
        <w:szCs w:val="24"/>
      </w:rPr>
      <w:tab/>
    </w:r>
    <w:r w:rsidRPr="00B00C47">
      <w:rPr>
        <w:rFonts w:eastAsia="Times New Roman" w:cs="Arial"/>
        <w:noProof/>
        <w:color w:val="A6A6A6"/>
        <w:sz w:val="20"/>
        <w:szCs w:val="24"/>
      </w:rPr>
      <w:t xml:space="preserve">Page </w:t>
    </w:r>
    <w:r>
      <w:rPr>
        <w:rFonts w:cs="Times New Roman"/>
      </w:rPr>
      <w:fldChar w:fldCharType="begin"/>
    </w:r>
    <w:r>
      <w:instrText xml:space="preserve"> PAGE  \* Arabic  \* MERGEFORMAT </w:instrText>
    </w:r>
    <w:r>
      <w:rPr>
        <w:rFonts w:cs="Times New Roman"/>
      </w:rPr>
      <w:fldChar w:fldCharType="separate"/>
    </w:r>
    <w:r w:rsidR="00C94957" w:rsidRPr="00C94957">
      <w:rPr>
        <w:rFonts w:eastAsia="Times New Roman" w:cs="Arial"/>
        <w:b/>
        <w:noProof/>
        <w:color w:val="A6A6A6"/>
        <w:sz w:val="20"/>
        <w:szCs w:val="24"/>
      </w:rPr>
      <w:t>6</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C94957" w:rsidRPr="00C94957">
        <w:rPr>
          <w:rFonts w:eastAsia="Times New Roman" w:cs="Arial"/>
          <w:b/>
          <w:noProof/>
          <w:color w:val="A6A6A6"/>
          <w:sz w:val="20"/>
          <w:szCs w:val="24"/>
        </w:rPr>
        <w:t>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02968" w14:textId="77777777" w:rsidR="00C94957" w:rsidRDefault="00C94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EFD8C" w14:textId="77777777" w:rsidR="00100F03" w:rsidRDefault="00100F03">
      <w:r>
        <w:separator/>
      </w:r>
    </w:p>
  </w:footnote>
  <w:footnote w:type="continuationSeparator" w:id="0">
    <w:p w14:paraId="460F0B42" w14:textId="77777777" w:rsidR="00100F03" w:rsidRDefault="00100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FC6A" w14:textId="77777777" w:rsidR="00C94957" w:rsidRDefault="00C94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EE20D" w14:textId="77777777" w:rsidR="00C94957" w:rsidRDefault="00C94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DA42" w14:textId="77777777" w:rsidR="00C94957" w:rsidRDefault="00C94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19E"/>
    <w:multiLevelType w:val="multilevel"/>
    <w:tmpl w:val="87BA4C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96D66"/>
    <w:multiLevelType w:val="hybridMultilevel"/>
    <w:tmpl w:val="257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7156B"/>
    <w:multiLevelType w:val="multilevel"/>
    <w:tmpl w:val="AA5C3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A87C80"/>
    <w:multiLevelType w:val="multilevel"/>
    <w:tmpl w:val="19E83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A36A5C"/>
    <w:multiLevelType w:val="hybridMultilevel"/>
    <w:tmpl w:val="0D54AA66"/>
    <w:lvl w:ilvl="0" w:tplc="93D871D2">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A2D70"/>
    <w:multiLevelType w:val="hybridMultilevel"/>
    <w:tmpl w:val="E17010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F0D86"/>
    <w:multiLevelType w:val="hybridMultilevel"/>
    <w:tmpl w:val="6520D678"/>
    <w:lvl w:ilvl="0" w:tplc="1220BE92">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436D6"/>
    <w:multiLevelType w:val="multilevel"/>
    <w:tmpl w:val="87BA4C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21557A"/>
    <w:multiLevelType w:val="hybridMultilevel"/>
    <w:tmpl w:val="8D740E7E"/>
    <w:lvl w:ilvl="0" w:tplc="9356E60A">
      <w:start w:val="5"/>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2E6785"/>
    <w:multiLevelType w:val="hybridMultilevel"/>
    <w:tmpl w:val="1680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93FAC"/>
    <w:multiLevelType w:val="hybridMultilevel"/>
    <w:tmpl w:val="ABD0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D6E05"/>
    <w:multiLevelType w:val="multilevel"/>
    <w:tmpl w:val="87BA4C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D115DD"/>
    <w:multiLevelType w:val="multilevel"/>
    <w:tmpl w:val="87BA4C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D02DD4"/>
    <w:multiLevelType w:val="hybridMultilevel"/>
    <w:tmpl w:val="B270E528"/>
    <w:lvl w:ilvl="0" w:tplc="4EB26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24C40"/>
    <w:multiLevelType w:val="multilevel"/>
    <w:tmpl w:val="87BA4C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8B6154"/>
    <w:multiLevelType w:val="multilevel"/>
    <w:tmpl w:val="87BA4C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C67D6C"/>
    <w:multiLevelType w:val="multilevel"/>
    <w:tmpl w:val="F2D20C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0002C8"/>
    <w:multiLevelType w:val="multilevel"/>
    <w:tmpl w:val="87BA4C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C868BD"/>
    <w:multiLevelType w:val="hybridMultilevel"/>
    <w:tmpl w:val="C778B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
  </w:num>
  <w:num w:numId="3">
    <w:abstractNumId w:val="3"/>
  </w:num>
  <w:num w:numId="4">
    <w:abstractNumId w:val="11"/>
  </w:num>
  <w:num w:numId="5">
    <w:abstractNumId w:val="18"/>
  </w:num>
  <w:num w:numId="6">
    <w:abstractNumId w:val="15"/>
  </w:num>
  <w:num w:numId="7">
    <w:abstractNumId w:val="7"/>
  </w:num>
  <w:num w:numId="8">
    <w:abstractNumId w:val="14"/>
  </w:num>
  <w:num w:numId="9">
    <w:abstractNumId w:val="17"/>
  </w:num>
  <w:num w:numId="10">
    <w:abstractNumId w:val="0"/>
  </w:num>
  <w:num w:numId="11">
    <w:abstractNumId w:val="12"/>
  </w:num>
  <w:num w:numId="12">
    <w:abstractNumId w:val="13"/>
  </w:num>
  <w:num w:numId="13">
    <w:abstractNumId w:val="10"/>
  </w:num>
  <w:num w:numId="14">
    <w:abstractNumId w:val="9"/>
  </w:num>
  <w:num w:numId="15">
    <w:abstractNumId w:val="1"/>
  </w:num>
  <w:num w:numId="16">
    <w:abstractNumId w:val="5"/>
  </w:num>
  <w:num w:numId="17">
    <w:abstractNumId w:val="4"/>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5i352nFu4DcfquA8brT4SrshrB+v5ukIO5FOYFtvJxhTn7glKCh1c3Q6qjcdqQFJwSG2ZjPAgKLWRWYr+6X2A==" w:salt="zWI39zr0uz9WIjm3Xyf81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67"/>
    <w:rsid w:val="00002DA8"/>
    <w:rsid w:val="000208EE"/>
    <w:rsid w:val="000246CF"/>
    <w:rsid w:val="0002644A"/>
    <w:rsid w:val="000865B7"/>
    <w:rsid w:val="000D01D0"/>
    <w:rsid w:val="00100F03"/>
    <w:rsid w:val="00133D20"/>
    <w:rsid w:val="00147FE9"/>
    <w:rsid w:val="00150617"/>
    <w:rsid w:val="001861F6"/>
    <w:rsid w:val="001A3A38"/>
    <w:rsid w:val="001A42EB"/>
    <w:rsid w:val="001D3189"/>
    <w:rsid w:val="001F75DF"/>
    <w:rsid w:val="002356D5"/>
    <w:rsid w:val="00245FED"/>
    <w:rsid w:val="002F703C"/>
    <w:rsid w:val="00350F72"/>
    <w:rsid w:val="003A6156"/>
    <w:rsid w:val="003B0308"/>
    <w:rsid w:val="003B0686"/>
    <w:rsid w:val="003C6EB7"/>
    <w:rsid w:val="003D1897"/>
    <w:rsid w:val="003F0E77"/>
    <w:rsid w:val="00506329"/>
    <w:rsid w:val="0053770F"/>
    <w:rsid w:val="00537AAD"/>
    <w:rsid w:val="00580F88"/>
    <w:rsid w:val="00583AC3"/>
    <w:rsid w:val="005C4069"/>
    <w:rsid w:val="005D2453"/>
    <w:rsid w:val="005F6F58"/>
    <w:rsid w:val="00631AF0"/>
    <w:rsid w:val="0063469A"/>
    <w:rsid w:val="00650B36"/>
    <w:rsid w:val="00662041"/>
    <w:rsid w:val="006A1102"/>
    <w:rsid w:val="006B45CD"/>
    <w:rsid w:val="006D5346"/>
    <w:rsid w:val="006E7BF0"/>
    <w:rsid w:val="0074249B"/>
    <w:rsid w:val="00756BC2"/>
    <w:rsid w:val="0077722A"/>
    <w:rsid w:val="0078293C"/>
    <w:rsid w:val="007B1A28"/>
    <w:rsid w:val="007C1E1F"/>
    <w:rsid w:val="007C43AC"/>
    <w:rsid w:val="007E05F7"/>
    <w:rsid w:val="007E0625"/>
    <w:rsid w:val="00813140"/>
    <w:rsid w:val="00827541"/>
    <w:rsid w:val="00831653"/>
    <w:rsid w:val="00861472"/>
    <w:rsid w:val="008843A9"/>
    <w:rsid w:val="009050EC"/>
    <w:rsid w:val="00950DDE"/>
    <w:rsid w:val="00964E83"/>
    <w:rsid w:val="009926B4"/>
    <w:rsid w:val="009A285D"/>
    <w:rsid w:val="009D62FE"/>
    <w:rsid w:val="009E49D9"/>
    <w:rsid w:val="009F32EE"/>
    <w:rsid w:val="009F5814"/>
    <w:rsid w:val="00A046AD"/>
    <w:rsid w:val="00A06EA3"/>
    <w:rsid w:val="00A149E0"/>
    <w:rsid w:val="00A23D6D"/>
    <w:rsid w:val="00A33E17"/>
    <w:rsid w:val="00A62DB7"/>
    <w:rsid w:val="00A8407A"/>
    <w:rsid w:val="00AA0A51"/>
    <w:rsid w:val="00AC4E67"/>
    <w:rsid w:val="00AF4790"/>
    <w:rsid w:val="00B21233"/>
    <w:rsid w:val="00B30C7B"/>
    <w:rsid w:val="00B5282D"/>
    <w:rsid w:val="00B816C5"/>
    <w:rsid w:val="00BD47D6"/>
    <w:rsid w:val="00BE5F21"/>
    <w:rsid w:val="00BF0232"/>
    <w:rsid w:val="00BF6BA9"/>
    <w:rsid w:val="00C94957"/>
    <w:rsid w:val="00C95BD3"/>
    <w:rsid w:val="00CA5D18"/>
    <w:rsid w:val="00CA632E"/>
    <w:rsid w:val="00CC4265"/>
    <w:rsid w:val="00CD3BCE"/>
    <w:rsid w:val="00CF2358"/>
    <w:rsid w:val="00E0310B"/>
    <w:rsid w:val="00E21B37"/>
    <w:rsid w:val="00EB7D01"/>
    <w:rsid w:val="00F03487"/>
    <w:rsid w:val="00F10547"/>
    <w:rsid w:val="00F303F4"/>
    <w:rsid w:val="00F354DD"/>
    <w:rsid w:val="00F54B26"/>
    <w:rsid w:val="00FD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A39B8"/>
  <w15:docId w15:val="{8B1BE7A1-600B-084F-A3B7-C857D20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F58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5814"/>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8293C"/>
    <w:rPr>
      <w:b/>
      <w:bCs/>
    </w:rPr>
  </w:style>
  <w:style w:type="character" w:customStyle="1" w:styleId="CommentSubjectChar">
    <w:name w:val="Comment Subject Char"/>
    <w:basedOn w:val="CommentTextChar"/>
    <w:link w:val="CommentSubject"/>
    <w:uiPriority w:val="99"/>
    <w:semiHidden/>
    <w:rsid w:val="0078293C"/>
    <w:rPr>
      <w:b/>
      <w:bCs/>
      <w:sz w:val="20"/>
      <w:szCs w:val="20"/>
    </w:rPr>
  </w:style>
  <w:style w:type="paragraph" w:styleId="Revision">
    <w:name w:val="Revision"/>
    <w:hidden/>
    <w:uiPriority w:val="99"/>
    <w:semiHidden/>
    <w:rsid w:val="0078293C"/>
  </w:style>
  <w:style w:type="character" w:styleId="Hyperlink">
    <w:name w:val="Hyperlink"/>
    <w:basedOn w:val="DefaultParagraphFont"/>
    <w:uiPriority w:val="99"/>
    <w:unhideWhenUsed/>
    <w:rsid w:val="000D01D0"/>
    <w:rPr>
      <w:color w:val="0000FF" w:themeColor="hyperlink"/>
      <w:u w:val="single"/>
    </w:rPr>
  </w:style>
  <w:style w:type="character" w:customStyle="1" w:styleId="UnresolvedMention">
    <w:name w:val="Unresolved Mention"/>
    <w:basedOn w:val="DefaultParagraphFont"/>
    <w:uiPriority w:val="99"/>
    <w:semiHidden/>
    <w:unhideWhenUsed/>
    <w:rsid w:val="000D01D0"/>
    <w:rPr>
      <w:color w:val="605E5C"/>
      <w:shd w:val="clear" w:color="auto" w:fill="E1DFDD"/>
    </w:rPr>
  </w:style>
  <w:style w:type="paragraph" w:styleId="ListParagraph">
    <w:name w:val="List Paragraph"/>
    <w:basedOn w:val="Normal"/>
    <w:uiPriority w:val="34"/>
    <w:qFormat/>
    <w:rsid w:val="00E0310B"/>
    <w:pPr>
      <w:ind w:left="720"/>
      <w:contextualSpacing/>
    </w:pPr>
  </w:style>
  <w:style w:type="character" w:styleId="FollowedHyperlink">
    <w:name w:val="FollowedHyperlink"/>
    <w:basedOn w:val="DefaultParagraphFont"/>
    <w:uiPriority w:val="99"/>
    <w:semiHidden/>
    <w:unhideWhenUsed/>
    <w:rsid w:val="00583AC3"/>
    <w:rPr>
      <w:color w:val="800080" w:themeColor="followedHyperlink"/>
      <w:u w:val="single"/>
    </w:rPr>
  </w:style>
  <w:style w:type="character" w:customStyle="1" w:styleId="heading3char">
    <w:name w:val="heading3char"/>
    <w:basedOn w:val="DefaultParagraphFont"/>
    <w:rsid w:val="00B816C5"/>
  </w:style>
  <w:style w:type="paragraph" w:styleId="Header">
    <w:name w:val="header"/>
    <w:basedOn w:val="Normal"/>
    <w:link w:val="HeaderChar"/>
    <w:uiPriority w:val="99"/>
    <w:unhideWhenUsed/>
    <w:rsid w:val="00BE5F21"/>
    <w:pPr>
      <w:tabs>
        <w:tab w:val="center" w:pos="4680"/>
        <w:tab w:val="right" w:pos="9360"/>
      </w:tabs>
    </w:pPr>
  </w:style>
  <w:style w:type="character" w:customStyle="1" w:styleId="HeaderChar">
    <w:name w:val="Header Char"/>
    <w:basedOn w:val="DefaultParagraphFont"/>
    <w:link w:val="Header"/>
    <w:uiPriority w:val="99"/>
    <w:rsid w:val="00BE5F21"/>
  </w:style>
  <w:style w:type="paragraph" w:styleId="Footer">
    <w:name w:val="footer"/>
    <w:basedOn w:val="Normal"/>
    <w:link w:val="FooterChar"/>
    <w:uiPriority w:val="99"/>
    <w:unhideWhenUsed/>
    <w:rsid w:val="00BE5F21"/>
    <w:pPr>
      <w:tabs>
        <w:tab w:val="center" w:pos="4680"/>
        <w:tab w:val="right" w:pos="9360"/>
      </w:tabs>
    </w:pPr>
  </w:style>
  <w:style w:type="character" w:customStyle="1" w:styleId="FooterChar">
    <w:name w:val="Footer Char"/>
    <w:basedOn w:val="DefaultParagraphFont"/>
    <w:link w:val="Footer"/>
    <w:uiPriority w:val="99"/>
    <w:rsid w:val="00BE5F21"/>
  </w:style>
  <w:style w:type="table" w:styleId="TableGrid">
    <w:name w:val="Table Grid"/>
    <w:basedOn w:val="TableNormal"/>
    <w:uiPriority w:val="39"/>
    <w:rsid w:val="005D2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5338">
      <w:bodyDiv w:val="1"/>
      <w:marLeft w:val="0"/>
      <w:marRight w:val="0"/>
      <w:marTop w:val="0"/>
      <w:marBottom w:val="0"/>
      <w:divBdr>
        <w:top w:val="none" w:sz="0" w:space="0" w:color="auto"/>
        <w:left w:val="none" w:sz="0" w:space="0" w:color="auto"/>
        <w:bottom w:val="none" w:sz="0" w:space="0" w:color="auto"/>
        <w:right w:val="none" w:sz="0" w:space="0" w:color="auto"/>
      </w:divBdr>
    </w:div>
    <w:div w:id="226914185">
      <w:bodyDiv w:val="1"/>
      <w:marLeft w:val="0"/>
      <w:marRight w:val="0"/>
      <w:marTop w:val="0"/>
      <w:marBottom w:val="0"/>
      <w:divBdr>
        <w:top w:val="none" w:sz="0" w:space="0" w:color="auto"/>
        <w:left w:val="none" w:sz="0" w:space="0" w:color="auto"/>
        <w:bottom w:val="none" w:sz="0" w:space="0" w:color="auto"/>
        <w:right w:val="none" w:sz="0" w:space="0" w:color="auto"/>
      </w:divBdr>
    </w:div>
    <w:div w:id="252513761">
      <w:bodyDiv w:val="1"/>
      <w:marLeft w:val="0"/>
      <w:marRight w:val="0"/>
      <w:marTop w:val="0"/>
      <w:marBottom w:val="0"/>
      <w:divBdr>
        <w:top w:val="none" w:sz="0" w:space="0" w:color="auto"/>
        <w:left w:val="none" w:sz="0" w:space="0" w:color="auto"/>
        <w:bottom w:val="none" w:sz="0" w:space="0" w:color="auto"/>
        <w:right w:val="none" w:sz="0" w:space="0" w:color="auto"/>
      </w:divBdr>
    </w:div>
    <w:div w:id="263651711">
      <w:bodyDiv w:val="1"/>
      <w:marLeft w:val="0"/>
      <w:marRight w:val="0"/>
      <w:marTop w:val="0"/>
      <w:marBottom w:val="0"/>
      <w:divBdr>
        <w:top w:val="none" w:sz="0" w:space="0" w:color="auto"/>
        <w:left w:val="none" w:sz="0" w:space="0" w:color="auto"/>
        <w:bottom w:val="none" w:sz="0" w:space="0" w:color="auto"/>
        <w:right w:val="none" w:sz="0" w:space="0" w:color="auto"/>
      </w:divBdr>
    </w:div>
    <w:div w:id="434642966">
      <w:bodyDiv w:val="1"/>
      <w:marLeft w:val="0"/>
      <w:marRight w:val="0"/>
      <w:marTop w:val="0"/>
      <w:marBottom w:val="0"/>
      <w:divBdr>
        <w:top w:val="none" w:sz="0" w:space="0" w:color="auto"/>
        <w:left w:val="none" w:sz="0" w:space="0" w:color="auto"/>
        <w:bottom w:val="none" w:sz="0" w:space="0" w:color="auto"/>
        <w:right w:val="none" w:sz="0" w:space="0" w:color="auto"/>
      </w:divBdr>
    </w:div>
    <w:div w:id="522322171">
      <w:bodyDiv w:val="1"/>
      <w:marLeft w:val="0"/>
      <w:marRight w:val="0"/>
      <w:marTop w:val="0"/>
      <w:marBottom w:val="0"/>
      <w:divBdr>
        <w:top w:val="none" w:sz="0" w:space="0" w:color="auto"/>
        <w:left w:val="none" w:sz="0" w:space="0" w:color="auto"/>
        <w:bottom w:val="none" w:sz="0" w:space="0" w:color="auto"/>
        <w:right w:val="none" w:sz="0" w:space="0" w:color="auto"/>
      </w:divBdr>
    </w:div>
    <w:div w:id="573708170">
      <w:bodyDiv w:val="1"/>
      <w:marLeft w:val="0"/>
      <w:marRight w:val="0"/>
      <w:marTop w:val="0"/>
      <w:marBottom w:val="0"/>
      <w:divBdr>
        <w:top w:val="none" w:sz="0" w:space="0" w:color="auto"/>
        <w:left w:val="none" w:sz="0" w:space="0" w:color="auto"/>
        <w:bottom w:val="none" w:sz="0" w:space="0" w:color="auto"/>
        <w:right w:val="none" w:sz="0" w:space="0" w:color="auto"/>
      </w:divBdr>
    </w:div>
    <w:div w:id="674696832">
      <w:bodyDiv w:val="1"/>
      <w:marLeft w:val="0"/>
      <w:marRight w:val="0"/>
      <w:marTop w:val="0"/>
      <w:marBottom w:val="0"/>
      <w:divBdr>
        <w:top w:val="none" w:sz="0" w:space="0" w:color="auto"/>
        <w:left w:val="none" w:sz="0" w:space="0" w:color="auto"/>
        <w:bottom w:val="none" w:sz="0" w:space="0" w:color="auto"/>
        <w:right w:val="none" w:sz="0" w:space="0" w:color="auto"/>
      </w:divBdr>
    </w:div>
    <w:div w:id="710105803">
      <w:bodyDiv w:val="1"/>
      <w:marLeft w:val="0"/>
      <w:marRight w:val="0"/>
      <w:marTop w:val="0"/>
      <w:marBottom w:val="0"/>
      <w:divBdr>
        <w:top w:val="none" w:sz="0" w:space="0" w:color="auto"/>
        <w:left w:val="none" w:sz="0" w:space="0" w:color="auto"/>
        <w:bottom w:val="none" w:sz="0" w:space="0" w:color="auto"/>
        <w:right w:val="none" w:sz="0" w:space="0" w:color="auto"/>
      </w:divBdr>
    </w:div>
    <w:div w:id="710230178">
      <w:bodyDiv w:val="1"/>
      <w:marLeft w:val="0"/>
      <w:marRight w:val="0"/>
      <w:marTop w:val="0"/>
      <w:marBottom w:val="0"/>
      <w:divBdr>
        <w:top w:val="none" w:sz="0" w:space="0" w:color="auto"/>
        <w:left w:val="none" w:sz="0" w:space="0" w:color="auto"/>
        <w:bottom w:val="none" w:sz="0" w:space="0" w:color="auto"/>
        <w:right w:val="none" w:sz="0" w:space="0" w:color="auto"/>
      </w:divBdr>
    </w:div>
    <w:div w:id="714932981">
      <w:bodyDiv w:val="1"/>
      <w:marLeft w:val="0"/>
      <w:marRight w:val="0"/>
      <w:marTop w:val="0"/>
      <w:marBottom w:val="0"/>
      <w:divBdr>
        <w:top w:val="none" w:sz="0" w:space="0" w:color="auto"/>
        <w:left w:val="none" w:sz="0" w:space="0" w:color="auto"/>
        <w:bottom w:val="none" w:sz="0" w:space="0" w:color="auto"/>
        <w:right w:val="none" w:sz="0" w:space="0" w:color="auto"/>
      </w:divBdr>
    </w:div>
    <w:div w:id="739836180">
      <w:bodyDiv w:val="1"/>
      <w:marLeft w:val="0"/>
      <w:marRight w:val="0"/>
      <w:marTop w:val="0"/>
      <w:marBottom w:val="0"/>
      <w:divBdr>
        <w:top w:val="none" w:sz="0" w:space="0" w:color="auto"/>
        <w:left w:val="none" w:sz="0" w:space="0" w:color="auto"/>
        <w:bottom w:val="none" w:sz="0" w:space="0" w:color="auto"/>
        <w:right w:val="none" w:sz="0" w:space="0" w:color="auto"/>
      </w:divBdr>
    </w:div>
    <w:div w:id="793983169">
      <w:bodyDiv w:val="1"/>
      <w:marLeft w:val="0"/>
      <w:marRight w:val="0"/>
      <w:marTop w:val="0"/>
      <w:marBottom w:val="0"/>
      <w:divBdr>
        <w:top w:val="none" w:sz="0" w:space="0" w:color="auto"/>
        <w:left w:val="none" w:sz="0" w:space="0" w:color="auto"/>
        <w:bottom w:val="none" w:sz="0" w:space="0" w:color="auto"/>
        <w:right w:val="none" w:sz="0" w:space="0" w:color="auto"/>
      </w:divBdr>
    </w:div>
    <w:div w:id="806632880">
      <w:bodyDiv w:val="1"/>
      <w:marLeft w:val="0"/>
      <w:marRight w:val="0"/>
      <w:marTop w:val="0"/>
      <w:marBottom w:val="0"/>
      <w:divBdr>
        <w:top w:val="none" w:sz="0" w:space="0" w:color="auto"/>
        <w:left w:val="none" w:sz="0" w:space="0" w:color="auto"/>
        <w:bottom w:val="none" w:sz="0" w:space="0" w:color="auto"/>
        <w:right w:val="none" w:sz="0" w:space="0" w:color="auto"/>
      </w:divBdr>
    </w:div>
    <w:div w:id="1003124049">
      <w:bodyDiv w:val="1"/>
      <w:marLeft w:val="0"/>
      <w:marRight w:val="0"/>
      <w:marTop w:val="0"/>
      <w:marBottom w:val="0"/>
      <w:divBdr>
        <w:top w:val="none" w:sz="0" w:space="0" w:color="auto"/>
        <w:left w:val="none" w:sz="0" w:space="0" w:color="auto"/>
        <w:bottom w:val="none" w:sz="0" w:space="0" w:color="auto"/>
        <w:right w:val="none" w:sz="0" w:space="0" w:color="auto"/>
      </w:divBdr>
    </w:div>
    <w:div w:id="1031684517">
      <w:bodyDiv w:val="1"/>
      <w:marLeft w:val="0"/>
      <w:marRight w:val="0"/>
      <w:marTop w:val="0"/>
      <w:marBottom w:val="0"/>
      <w:divBdr>
        <w:top w:val="none" w:sz="0" w:space="0" w:color="auto"/>
        <w:left w:val="none" w:sz="0" w:space="0" w:color="auto"/>
        <w:bottom w:val="none" w:sz="0" w:space="0" w:color="auto"/>
        <w:right w:val="none" w:sz="0" w:space="0" w:color="auto"/>
      </w:divBdr>
    </w:div>
    <w:div w:id="1181047057">
      <w:bodyDiv w:val="1"/>
      <w:marLeft w:val="0"/>
      <w:marRight w:val="0"/>
      <w:marTop w:val="0"/>
      <w:marBottom w:val="0"/>
      <w:divBdr>
        <w:top w:val="none" w:sz="0" w:space="0" w:color="auto"/>
        <w:left w:val="none" w:sz="0" w:space="0" w:color="auto"/>
        <w:bottom w:val="none" w:sz="0" w:space="0" w:color="auto"/>
        <w:right w:val="none" w:sz="0" w:space="0" w:color="auto"/>
      </w:divBdr>
    </w:div>
    <w:div w:id="1216892644">
      <w:bodyDiv w:val="1"/>
      <w:marLeft w:val="0"/>
      <w:marRight w:val="0"/>
      <w:marTop w:val="0"/>
      <w:marBottom w:val="0"/>
      <w:divBdr>
        <w:top w:val="none" w:sz="0" w:space="0" w:color="auto"/>
        <w:left w:val="none" w:sz="0" w:space="0" w:color="auto"/>
        <w:bottom w:val="none" w:sz="0" w:space="0" w:color="auto"/>
        <w:right w:val="none" w:sz="0" w:space="0" w:color="auto"/>
      </w:divBdr>
    </w:div>
    <w:div w:id="1264457527">
      <w:bodyDiv w:val="1"/>
      <w:marLeft w:val="0"/>
      <w:marRight w:val="0"/>
      <w:marTop w:val="0"/>
      <w:marBottom w:val="0"/>
      <w:divBdr>
        <w:top w:val="none" w:sz="0" w:space="0" w:color="auto"/>
        <w:left w:val="none" w:sz="0" w:space="0" w:color="auto"/>
        <w:bottom w:val="none" w:sz="0" w:space="0" w:color="auto"/>
        <w:right w:val="none" w:sz="0" w:space="0" w:color="auto"/>
      </w:divBdr>
    </w:div>
    <w:div w:id="1378240906">
      <w:bodyDiv w:val="1"/>
      <w:marLeft w:val="0"/>
      <w:marRight w:val="0"/>
      <w:marTop w:val="0"/>
      <w:marBottom w:val="0"/>
      <w:divBdr>
        <w:top w:val="none" w:sz="0" w:space="0" w:color="auto"/>
        <w:left w:val="none" w:sz="0" w:space="0" w:color="auto"/>
        <w:bottom w:val="none" w:sz="0" w:space="0" w:color="auto"/>
        <w:right w:val="none" w:sz="0" w:space="0" w:color="auto"/>
      </w:divBdr>
    </w:div>
    <w:div w:id="1589535446">
      <w:bodyDiv w:val="1"/>
      <w:marLeft w:val="0"/>
      <w:marRight w:val="0"/>
      <w:marTop w:val="0"/>
      <w:marBottom w:val="0"/>
      <w:divBdr>
        <w:top w:val="none" w:sz="0" w:space="0" w:color="auto"/>
        <w:left w:val="none" w:sz="0" w:space="0" w:color="auto"/>
        <w:bottom w:val="none" w:sz="0" w:space="0" w:color="auto"/>
        <w:right w:val="none" w:sz="0" w:space="0" w:color="auto"/>
      </w:divBdr>
    </w:div>
    <w:div w:id="1848054984">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2015263104">
      <w:bodyDiv w:val="1"/>
      <w:marLeft w:val="0"/>
      <w:marRight w:val="0"/>
      <w:marTop w:val="0"/>
      <w:marBottom w:val="0"/>
      <w:divBdr>
        <w:top w:val="none" w:sz="0" w:space="0" w:color="auto"/>
        <w:left w:val="none" w:sz="0" w:space="0" w:color="auto"/>
        <w:bottom w:val="none" w:sz="0" w:space="0" w:color="auto"/>
        <w:right w:val="none" w:sz="0" w:space="0" w:color="auto"/>
      </w:divBdr>
    </w:div>
    <w:div w:id="214277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sp.od.nih.gov/wp-content/uploads/Animal_Activities_Tabl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selectagents.gov/SelectAgentsandToxinsList.html"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www.selectagents.gov/SelectAgentsandToxinsList.html" TargetMode="External"/><Relationship Id="rId20" Type="http://schemas.openxmlformats.org/officeDocument/2006/relationships/hyperlink" Target="https://blink.ucsd.edu/safety/research-lab/biosafety/nih/e-col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osp.od.nih.gov/office-biotechnology-activities/biosafety/nih-guidelines" TargetMode="External"/><Relationship Id="rId10" Type="http://schemas.openxmlformats.org/officeDocument/2006/relationships/footer" Target="footer1.xml"/><Relationship Id="rId19" Type="http://schemas.openxmlformats.org/officeDocument/2006/relationships/hyperlink" Target="https://blink.ucsd.edu/safety/research-lab/biosafety/nih/e-coli.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sp.od.nih.gov/biotechnology/nih-guidelin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Carolyn Miller Conrad</dc:creator>
  <cp:lastModifiedBy>Laura Miller Conrad</cp:lastModifiedBy>
  <cp:revision>11</cp:revision>
  <dcterms:created xsi:type="dcterms:W3CDTF">2021-04-22T23:07:00Z</dcterms:created>
  <dcterms:modified xsi:type="dcterms:W3CDTF">2021-09-14T19:37:00Z</dcterms:modified>
</cp:coreProperties>
</file>