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B569F" w14:textId="77777777" w:rsidR="00DF757E" w:rsidRDefault="00DF757E" w:rsidP="00DF757E">
      <w:pPr>
        <w:pStyle w:val="Heading1"/>
        <w:spacing w:before="0"/>
        <w:jc w:val="right"/>
      </w:pPr>
      <w:r>
        <w:rPr>
          <w:noProof/>
        </w:rPr>
        <w:drawing>
          <wp:anchor distT="0" distB="0" distL="114300" distR="114300" simplePos="0" relativeHeight="251659264" behindDoc="0" locked="0" layoutInCell="1" allowOverlap="1" wp14:anchorId="0DD777E5" wp14:editId="1E1F44C4">
            <wp:simplePos x="0" y="0"/>
            <wp:positionH relativeFrom="column">
              <wp:posOffset>56515</wp:posOffset>
            </wp:positionH>
            <wp:positionV relativeFrom="paragraph">
              <wp:posOffset>85725</wp:posOffset>
            </wp:positionV>
            <wp:extent cx="2670175" cy="5010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SU Primary mark_4c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70175" cy="501015"/>
                    </a:xfrm>
                    <a:prstGeom prst="rect">
                      <a:avLst/>
                    </a:prstGeom>
                  </pic:spPr>
                </pic:pic>
              </a:graphicData>
            </a:graphic>
            <wp14:sizeRelH relativeFrom="page">
              <wp14:pctWidth>0</wp14:pctWidth>
            </wp14:sizeRelH>
            <wp14:sizeRelV relativeFrom="page">
              <wp14:pctHeight>0</wp14:pctHeight>
            </wp14:sizeRelV>
          </wp:anchor>
        </w:drawing>
      </w:r>
      <w:r>
        <w:t>INSTITUTIONAL BIOSAFETY COMMITTEE</w:t>
      </w:r>
    </w:p>
    <w:p w14:paraId="43F6DC6E" w14:textId="77777777" w:rsidR="00DF757E" w:rsidRDefault="00DF757E" w:rsidP="00DF757E">
      <w:pPr>
        <w:pStyle w:val="Heading1"/>
        <w:spacing w:before="0"/>
        <w:jc w:val="right"/>
      </w:pPr>
      <w:r>
        <w:t>SAN JOSÉ STATE UNIVERSITY</w:t>
      </w:r>
    </w:p>
    <w:p w14:paraId="70732ECE" w14:textId="77777777" w:rsidR="00DF757E" w:rsidRPr="001D43BB" w:rsidRDefault="00DF757E" w:rsidP="00DF757E">
      <w:pPr>
        <w:pStyle w:val="Heading1"/>
        <w:spacing w:before="0"/>
        <w:jc w:val="right"/>
        <w:rPr>
          <w:sz w:val="28"/>
        </w:rPr>
      </w:pPr>
      <w:r w:rsidRPr="00672C13">
        <w:rPr>
          <w:sz w:val="28"/>
        </w:rPr>
        <w:t>BIOLOGICAL USE AUTHORIZATION APPLICATION</w:t>
      </w:r>
    </w:p>
    <w:p w14:paraId="1C19F1E5" w14:textId="77777777" w:rsidR="00D24323" w:rsidRDefault="00D24323">
      <w:pPr>
        <w:pStyle w:val="Heading1"/>
        <w:spacing w:before="0"/>
        <w:jc w:val="right"/>
        <w:rPr>
          <w:sz w:val="28"/>
          <w:szCs w:val="28"/>
        </w:rPr>
      </w:pPr>
    </w:p>
    <w:p w14:paraId="7E152828" w14:textId="0F762FB4" w:rsidR="00D24323" w:rsidRDefault="006643EF" w:rsidP="00DF757E">
      <w:pPr>
        <w:pStyle w:val="Heading1"/>
        <w:spacing w:before="0"/>
      </w:pPr>
      <w:r>
        <w:rPr>
          <w:sz w:val="28"/>
          <w:szCs w:val="28"/>
        </w:rPr>
        <w:t>Attachment B</w:t>
      </w:r>
      <w:proofErr w:type="gramStart"/>
      <w:r>
        <w:rPr>
          <w:sz w:val="28"/>
          <w:szCs w:val="28"/>
        </w:rPr>
        <w:t>.</w:t>
      </w:r>
      <w:proofErr w:type="gramEnd"/>
      <w:r>
        <w:rPr>
          <w:sz w:val="28"/>
          <w:szCs w:val="28"/>
        </w:rPr>
        <w:br/>
        <w:t>Microbial/Infectious Agents</w:t>
      </w:r>
    </w:p>
    <w:p w14:paraId="2ABB8CFA" w14:textId="77777777" w:rsidR="00D24323" w:rsidRDefault="00D24323"/>
    <w:tbl>
      <w:tblPr>
        <w:tblStyle w:val="a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
        <w:gridCol w:w="1128"/>
        <w:gridCol w:w="1892"/>
        <w:gridCol w:w="7285"/>
      </w:tblGrid>
      <w:tr w:rsidR="00D24323" w14:paraId="6719C484" w14:textId="77777777">
        <w:tc>
          <w:tcPr>
            <w:tcW w:w="10790" w:type="dxa"/>
            <w:gridSpan w:val="4"/>
            <w:tcBorders>
              <w:top w:val="single" w:sz="4" w:space="0" w:color="000000"/>
              <w:left w:val="single" w:sz="4" w:space="0" w:color="000000"/>
              <w:bottom w:val="nil"/>
              <w:right w:val="single" w:sz="4" w:space="0" w:color="000000"/>
            </w:tcBorders>
            <w:shd w:val="clear" w:color="auto" w:fill="auto"/>
          </w:tcPr>
          <w:p w14:paraId="781C1AF9" w14:textId="77777777" w:rsidR="00D24323" w:rsidRDefault="006643EF">
            <w:r>
              <w:t>Check all that apply:</w:t>
            </w:r>
          </w:p>
          <w:p w14:paraId="6943BF96" w14:textId="77777777" w:rsidR="00D24323" w:rsidRDefault="00B15DDE">
            <w:hyperlink r:id="rId7" w:history="1">
              <w:r w:rsidR="006643EF">
                <w:t>Risk group</w:t>
              </w:r>
            </w:hyperlink>
            <w:r w:rsidR="006643EF">
              <w:t xml:space="preserve"> (RG) of pathogens/infectious agents:</w:t>
            </w:r>
          </w:p>
        </w:tc>
      </w:tr>
      <w:tr w:rsidR="008D7AB9" w14:paraId="40CA3F09" w14:textId="77777777" w:rsidTr="008D7AB9">
        <w:trPr>
          <w:gridAfter w:val="1"/>
          <w:wAfter w:w="7285" w:type="dxa"/>
        </w:trPr>
        <w:tc>
          <w:tcPr>
            <w:tcW w:w="1613" w:type="dxa"/>
            <w:gridSpan w:val="2"/>
            <w:tcBorders>
              <w:top w:val="nil"/>
              <w:left w:val="single" w:sz="4" w:space="0" w:color="000000"/>
              <w:bottom w:val="nil"/>
              <w:right w:val="nil"/>
            </w:tcBorders>
            <w:shd w:val="clear" w:color="auto" w:fill="auto"/>
          </w:tcPr>
          <w:p w14:paraId="6294F2CA" w14:textId="7B777A73" w:rsidR="008D7AB9" w:rsidRDefault="008D7AB9">
            <w:sdt>
              <w:sdtPr>
                <w:id w:val="-539131818"/>
                <w14:checkbox>
                  <w14:checked w14:val="0"/>
                  <w14:checkedState w14:val="2612" w14:font="MS Gothic"/>
                  <w14:uncheckedState w14:val="2610" w14:font="MS Gothic"/>
                </w14:checkbox>
              </w:sdtPr>
              <w:sdtContent>
                <w:r>
                  <w:rPr>
                    <w:rFonts w:ascii="MS Gothic" w:eastAsia="MS Gothic" w:hAnsi="MS Gothic" w:hint="eastAsia"/>
                  </w:rPr>
                  <w:t>☐</w:t>
                </w:r>
              </w:sdtContent>
            </w:sdt>
            <w:r>
              <w:t>RG1/BSL-1</w:t>
            </w:r>
          </w:p>
        </w:tc>
        <w:tc>
          <w:tcPr>
            <w:tcW w:w="1892" w:type="dxa"/>
            <w:tcBorders>
              <w:top w:val="nil"/>
              <w:left w:val="nil"/>
              <w:bottom w:val="nil"/>
              <w:right w:val="nil"/>
            </w:tcBorders>
            <w:shd w:val="clear" w:color="auto" w:fill="auto"/>
          </w:tcPr>
          <w:p w14:paraId="07330C5F" w14:textId="5C706A4E" w:rsidR="008D7AB9" w:rsidRDefault="008D7AB9">
            <w:sdt>
              <w:sdtPr>
                <w:id w:val="3257182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RG2/BSL-2</w:t>
            </w:r>
          </w:p>
        </w:tc>
      </w:tr>
      <w:tr w:rsidR="00D24323" w14:paraId="62C63979" w14:textId="77777777">
        <w:tc>
          <w:tcPr>
            <w:tcW w:w="485" w:type="dxa"/>
            <w:tcBorders>
              <w:top w:val="nil"/>
              <w:left w:val="single" w:sz="4" w:space="0" w:color="000000"/>
              <w:bottom w:val="nil"/>
              <w:right w:val="nil"/>
            </w:tcBorders>
            <w:shd w:val="clear" w:color="auto" w:fill="auto"/>
          </w:tcPr>
          <w:p w14:paraId="29E11A3B" w14:textId="4B386B8A" w:rsidR="00D24323" w:rsidRDefault="00B15DDE">
            <w:pPr>
              <w:jc w:val="center"/>
            </w:pPr>
            <w:sdt>
              <w:sdtPr>
                <w:id w:val="1473243062"/>
                <w14:checkbox>
                  <w14:checked w14:val="0"/>
                  <w14:checkedState w14:val="2612" w14:font="MS Gothic"/>
                  <w14:uncheckedState w14:val="2610" w14:font="MS Gothic"/>
                </w14:checkbox>
              </w:sdtPr>
              <w:sdtEndPr/>
              <w:sdtContent>
                <w:r w:rsidR="00105337">
                  <w:rPr>
                    <w:rFonts w:ascii="MS Gothic" w:eastAsia="MS Gothic" w:hAnsi="MS Gothic" w:hint="eastAsia"/>
                  </w:rPr>
                  <w:t>☐</w:t>
                </w:r>
              </w:sdtContent>
            </w:sdt>
          </w:p>
        </w:tc>
        <w:tc>
          <w:tcPr>
            <w:tcW w:w="10305" w:type="dxa"/>
            <w:gridSpan w:val="3"/>
            <w:tcBorders>
              <w:top w:val="nil"/>
              <w:left w:val="nil"/>
              <w:bottom w:val="nil"/>
              <w:right w:val="single" w:sz="4" w:space="0" w:color="000000"/>
            </w:tcBorders>
            <w:shd w:val="clear" w:color="auto" w:fill="auto"/>
          </w:tcPr>
          <w:p w14:paraId="3BB81ABB" w14:textId="77777777" w:rsidR="00D24323" w:rsidRPr="00DF757E" w:rsidRDefault="006643EF">
            <w:pPr>
              <w:rPr>
                <w:i/>
              </w:rPr>
            </w:pPr>
            <w:r w:rsidRPr="00CE62A4">
              <w:t xml:space="preserve">We will be introducing microbial/infectious agents </w:t>
            </w:r>
            <w:r w:rsidRPr="00DF757E">
              <w:rPr>
                <w:i/>
              </w:rPr>
              <w:t>in vivo</w:t>
            </w:r>
          </w:p>
          <w:p w14:paraId="20E654D9" w14:textId="5E7F893A" w:rsidR="00D24323" w:rsidRPr="00CE62A4" w:rsidRDefault="00B15DDE">
            <w:sdt>
              <w:sdtPr>
                <w:id w:val="275145440"/>
                <w14:checkbox>
                  <w14:checked w14:val="0"/>
                  <w14:checkedState w14:val="2612" w14:font="MS Gothic"/>
                  <w14:uncheckedState w14:val="2610" w14:font="MS Gothic"/>
                </w14:checkbox>
              </w:sdtPr>
              <w:sdtEndPr/>
              <w:sdtContent>
                <w:r w:rsidR="00105337">
                  <w:rPr>
                    <w:rFonts w:ascii="MS Gothic" w:eastAsia="MS Gothic" w:hAnsi="MS Gothic" w:hint="eastAsia"/>
                  </w:rPr>
                  <w:t>☐</w:t>
                </w:r>
              </w:sdtContent>
            </w:sdt>
            <w:r w:rsidR="00105337" w:rsidRPr="00CE62A4">
              <w:t xml:space="preserve"> </w:t>
            </w:r>
            <w:r w:rsidR="006643EF" w:rsidRPr="00CE62A4">
              <w:t>We will be introducing microbial/infectious agents into animals</w:t>
            </w:r>
            <w:r w:rsidR="003712D0">
              <w:t xml:space="preserve"> (vertebrates or invertebrates)</w:t>
            </w:r>
            <w:r w:rsidR="006643EF" w:rsidRPr="00CE62A4">
              <w:t xml:space="preserve"> or plants (</w:t>
            </w:r>
            <w:r w:rsidR="006643EF" w:rsidRPr="00105337">
              <w:t xml:space="preserve">complete </w:t>
            </w:r>
            <w:hyperlink r:id="rId8">
              <w:r w:rsidR="006643EF" w:rsidRPr="00105337">
                <w:rPr>
                  <w:color w:val="0000FF"/>
                  <w:u w:val="single"/>
                </w:rPr>
                <w:t>Attachment G</w:t>
              </w:r>
            </w:hyperlink>
            <w:r w:rsidR="006643EF" w:rsidRPr="00105337">
              <w:t>)</w:t>
            </w:r>
          </w:p>
          <w:p w14:paraId="3F51C54D" w14:textId="27822C11" w:rsidR="00D24323" w:rsidRPr="00CE62A4" w:rsidRDefault="00B15DDE">
            <w:sdt>
              <w:sdtPr>
                <w:id w:val="516048534"/>
                <w14:checkbox>
                  <w14:checked w14:val="0"/>
                  <w14:checkedState w14:val="2612" w14:font="MS Gothic"/>
                  <w14:uncheckedState w14:val="2610" w14:font="MS Gothic"/>
                </w14:checkbox>
              </w:sdtPr>
              <w:sdtEndPr/>
              <w:sdtContent>
                <w:r w:rsidR="00105337">
                  <w:rPr>
                    <w:rFonts w:ascii="MS Gothic" w:eastAsia="MS Gothic" w:hAnsi="MS Gothic" w:hint="eastAsia"/>
                  </w:rPr>
                  <w:t>☐</w:t>
                </w:r>
              </w:sdtContent>
            </w:sdt>
            <w:r w:rsidR="00105337" w:rsidRPr="00CE62A4">
              <w:t xml:space="preserve"> </w:t>
            </w:r>
            <w:r w:rsidR="006643EF" w:rsidRPr="00CE62A4">
              <w:t>We will be introducing microbial/infectious agents into other microbes</w:t>
            </w:r>
          </w:p>
          <w:p w14:paraId="3F0AE4DA" w14:textId="093888B2" w:rsidR="00D24323" w:rsidRPr="00CE62A4" w:rsidRDefault="00B15DDE">
            <w:sdt>
              <w:sdtPr>
                <w:id w:val="565071956"/>
                <w14:checkbox>
                  <w14:checked w14:val="0"/>
                  <w14:checkedState w14:val="2612" w14:font="MS Gothic"/>
                  <w14:uncheckedState w14:val="2610" w14:font="MS Gothic"/>
                </w14:checkbox>
              </w:sdtPr>
              <w:sdtEndPr/>
              <w:sdtContent>
                <w:r w:rsidR="00105337">
                  <w:rPr>
                    <w:rFonts w:ascii="MS Gothic" w:eastAsia="MS Gothic" w:hAnsi="MS Gothic" w:hint="eastAsia"/>
                  </w:rPr>
                  <w:t>☐</w:t>
                </w:r>
              </w:sdtContent>
            </w:sdt>
            <w:r w:rsidR="00105337" w:rsidRPr="00CE62A4">
              <w:t xml:space="preserve"> </w:t>
            </w:r>
            <w:r w:rsidR="006643EF" w:rsidRPr="00CE62A4">
              <w:t xml:space="preserve">We will be introducing microbial/infectious agents into cell cultures, organs, or unfixed tissues (complete </w:t>
            </w:r>
            <w:hyperlink r:id="rId9">
              <w:r w:rsidR="006643EF" w:rsidRPr="00105337">
                <w:rPr>
                  <w:color w:val="0000FF"/>
                  <w:u w:val="single"/>
                </w:rPr>
                <w:t>Attachment C</w:t>
              </w:r>
            </w:hyperlink>
            <w:r w:rsidR="006643EF" w:rsidRPr="00105337">
              <w:t>)</w:t>
            </w:r>
          </w:p>
          <w:p w14:paraId="1FFA5CC8" w14:textId="215DB0FD" w:rsidR="00D24323" w:rsidRPr="00CE62A4" w:rsidRDefault="00B15DDE" w:rsidP="003A2923">
            <w:pPr>
              <w:ind w:left="325" w:hanging="325"/>
            </w:pPr>
            <w:sdt>
              <w:sdtPr>
                <w:id w:val="-1577120936"/>
                <w14:checkbox>
                  <w14:checked w14:val="0"/>
                  <w14:checkedState w14:val="2612" w14:font="MS Gothic"/>
                  <w14:uncheckedState w14:val="2610" w14:font="MS Gothic"/>
                </w14:checkbox>
              </w:sdtPr>
              <w:sdtEndPr/>
              <w:sdtContent>
                <w:r w:rsidR="00105337">
                  <w:rPr>
                    <w:rFonts w:ascii="MS Gothic" w:eastAsia="MS Gothic" w:hAnsi="MS Gothic" w:hint="eastAsia"/>
                  </w:rPr>
                  <w:t>☐</w:t>
                </w:r>
              </w:sdtContent>
            </w:sdt>
            <w:r w:rsidR="00105337" w:rsidRPr="00CE62A4">
              <w:t xml:space="preserve"> </w:t>
            </w:r>
            <w:r w:rsidR="006643EF" w:rsidRPr="00CE62A4">
              <w:t>We will be transferring microbial/infectious agents into one or more human research participants (</w:t>
            </w:r>
            <w:r w:rsidR="00105337">
              <w:t>contact the IBC</w:t>
            </w:r>
            <w:r w:rsidR="00DF757E">
              <w:t xml:space="preserve"> at</w:t>
            </w:r>
            <w:r w:rsidR="00105337">
              <w:t xml:space="preserve"> </w:t>
            </w:r>
            <w:hyperlink r:id="rId10" w:history="1">
              <w:r w:rsidR="00DF757E" w:rsidRPr="00197060">
                <w:rPr>
                  <w:rStyle w:val="Hyperlink"/>
                </w:rPr>
                <w:t>biosafety@sjsu.edu</w:t>
              </w:r>
            </w:hyperlink>
            <w:r w:rsidR="006643EF" w:rsidRPr="00105337">
              <w:t>)</w:t>
            </w:r>
          </w:p>
        </w:tc>
      </w:tr>
      <w:tr w:rsidR="00D24323" w14:paraId="3E93AE7F" w14:textId="77777777">
        <w:tc>
          <w:tcPr>
            <w:tcW w:w="485" w:type="dxa"/>
            <w:tcBorders>
              <w:top w:val="nil"/>
              <w:left w:val="single" w:sz="4" w:space="0" w:color="000000"/>
              <w:bottom w:val="nil"/>
              <w:right w:val="nil"/>
            </w:tcBorders>
            <w:shd w:val="clear" w:color="auto" w:fill="auto"/>
          </w:tcPr>
          <w:p w14:paraId="6997C879" w14:textId="08E989A1" w:rsidR="00D24323" w:rsidRDefault="00B15DDE">
            <w:pPr>
              <w:jc w:val="center"/>
            </w:pPr>
            <w:sdt>
              <w:sdtPr>
                <w:id w:val="-617833425"/>
                <w14:checkbox>
                  <w14:checked w14:val="0"/>
                  <w14:checkedState w14:val="2612" w14:font="MS Gothic"/>
                  <w14:uncheckedState w14:val="2610" w14:font="MS Gothic"/>
                </w14:checkbox>
              </w:sdtPr>
              <w:sdtEndPr/>
              <w:sdtContent>
                <w:r w:rsidR="00105337">
                  <w:rPr>
                    <w:rFonts w:ascii="MS Gothic" w:eastAsia="MS Gothic" w:hAnsi="MS Gothic" w:hint="eastAsia"/>
                  </w:rPr>
                  <w:t>☐</w:t>
                </w:r>
              </w:sdtContent>
            </w:sdt>
          </w:p>
        </w:tc>
        <w:tc>
          <w:tcPr>
            <w:tcW w:w="10305" w:type="dxa"/>
            <w:gridSpan w:val="3"/>
            <w:tcBorders>
              <w:top w:val="nil"/>
              <w:left w:val="nil"/>
              <w:bottom w:val="nil"/>
              <w:right w:val="single" w:sz="4" w:space="0" w:color="000000"/>
            </w:tcBorders>
            <w:shd w:val="clear" w:color="auto" w:fill="auto"/>
          </w:tcPr>
          <w:p w14:paraId="7EF2AAE9" w14:textId="4850F67D" w:rsidR="00D24323" w:rsidRPr="00CE62A4" w:rsidRDefault="006643EF" w:rsidP="00DF757E">
            <w:r w:rsidRPr="00CE62A4">
              <w:t xml:space="preserve">We will be collecting environmental samples with the purpose of </w:t>
            </w:r>
            <w:r w:rsidR="00DF757E">
              <w:t>RG2/BSL-2</w:t>
            </w:r>
            <w:r w:rsidRPr="00CE62A4">
              <w:t xml:space="preserve"> microbial agents (complete </w:t>
            </w:r>
            <w:hyperlink r:id="rId11">
              <w:r w:rsidRPr="00105337">
                <w:rPr>
                  <w:color w:val="0000FF"/>
                  <w:u w:val="single"/>
                </w:rPr>
                <w:t>Attachment D</w:t>
              </w:r>
            </w:hyperlink>
            <w:r w:rsidRPr="00105337">
              <w:t>)</w:t>
            </w:r>
          </w:p>
        </w:tc>
      </w:tr>
      <w:tr w:rsidR="00D24323" w14:paraId="47C97231" w14:textId="77777777">
        <w:tc>
          <w:tcPr>
            <w:tcW w:w="485" w:type="dxa"/>
            <w:tcBorders>
              <w:top w:val="nil"/>
              <w:left w:val="single" w:sz="4" w:space="0" w:color="000000"/>
              <w:bottom w:val="nil"/>
              <w:right w:val="nil"/>
            </w:tcBorders>
            <w:shd w:val="clear" w:color="auto" w:fill="auto"/>
          </w:tcPr>
          <w:p w14:paraId="429A0FBC" w14:textId="4F23F5CB" w:rsidR="00D24323" w:rsidRDefault="00B15DDE">
            <w:pPr>
              <w:jc w:val="center"/>
            </w:pPr>
            <w:sdt>
              <w:sdtPr>
                <w:id w:val="-1150050984"/>
                <w14:checkbox>
                  <w14:checked w14:val="0"/>
                  <w14:checkedState w14:val="2612" w14:font="MS Gothic"/>
                  <w14:uncheckedState w14:val="2610" w14:font="MS Gothic"/>
                </w14:checkbox>
              </w:sdtPr>
              <w:sdtEndPr/>
              <w:sdtContent>
                <w:r w:rsidR="00105337">
                  <w:rPr>
                    <w:rFonts w:ascii="MS Gothic" w:eastAsia="MS Gothic" w:hAnsi="MS Gothic" w:hint="eastAsia"/>
                  </w:rPr>
                  <w:t>☐</w:t>
                </w:r>
              </w:sdtContent>
            </w:sdt>
          </w:p>
        </w:tc>
        <w:tc>
          <w:tcPr>
            <w:tcW w:w="10305" w:type="dxa"/>
            <w:gridSpan w:val="3"/>
            <w:tcBorders>
              <w:top w:val="nil"/>
              <w:left w:val="nil"/>
              <w:bottom w:val="nil"/>
              <w:right w:val="single" w:sz="4" w:space="0" w:color="000000"/>
            </w:tcBorders>
            <w:shd w:val="clear" w:color="auto" w:fill="auto"/>
          </w:tcPr>
          <w:p w14:paraId="2B5A71B8" w14:textId="77777777" w:rsidR="00D24323" w:rsidRPr="00CE62A4" w:rsidRDefault="006643EF">
            <w:r w:rsidRPr="00CE62A4">
              <w:t>Procedures will be performed with microbial agents that may be associated with an increased potential risk of exposure to personnel. Explain below.</w:t>
            </w:r>
          </w:p>
        </w:tc>
      </w:tr>
      <w:tr w:rsidR="00D24323" w14:paraId="599AFFBD" w14:textId="77777777">
        <w:tc>
          <w:tcPr>
            <w:tcW w:w="485" w:type="dxa"/>
            <w:tcBorders>
              <w:top w:val="nil"/>
              <w:left w:val="single" w:sz="4" w:space="0" w:color="000000"/>
              <w:bottom w:val="nil"/>
              <w:right w:val="nil"/>
            </w:tcBorders>
            <w:shd w:val="clear" w:color="auto" w:fill="auto"/>
          </w:tcPr>
          <w:p w14:paraId="162E8D2E" w14:textId="31569569" w:rsidR="00D24323" w:rsidRDefault="00B15DDE">
            <w:pPr>
              <w:jc w:val="center"/>
            </w:pPr>
            <w:sdt>
              <w:sdtPr>
                <w:id w:val="-871771550"/>
                <w14:checkbox>
                  <w14:checked w14:val="0"/>
                  <w14:checkedState w14:val="2612" w14:font="MS Gothic"/>
                  <w14:uncheckedState w14:val="2610" w14:font="MS Gothic"/>
                </w14:checkbox>
              </w:sdtPr>
              <w:sdtEndPr/>
              <w:sdtContent>
                <w:r w:rsidR="00105337">
                  <w:rPr>
                    <w:rFonts w:ascii="MS Gothic" w:eastAsia="MS Gothic" w:hAnsi="MS Gothic" w:hint="eastAsia"/>
                  </w:rPr>
                  <w:t>☐</w:t>
                </w:r>
              </w:sdtContent>
            </w:sdt>
          </w:p>
        </w:tc>
        <w:tc>
          <w:tcPr>
            <w:tcW w:w="10305" w:type="dxa"/>
            <w:gridSpan w:val="3"/>
            <w:tcBorders>
              <w:top w:val="nil"/>
              <w:left w:val="nil"/>
              <w:bottom w:val="nil"/>
              <w:right w:val="single" w:sz="4" w:space="0" w:color="000000"/>
            </w:tcBorders>
            <w:shd w:val="clear" w:color="auto" w:fill="auto"/>
          </w:tcPr>
          <w:p w14:paraId="12EAED37" w14:textId="2F308D08" w:rsidR="00D24323" w:rsidRPr="00CE62A4" w:rsidRDefault="006643EF" w:rsidP="003A2923">
            <w:r w:rsidRPr="00CE62A4">
              <w:t xml:space="preserve">We will be handling or culturing 10 liters </w:t>
            </w:r>
            <w:r w:rsidR="00797267" w:rsidRPr="00CE62A4">
              <w:t xml:space="preserve">or more </w:t>
            </w:r>
            <w:r w:rsidRPr="00CE62A4">
              <w:t>at any one time (</w:t>
            </w:r>
            <w:r w:rsidR="00047FCF">
              <w:t xml:space="preserve">contact the IBC at </w:t>
            </w:r>
            <w:hyperlink r:id="rId12" w:history="1">
              <w:r w:rsidR="00DF757E" w:rsidRPr="00197060">
                <w:rPr>
                  <w:rStyle w:val="Hyperlink"/>
                </w:rPr>
                <w:t>biosafety@sjsu.edu</w:t>
              </w:r>
            </w:hyperlink>
            <w:r w:rsidRPr="00105337">
              <w:t>)</w:t>
            </w:r>
          </w:p>
        </w:tc>
      </w:tr>
      <w:tr w:rsidR="00D24323" w14:paraId="792E0AE3" w14:textId="77777777">
        <w:tc>
          <w:tcPr>
            <w:tcW w:w="485" w:type="dxa"/>
            <w:tcBorders>
              <w:top w:val="nil"/>
              <w:left w:val="single" w:sz="4" w:space="0" w:color="000000"/>
              <w:bottom w:val="single" w:sz="4" w:space="0" w:color="000000"/>
              <w:right w:val="nil"/>
            </w:tcBorders>
            <w:shd w:val="clear" w:color="auto" w:fill="auto"/>
          </w:tcPr>
          <w:p w14:paraId="2A51EEAC" w14:textId="16935BED" w:rsidR="00D24323" w:rsidRDefault="00B15DDE">
            <w:pPr>
              <w:jc w:val="center"/>
            </w:pPr>
            <w:sdt>
              <w:sdtPr>
                <w:id w:val="1746529487"/>
                <w14:checkbox>
                  <w14:checked w14:val="0"/>
                  <w14:checkedState w14:val="2612" w14:font="MS Gothic"/>
                  <w14:uncheckedState w14:val="2610" w14:font="MS Gothic"/>
                </w14:checkbox>
              </w:sdtPr>
              <w:sdtEndPr/>
              <w:sdtContent>
                <w:r w:rsidR="00105337">
                  <w:rPr>
                    <w:rFonts w:ascii="MS Gothic" w:eastAsia="MS Gothic" w:hAnsi="MS Gothic" w:hint="eastAsia"/>
                  </w:rPr>
                  <w:t>☐</w:t>
                </w:r>
              </w:sdtContent>
            </w:sdt>
          </w:p>
        </w:tc>
        <w:tc>
          <w:tcPr>
            <w:tcW w:w="10305" w:type="dxa"/>
            <w:gridSpan w:val="3"/>
            <w:tcBorders>
              <w:top w:val="nil"/>
              <w:left w:val="nil"/>
              <w:bottom w:val="single" w:sz="4" w:space="0" w:color="000000"/>
              <w:right w:val="single" w:sz="4" w:space="0" w:color="000000"/>
            </w:tcBorders>
            <w:shd w:val="clear" w:color="auto" w:fill="auto"/>
          </w:tcPr>
          <w:p w14:paraId="243DFD60" w14:textId="5930497D" w:rsidR="00D24323" w:rsidRPr="00CE62A4" w:rsidRDefault="006643EF">
            <w:r w:rsidRPr="00CE62A4">
              <w:t xml:space="preserve">We will be working with </w:t>
            </w:r>
            <w:hyperlink r:id="rId13">
              <w:r w:rsidRPr="00CE62A4">
                <w:rPr>
                  <w:color w:val="0000FF"/>
                  <w:u w:val="single"/>
                </w:rPr>
                <w:t>Select Agents</w:t>
              </w:r>
            </w:hyperlink>
            <w:r w:rsidRPr="00CE62A4">
              <w:t>.</w:t>
            </w:r>
          </w:p>
        </w:tc>
      </w:tr>
    </w:tbl>
    <w:p w14:paraId="76649D73" w14:textId="77777777" w:rsidR="00D24323" w:rsidRDefault="00D24323"/>
    <w:tbl>
      <w:tblPr>
        <w:tblStyle w:val="a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D24323" w14:paraId="4EA7C7A9" w14:textId="77777777">
        <w:tc>
          <w:tcPr>
            <w:tcW w:w="10790" w:type="dxa"/>
            <w:shd w:val="clear" w:color="auto" w:fill="D9D9D9"/>
          </w:tcPr>
          <w:p w14:paraId="0CF92FB4" w14:textId="2C801468" w:rsidR="00D24323" w:rsidRDefault="00797267">
            <w:pPr>
              <w:rPr>
                <w:b/>
              </w:rPr>
            </w:pPr>
            <w:bookmarkStart w:id="0" w:name="_gjdgxs" w:colFirst="0" w:colLast="0"/>
            <w:bookmarkEnd w:id="0"/>
            <w:r>
              <w:t>A Standard Operating Procedure (SOP) must be attached that describes</w:t>
            </w:r>
            <w:r w:rsidR="006643EF">
              <w:t xml:space="preserve"> your methods for producing and using microbial/infectious agents. A detailed step-by-step protocol is not necessary, but provide sufficient information on your procedures so that the committee can identify the steps that involve the greatest likelihood of worker or environmental exposure to biohazardous materials. </w:t>
            </w:r>
            <w:r w:rsidR="006643EF" w:rsidRPr="00105337">
              <w:rPr>
                <w:bCs/>
              </w:rPr>
              <w:t>Include the steps that will be conducted in a biological safety cabinet (including reagent and construct preparation).</w:t>
            </w:r>
            <w:r w:rsidR="00E56991">
              <w:rPr>
                <w:bCs/>
              </w:rPr>
              <w:t xml:space="preserve"> Consult the SOP template and the sample BSL-2 SOP for other required components. </w:t>
            </w:r>
          </w:p>
        </w:tc>
      </w:tr>
    </w:tbl>
    <w:p w14:paraId="30B3CC8B" w14:textId="77777777" w:rsidR="00105337" w:rsidRDefault="00105337">
      <w:pPr>
        <w:sectPr w:rsidR="00105337">
          <w:footerReference w:type="default" r:id="rId14"/>
          <w:pgSz w:w="12240" w:h="15840"/>
          <w:pgMar w:top="720" w:right="720" w:bottom="720" w:left="720" w:header="720" w:footer="720" w:gutter="0"/>
          <w:pgNumType w:start="1"/>
          <w:cols w:space="720"/>
        </w:sectPr>
      </w:pPr>
    </w:p>
    <w:p w14:paraId="42900432" w14:textId="2254F7D1" w:rsidR="00CB081C" w:rsidRDefault="00CB081C"/>
    <w:tbl>
      <w:tblPr>
        <w:tblStyle w:val="a2"/>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810"/>
        <w:gridCol w:w="1440"/>
        <w:gridCol w:w="1710"/>
        <w:gridCol w:w="1710"/>
        <w:gridCol w:w="1710"/>
        <w:gridCol w:w="2178"/>
      </w:tblGrid>
      <w:tr w:rsidR="00D24323" w14:paraId="0D46AC9F" w14:textId="77777777">
        <w:tc>
          <w:tcPr>
            <w:tcW w:w="11016" w:type="dxa"/>
            <w:gridSpan w:val="7"/>
            <w:shd w:val="clear" w:color="auto" w:fill="D9D9D9"/>
          </w:tcPr>
          <w:p w14:paraId="0FFECBCD" w14:textId="77777777" w:rsidR="00D24323" w:rsidRDefault="006643EF">
            <w:pPr>
              <w:pStyle w:val="Heading1"/>
              <w:keepLines/>
              <w:rPr>
                <w:sz w:val="28"/>
                <w:szCs w:val="28"/>
              </w:rPr>
            </w:pPr>
            <w:r>
              <w:rPr>
                <w:sz w:val="28"/>
                <w:szCs w:val="28"/>
              </w:rPr>
              <w:t>Microbial/Infectious Agents</w:t>
            </w:r>
          </w:p>
          <w:p w14:paraId="3CDD34FD" w14:textId="12AF99C4" w:rsidR="00D24323" w:rsidRDefault="006643EF" w:rsidP="008D7AB9">
            <w:r>
              <w:t xml:space="preserve">Include </w:t>
            </w:r>
            <w:r w:rsidR="009458DB">
              <w:t>b</w:t>
            </w:r>
            <w:r w:rsidR="009458DB" w:rsidRPr="009458DB">
              <w:t xml:space="preserve">acteria, </w:t>
            </w:r>
            <w:r w:rsidR="009458DB">
              <w:t>v</w:t>
            </w:r>
            <w:r w:rsidR="009458DB" w:rsidRPr="009458DB">
              <w:t xml:space="preserve">irus, </w:t>
            </w:r>
            <w:r w:rsidR="009458DB">
              <w:t>y</w:t>
            </w:r>
            <w:r w:rsidR="009458DB" w:rsidRPr="009458DB">
              <w:t xml:space="preserve">east, </w:t>
            </w:r>
            <w:r w:rsidR="009458DB">
              <w:t>f</w:t>
            </w:r>
            <w:r w:rsidR="009458DB" w:rsidRPr="009458DB">
              <w:t xml:space="preserve">ungi, </w:t>
            </w:r>
            <w:r w:rsidR="009458DB">
              <w:t>p</w:t>
            </w:r>
            <w:r w:rsidR="009458DB" w:rsidRPr="009458DB">
              <w:t xml:space="preserve">rions, </w:t>
            </w:r>
            <w:proofErr w:type="spellStart"/>
            <w:r w:rsidR="009458DB">
              <w:t>r</w:t>
            </w:r>
            <w:r w:rsidR="009458DB" w:rsidRPr="009458DB">
              <w:t>ickettsias</w:t>
            </w:r>
            <w:proofErr w:type="spellEnd"/>
            <w:r w:rsidR="009458DB" w:rsidRPr="009458DB">
              <w:t xml:space="preserve">, </w:t>
            </w:r>
            <w:r w:rsidR="009458DB">
              <w:t>and p</w:t>
            </w:r>
            <w:r w:rsidR="009458DB" w:rsidRPr="009458DB">
              <w:t>arasite</w:t>
            </w:r>
            <w:r w:rsidR="0086210F">
              <w:t xml:space="preserve">s </w:t>
            </w:r>
            <w:r w:rsidR="008D7AB9">
              <w:t>in</w:t>
            </w:r>
            <w:r w:rsidR="0086210F">
              <w:t xml:space="preserve"> Risk Group 2</w:t>
            </w:r>
            <w:r w:rsidR="008D7AB9">
              <w:t>/</w:t>
            </w:r>
            <w:bookmarkStart w:id="1" w:name="_GoBack"/>
            <w:bookmarkEnd w:id="1"/>
            <w:r w:rsidR="008D7AB9">
              <w:t>BSL-2</w:t>
            </w:r>
            <w:r w:rsidR="009458DB">
              <w:t>.</w:t>
            </w:r>
          </w:p>
        </w:tc>
      </w:tr>
      <w:tr w:rsidR="00D24323" w14:paraId="76BCF8E9" w14:textId="77777777">
        <w:tc>
          <w:tcPr>
            <w:tcW w:w="1458" w:type="dxa"/>
            <w:shd w:val="clear" w:color="auto" w:fill="D9D9D9"/>
            <w:vAlign w:val="center"/>
          </w:tcPr>
          <w:p w14:paraId="6B591A03" w14:textId="77777777" w:rsidR="00D24323" w:rsidRDefault="006643EF">
            <w:pPr>
              <w:keepNext/>
              <w:keepLines/>
              <w:jc w:val="center"/>
              <w:rPr>
                <w:sz w:val="18"/>
                <w:szCs w:val="18"/>
              </w:rPr>
            </w:pPr>
            <w:r>
              <w:rPr>
                <w:sz w:val="18"/>
                <w:szCs w:val="18"/>
              </w:rPr>
              <w:t>Microbe Source (genus, species, strain)</w:t>
            </w:r>
          </w:p>
        </w:tc>
        <w:tc>
          <w:tcPr>
            <w:tcW w:w="810" w:type="dxa"/>
            <w:shd w:val="clear" w:color="auto" w:fill="D9D9D9"/>
            <w:vAlign w:val="center"/>
          </w:tcPr>
          <w:p w14:paraId="6D923777" w14:textId="77777777" w:rsidR="00CB081C" w:rsidRDefault="006643EF" w:rsidP="00CB081C">
            <w:pPr>
              <w:keepNext/>
              <w:keepLines/>
              <w:jc w:val="center"/>
              <w:rPr>
                <w:sz w:val="18"/>
                <w:szCs w:val="18"/>
              </w:rPr>
            </w:pPr>
            <w:r>
              <w:rPr>
                <w:sz w:val="18"/>
                <w:szCs w:val="18"/>
              </w:rPr>
              <w:t>Risk Group</w:t>
            </w:r>
          </w:p>
          <w:p w14:paraId="5447E584" w14:textId="04982117" w:rsidR="00D007ED" w:rsidRDefault="00D007ED" w:rsidP="000B212E">
            <w:pPr>
              <w:keepNext/>
              <w:keepLines/>
              <w:jc w:val="center"/>
              <w:rPr>
                <w:sz w:val="18"/>
                <w:szCs w:val="18"/>
              </w:rPr>
            </w:pPr>
            <w:r>
              <w:rPr>
                <w:sz w:val="18"/>
                <w:szCs w:val="18"/>
              </w:rPr>
              <w:t>(BSL)</w:t>
            </w:r>
          </w:p>
        </w:tc>
        <w:tc>
          <w:tcPr>
            <w:tcW w:w="1440" w:type="dxa"/>
            <w:shd w:val="clear" w:color="auto" w:fill="D9D9D9"/>
            <w:vAlign w:val="center"/>
          </w:tcPr>
          <w:p w14:paraId="64217EE8" w14:textId="77777777" w:rsidR="00D24323" w:rsidRDefault="006643EF">
            <w:pPr>
              <w:keepNext/>
              <w:keepLines/>
              <w:jc w:val="center"/>
              <w:rPr>
                <w:sz w:val="18"/>
                <w:szCs w:val="18"/>
              </w:rPr>
            </w:pPr>
            <w:r>
              <w:rPr>
                <w:sz w:val="18"/>
                <w:szCs w:val="18"/>
              </w:rPr>
              <w:t>Replication competent</w:t>
            </w:r>
          </w:p>
          <w:p w14:paraId="653CDFAE" w14:textId="17344A97" w:rsidR="00FF70A0" w:rsidRDefault="00FF70A0">
            <w:pPr>
              <w:keepNext/>
              <w:keepLines/>
              <w:jc w:val="center"/>
              <w:rPr>
                <w:sz w:val="18"/>
                <w:szCs w:val="18"/>
              </w:rPr>
            </w:pPr>
            <w:r>
              <w:rPr>
                <w:sz w:val="18"/>
                <w:szCs w:val="18"/>
              </w:rPr>
              <w:t>(Y/N)</w:t>
            </w:r>
          </w:p>
        </w:tc>
        <w:tc>
          <w:tcPr>
            <w:tcW w:w="1710" w:type="dxa"/>
            <w:shd w:val="clear" w:color="auto" w:fill="D9D9D9"/>
            <w:vAlign w:val="center"/>
          </w:tcPr>
          <w:p w14:paraId="6B5DF12C" w14:textId="5B4068C5" w:rsidR="00D24323" w:rsidRDefault="006643EF">
            <w:pPr>
              <w:keepNext/>
              <w:keepLines/>
              <w:jc w:val="center"/>
              <w:rPr>
                <w:sz w:val="18"/>
                <w:szCs w:val="18"/>
              </w:rPr>
            </w:pPr>
            <w:r>
              <w:rPr>
                <w:sz w:val="18"/>
                <w:szCs w:val="18"/>
              </w:rPr>
              <w:t xml:space="preserve">Host Range of agent </w:t>
            </w:r>
            <w:r>
              <w:rPr>
                <w:sz w:val="16"/>
                <w:szCs w:val="16"/>
              </w:rPr>
              <w:t>(specify species – humans, animals</w:t>
            </w:r>
            <w:r w:rsidR="003712D0">
              <w:rPr>
                <w:sz w:val="16"/>
                <w:szCs w:val="16"/>
              </w:rPr>
              <w:t xml:space="preserve"> (vertebrates)</w:t>
            </w:r>
            <w:r>
              <w:rPr>
                <w:sz w:val="16"/>
                <w:szCs w:val="16"/>
              </w:rPr>
              <w:t>, plants)</w:t>
            </w:r>
          </w:p>
        </w:tc>
        <w:tc>
          <w:tcPr>
            <w:tcW w:w="1710" w:type="dxa"/>
            <w:shd w:val="clear" w:color="auto" w:fill="D9D9D9"/>
            <w:vAlign w:val="center"/>
          </w:tcPr>
          <w:p w14:paraId="0DFA1275" w14:textId="77777777" w:rsidR="00D24323" w:rsidRDefault="006643EF">
            <w:pPr>
              <w:keepNext/>
              <w:keepLines/>
              <w:jc w:val="center"/>
              <w:rPr>
                <w:sz w:val="18"/>
                <w:szCs w:val="18"/>
              </w:rPr>
            </w:pPr>
            <w:r>
              <w:rPr>
                <w:sz w:val="18"/>
                <w:szCs w:val="18"/>
              </w:rPr>
              <w:t>Route of Transmission</w:t>
            </w:r>
          </w:p>
        </w:tc>
        <w:tc>
          <w:tcPr>
            <w:tcW w:w="1710" w:type="dxa"/>
            <w:shd w:val="clear" w:color="auto" w:fill="D9D9D9"/>
            <w:vAlign w:val="center"/>
          </w:tcPr>
          <w:p w14:paraId="4DA2D484" w14:textId="77777777" w:rsidR="00D24323" w:rsidRDefault="006643EF">
            <w:pPr>
              <w:keepNext/>
              <w:keepLines/>
              <w:jc w:val="center"/>
              <w:rPr>
                <w:sz w:val="18"/>
                <w:szCs w:val="18"/>
              </w:rPr>
            </w:pPr>
            <w:r>
              <w:rPr>
                <w:sz w:val="18"/>
                <w:szCs w:val="18"/>
              </w:rPr>
              <w:t>Disease or Toxins produced</w:t>
            </w:r>
          </w:p>
          <w:p w14:paraId="7ABFA6C3" w14:textId="77777777" w:rsidR="00D24323" w:rsidRDefault="00D24323">
            <w:pPr>
              <w:keepNext/>
              <w:keepLines/>
              <w:jc w:val="center"/>
              <w:rPr>
                <w:sz w:val="18"/>
                <w:szCs w:val="18"/>
              </w:rPr>
            </w:pPr>
          </w:p>
        </w:tc>
        <w:tc>
          <w:tcPr>
            <w:tcW w:w="2178" w:type="dxa"/>
            <w:shd w:val="clear" w:color="auto" w:fill="D9D9D9"/>
            <w:vAlign w:val="center"/>
          </w:tcPr>
          <w:p w14:paraId="508342AC" w14:textId="77777777" w:rsidR="00C857BB" w:rsidRPr="00C857BB" w:rsidRDefault="00C857BB" w:rsidP="00C857BB">
            <w:pPr>
              <w:keepNext/>
              <w:keepLines/>
              <w:jc w:val="center"/>
              <w:rPr>
                <w:sz w:val="18"/>
                <w:szCs w:val="18"/>
              </w:rPr>
            </w:pPr>
          </w:p>
          <w:p w14:paraId="56A197B3" w14:textId="77777777" w:rsidR="00C857BB" w:rsidRPr="00C857BB" w:rsidRDefault="00C857BB" w:rsidP="00C857BB">
            <w:pPr>
              <w:keepNext/>
              <w:keepLines/>
              <w:jc w:val="center"/>
              <w:rPr>
                <w:sz w:val="18"/>
                <w:szCs w:val="18"/>
              </w:rPr>
            </w:pPr>
            <w:r w:rsidRPr="00C857BB">
              <w:rPr>
                <w:sz w:val="18"/>
                <w:szCs w:val="18"/>
              </w:rPr>
              <w:t xml:space="preserve"> </w:t>
            </w:r>
          </w:p>
          <w:p w14:paraId="1045985B" w14:textId="2415C128" w:rsidR="00C857BB" w:rsidRPr="00C857BB" w:rsidRDefault="00C857BB" w:rsidP="00C857BB">
            <w:pPr>
              <w:keepNext/>
              <w:keepLines/>
              <w:jc w:val="center"/>
              <w:rPr>
                <w:sz w:val="18"/>
                <w:szCs w:val="18"/>
              </w:rPr>
            </w:pPr>
            <w:r>
              <w:rPr>
                <w:sz w:val="18"/>
                <w:szCs w:val="18"/>
              </w:rPr>
              <w:t>N</w:t>
            </w:r>
            <w:r w:rsidRPr="00C857BB">
              <w:rPr>
                <w:sz w:val="18"/>
                <w:szCs w:val="18"/>
              </w:rPr>
              <w:t xml:space="preserve">otable hazards (e.g., to sensitive individuals or environmental release) </w:t>
            </w:r>
          </w:p>
          <w:p w14:paraId="58F284DE" w14:textId="77777777" w:rsidR="00C857BB" w:rsidRPr="00C857BB" w:rsidRDefault="00C857BB" w:rsidP="00C857BB">
            <w:pPr>
              <w:keepNext/>
              <w:keepLines/>
              <w:jc w:val="center"/>
              <w:rPr>
                <w:sz w:val="18"/>
                <w:szCs w:val="18"/>
              </w:rPr>
            </w:pPr>
          </w:p>
          <w:p w14:paraId="256D8CBD" w14:textId="3F26D9EE" w:rsidR="00D24323" w:rsidRDefault="00D24323">
            <w:pPr>
              <w:keepNext/>
              <w:keepLines/>
              <w:jc w:val="center"/>
              <w:rPr>
                <w:sz w:val="18"/>
                <w:szCs w:val="18"/>
              </w:rPr>
            </w:pPr>
          </w:p>
        </w:tc>
      </w:tr>
      <w:tr w:rsidR="00D24323" w14:paraId="3947E749" w14:textId="77777777">
        <w:tc>
          <w:tcPr>
            <w:tcW w:w="1458" w:type="dxa"/>
          </w:tcPr>
          <w:p w14:paraId="4AA60312" w14:textId="77777777" w:rsidR="00D24323" w:rsidRDefault="00D24323">
            <w:pPr>
              <w:keepNext/>
              <w:keepLines/>
              <w:jc w:val="center"/>
              <w:rPr>
                <w:color w:val="1F497D"/>
              </w:rPr>
            </w:pPr>
          </w:p>
        </w:tc>
        <w:tc>
          <w:tcPr>
            <w:tcW w:w="810" w:type="dxa"/>
          </w:tcPr>
          <w:p w14:paraId="5DD0B044" w14:textId="77777777" w:rsidR="00D24323" w:rsidRDefault="00D24323">
            <w:pPr>
              <w:keepNext/>
              <w:keepLines/>
              <w:jc w:val="center"/>
              <w:rPr>
                <w:color w:val="1F497D"/>
              </w:rPr>
            </w:pPr>
          </w:p>
        </w:tc>
        <w:tc>
          <w:tcPr>
            <w:tcW w:w="1440" w:type="dxa"/>
          </w:tcPr>
          <w:p w14:paraId="2A06FBAB" w14:textId="2B92DF8E" w:rsidR="00D24323" w:rsidRDefault="00D24323">
            <w:pPr>
              <w:keepNext/>
              <w:keepLines/>
              <w:jc w:val="center"/>
            </w:pPr>
          </w:p>
        </w:tc>
        <w:tc>
          <w:tcPr>
            <w:tcW w:w="1710" w:type="dxa"/>
          </w:tcPr>
          <w:p w14:paraId="68F1963A" w14:textId="77777777" w:rsidR="00D24323" w:rsidRDefault="00D24323">
            <w:pPr>
              <w:keepNext/>
              <w:keepLines/>
              <w:jc w:val="center"/>
              <w:rPr>
                <w:color w:val="1F497D"/>
              </w:rPr>
            </w:pPr>
          </w:p>
        </w:tc>
        <w:tc>
          <w:tcPr>
            <w:tcW w:w="1710" w:type="dxa"/>
          </w:tcPr>
          <w:p w14:paraId="171D1760" w14:textId="77777777" w:rsidR="00D24323" w:rsidRDefault="00D24323">
            <w:pPr>
              <w:keepNext/>
              <w:keepLines/>
              <w:jc w:val="center"/>
              <w:rPr>
                <w:color w:val="1F497D"/>
              </w:rPr>
            </w:pPr>
          </w:p>
        </w:tc>
        <w:tc>
          <w:tcPr>
            <w:tcW w:w="1710" w:type="dxa"/>
          </w:tcPr>
          <w:p w14:paraId="52166B5B" w14:textId="77777777" w:rsidR="00D24323" w:rsidRDefault="00D24323">
            <w:pPr>
              <w:keepNext/>
              <w:keepLines/>
              <w:jc w:val="center"/>
              <w:rPr>
                <w:color w:val="1F497D"/>
              </w:rPr>
            </w:pPr>
          </w:p>
        </w:tc>
        <w:tc>
          <w:tcPr>
            <w:tcW w:w="2178" w:type="dxa"/>
          </w:tcPr>
          <w:p w14:paraId="412165B7" w14:textId="77777777" w:rsidR="00D24323" w:rsidRDefault="00D24323">
            <w:pPr>
              <w:keepNext/>
              <w:keepLines/>
              <w:jc w:val="center"/>
              <w:rPr>
                <w:color w:val="1F497D"/>
              </w:rPr>
            </w:pPr>
          </w:p>
        </w:tc>
      </w:tr>
      <w:tr w:rsidR="00D24323" w14:paraId="38D46643" w14:textId="77777777">
        <w:tc>
          <w:tcPr>
            <w:tcW w:w="1458" w:type="dxa"/>
          </w:tcPr>
          <w:p w14:paraId="1680B224" w14:textId="77777777" w:rsidR="00D24323" w:rsidRDefault="00D24323">
            <w:pPr>
              <w:keepNext/>
              <w:keepLines/>
              <w:jc w:val="center"/>
              <w:rPr>
                <w:color w:val="1F497D"/>
              </w:rPr>
            </w:pPr>
          </w:p>
        </w:tc>
        <w:tc>
          <w:tcPr>
            <w:tcW w:w="810" w:type="dxa"/>
          </w:tcPr>
          <w:p w14:paraId="623EC1A7" w14:textId="77777777" w:rsidR="00D24323" w:rsidRDefault="00D24323">
            <w:pPr>
              <w:keepNext/>
              <w:keepLines/>
              <w:jc w:val="center"/>
              <w:rPr>
                <w:color w:val="1F497D"/>
              </w:rPr>
            </w:pPr>
          </w:p>
        </w:tc>
        <w:tc>
          <w:tcPr>
            <w:tcW w:w="1440" w:type="dxa"/>
          </w:tcPr>
          <w:p w14:paraId="1C9814D0" w14:textId="1C08D8D9" w:rsidR="00D24323" w:rsidRDefault="00D24323">
            <w:pPr>
              <w:keepNext/>
              <w:keepLines/>
              <w:jc w:val="center"/>
            </w:pPr>
          </w:p>
        </w:tc>
        <w:tc>
          <w:tcPr>
            <w:tcW w:w="1710" w:type="dxa"/>
          </w:tcPr>
          <w:p w14:paraId="11632DAE" w14:textId="77777777" w:rsidR="00D24323" w:rsidRDefault="00D24323">
            <w:pPr>
              <w:keepNext/>
              <w:keepLines/>
              <w:jc w:val="center"/>
              <w:rPr>
                <w:color w:val="1F497D"/>
              </w:rPr>
            </w:pPr>
          </w:p>
        </w:tc>
        <w:tc>
          <w:tcPr>
            <w:tcW w:w="1710" w:type="dxa"/>
          </w:tcPr>
          <w:p w14:paraId="24DC35F1" w14:textId="77777777" w:rsidR="00D24323" w:rsidRDefault="00D24323">
            <w:pPr>
              <w:keepNext/>
              <w:keepLines/>
              <w:jc w:val="center"/>
              <w:rPr>
                <w:color w:val="1F497D"/>
              </w:rPr>
            </w:pPr>
          </w:p>
        </w:tc>
        <w:tc>
          <w:tcPr>
            <w:tcW w:w="1710" w:type="dxa"/>
          </w:tcPr>
          <w:p w14:paraId="2F0E2E33" w14:textId="77777777" w:rsidR="00D24323" w:rsidRDefault="00D24323">
            <w:pPr>
              <w:keepNext/>
              <w:keepLines/>
              <w:jc w:val="center"/>
              <w:rPr>
                <w:color w:val="1F497D"/>
              </w:rPr>
            </w:pPr>
          </w:p>
        </w:tc>
        <w:tc>
          <w:tcPr>
            <w:tcW w:w="2178" w:type="dxa"/>
          </w:tcPr>
          <w:p w14:paraId="4E0F3796" w14:textId="77777777" w:rsidR="00D24323" w:rsidRDefault="00D24323">
            <w:pPr>
              <w:keepNext/>
              <w:keepLines/>
              <w:jc w:val="center"/>
              <w:rPr>
                <w:color w:val="1F497D"/>
              </w:rPr>
            </w:pPr>
          </w:p>
        </w:tc>
      </w:tr>
      <w:tr w:rsidR="00D24323" w14:paraId="4D1AEEE3" w14:textId="77777777">
        <w:tc>
          <w:tcPr>
            <w:tcW w:w="1458" w:type="dxa"/>
          </w:tcPr>
          <w:p w14:paraId="4763D9FA" w14:textId="77777777" w:rsidR="00D24323" w:rsidRDefault="00D24323">
            <w:pPr>
              <w:keepNext/>
              <w:keepLines/>
              <w:jc w:val="center"/>
              <w:rPr>
                <w:color w:val="1F497D"/>
              </w:rPr>
            </w:pPr>
          </w:p>
        </w:tc>
        <w:tc>
          <w:tcPr>
            <w:tcW w:w="810" w:type="dxa"/>
          </w:tcPr>
          <w:p w14:paraId="5CAE2A27" w14:textId="77777777" w:rsidR="00D24323" w:rsidRDefault="00D24323">
            <w:pPr>
              <w:keepNext/>
              <w:keepLines/>
              <w:jc w:val="center"/>
              <w:rPr>
                <w:color w:val="1F497D"/>
              </w:rPr>
            </w:pPr>
          </w:p>
        </w:tc>
        <w:tc>
          <w:tcPr>
            <w:tcW w:w="1440" w:type="dxa"/>
          </w:tcPr>
          <w:p w14:paraId="20940E4F" w14:textId="4E7BA5F4" w:rsidR="00D24323" w:rsidRDefault="00D24323">
            <w:pPr>
              <w:keepNext/>
              <w:keepLines/>
              <w:jc w:val="center"/>
            </w:pPr>
          </w:p>
        </w:tc>
        <w:tc>
          <w:tcPr>
            <w:tcW w:w="1710" w:type="dxa"/>
          </w:tcPr>
          <w:p w14:paraId="6AF5B501" w14:textId="77777777" w:rsidR="00D24323" w:rsidRDefault="00D24323">
            <w:pPr>
              <w:keepNext/>
              <w:keepLines/>
              <w:jc w:val="center"/>
              <w:rPr>
                <w:color w:val="1F497D"/>
              </w:rPr>
            </w:pPr>
          </w:p>
        </w:tc>
        <w:tc>
          <w:tcPr>
            <w:tcW w:w="1710" w:type="dxa"/>
          </w:tcPr>
          <w:p w14:paraId="6F2DCC10" w14:textId="77777777" w:rsidR="00D24323" w:rsidRDefault="00D24323">
            <w:pPr>
              <w:keepNext/>
              <w:keepLines/>
              <w:jc w:val="center"/>
              <w:rPr>
                <w:color w:val="1F497D"/>
              </w:rPr>
            </w:pPr>
          </w:p>
        </w:tc>
        <w:tc>
          <w:tcPr>
            <w:tcW w:w="1710" w:type="dxa"/>
          </w:tcPr>
          <w:p w14:paraId="4AFA86CF" w14:textId="77777777" w:rsidR="00D24323" w:rsidRDefault="00D24323">
            <w:pPr>
              <w:keepNext/>
              <w:keepLines/>
              <w:jc w:val="center"/>
              <w:rPr>
                <w:color w:val="1F497D"/>
              </w:rPr>
            </w:pPr>
          </w:p>
        </w:tc>
        <w:tc>
          <w:tcPr>
            <w:tcW w:w="2178" w:type="dxa"/>
          </w:tcPr>
          <w:p w14:paraId="08129CED" w14:textId="77777777" w:rsidR="00D24323" w:rsidRDefault="00D24323">
            <w:pPr>
              <w:keepNext/>
              <w:keepLines/>
              <w:jc w:val="center"/>
              <w:rPr>
                <w:color w:val="1F497D"/>
              </w:rPr>
            </w:pPr>
          </w:p>
        </w:tc>
      </w:tr>
      <w:tr w:rsidR="00D24323" w14:paraId="6C7F4EB6" w14:textId="77777777">
        <w:tc>
          <w:tcPr>
            <w:tcW w:w="1458" w:type="dxa"/>
          </w:tcPr>
          <w:p w14:paraId="1D4B5C8C" w14:textId="77777777" w:rsidR="00D24323" w:rsidRDefault="00D24323">
            <w:pPr>
              <w:keepNext/>
              <w:keepLines/>
              <w:jc w:val="center"/>
              <w:rPr>
                <w:color w:val="1F497D"/>
              </w:rPr>
            </w:pPr>
          </w:p>
        </w:tc>
        <w:tc>
          <w:tcPr>
            <w:tcW w:w="810" w:type="dxa"/>
          </w:tcPr>
          <w:p w14:paraId="6F2A37C8" w14:textId="77777777" w:rsidR="00D24323" w:rsidRDefault="00D24323">
            <w:pPr>
              <w:keepNext/>
              <w:keepLines/>
              <w:jc w:val="center"/>
              <w:rPr>
                <w:color w:val="1F497D"/>
              </w:rPr>
            </w:pPr>
          </w:p>
        </w:tc>
        <w:tc>
          <w:tcPr>
            <w:tcW w:w="1440" w:type="dxa"/>
          </w:tcPr>
          <w:p w14:paraId="41AAD417" w14:textId="339A7852" w:rsidR="00D24323" w:rsidRDefault="00D24323">
            <w:pPr>
              <w:keepNext/>
              <w:keepLines/>
              <w:jc w:val="center"/>
            </w:pPr>
          </w:p>
        </w:tc>
        <w:tc>
          <w:tcPr>
            <w:tcW w:w="1710" w:type="dxa"/>
          </w:tcPr>
          <w:p w14:paraId="51974781" w14:textId="77777777" w:rsidR="00D24323" w:rsidRDefault="00D24323">
            <w:pPr>
              <w:keepNext/>
              <w:keepLines/>
              <w:jc w:val="center"/>
              <w:rPr>
                <w:color w:val="1F497D"/>
              </w:rPr>
            </w:pPr>
          </w:p>
        </w:tc>
        <w:tc>
          <w:tcPr>
            <w:tcW w:w="1710" w:type="dxa"/>
          </w:tcPr>
          <w:p w14:paraId="339EEED7" w14:textId="77777777" w:rsidR="00D24323" w:rsidRDefault="00D24323">
            <w:pPr>
              <w:keepNext/>
              <w:keepLines/>
              <w:jc w:val="center"/>
              <w:rPr>
                <w:color w:val="1F497D"/>
              </w:rPr>
            </w:pPr>
          </w:p>
        </w:tc>
        <w:tc>
          <w:tcPr>
            <w:tcW w:w="1710" w:type="dxa"/>
          </w:tcPr>
          <w:p w14:paraId="733D72D0" w14:textId="77777777" w:rsidR="00D24323" w:rsidRDefault="00D24323">
            <w:pPr>
              <w:keepNext/>
              <w:keepLines/>
              <w:jc w:val="center"/>
              <w:rPr>
                <w:color w:val="1F497D"/>
              </w:rPr>
            </w:pPr>
          </w:p>
        </w:tc>
        <w:tc>
          <w:tcPr>
            <w:tcW w:w="2178" w:type="dxa"/>
          </w:tcPr>
          <w:p w14:paraId="176A850F" w14:textId="77777777" w:rsidR="00D24323" w:rsidRDefault="00D24323">
            <w:pPr>
              <w:keepNext/>
              <w:keepLines/>
              <w:jc w:val="center"/>
              <w:rPr>
                <w:color w:val="1F497D"/>
              </w:rPr>
            </w:pPr>
          </w:p>
        </w:tc>
      </w:tr>
      <w:tr w:rsidR="00D24323" w14:paraId="4E9A7A94" w14:textId="77777777">
        <w:tc>
          <w:tcPr>
            <w:tcW w:w="1458" w:type="dxa"/>
          </w:tcPr>
          <w:p w14:paraId="6AFB9A25" w14:textId="77777777" w:rsidR="00D24323" w:rsidRDefault="00D24323">
            <w:pPr>
              <w:keepNext/>
              <w:keepLines/>
              <w:jc w:val="center"/>
              <w:rPr>
                <w:color w:val="1F497D"/>
              </w:rPr>
            </w:pPr>
          </w:p>
        </w:tc>
        <w:tc>
          <w:tcPr>
            <w:tcW w:w="810" w:type="dxa"/>
          </w:tcPr>
          <w:p w14:paraId="51556B5C" w14:textId="77777777" w:rsidR="00D24323" w:rsidRDefault="00D24323">
            <w:pPr>
              <w:keepNext/>
              <w:keepLines/>
              <w:jc w:val="center"/>
              <w:rPr>
                <w:color w:val="1F497D"/>
              </w:rPr>
            </w:pPr>
          </w:p>
        </w:tc>
        <w:tc>
          <w:tcPr>
            <w:tcW w:w="1440" w:type="dxa"/>
          </w:tcPr>
          <w:p w14:paraId="5504943E" w14:textId="427506DA" w:rsidR="00D24323" w:rsidRDefault="00D24323">
            <w:pPr>
              <w:keepNext/>
              <w:keepLines/>
              <w:jc w:val="center"/>
            </w:pPr>
          </w:p>
        </w:tc>
        <w:tc>
          <w:tcPr>
            <w:tcW w:w="1710" w:type="dxa"/>
          </w:tcPr>
          <w:p w14:paraId="2BB7F6FA" w14:textId="77777777" w:rsidR="00D24323" w:rsidRDefault="00D24323">
            <w:pPr>
              <w:keepNext/>
              <w:keepLines/>
              <w:jc w:val="center"/>
              <w:rPr>
                <w:color w:val="1F497D"/>
              </w:rPr>
            </w:pPr>
          </w:p>
        </w:tc>
        <w:tc>
          <w:tcPr>
            <w:tcW w:w="1710" w:type="dxa"/>
          </w:tcPr>
          <w:p w14:paraId="4B8A903D" w14:textId="77777777" w:rsidR="00D24323" w:rsidRDefault="00D24323">
            <w:pPr>
              <w:keepNext/>
              <w:keepLines/>
              <w:jc w:val="center"/>
              <w:rPr>
                <w:color w:val="1F497D"/>
              </w:rPr>
            </w:pPr>
          </w:p>
        </w:tc>
        <w:tc>
          <w:tcPr>
            <w:tcW w:w="1710" w:type="dxa"/>
          </w:tcPr>
          <w:p w14:paraId="1DCC4F93" w14:textId="77777777" w:rsidR="00D24323" w:rsidRDefault="00D24323">
            <w:pPr>
              <w:keepNext/>
              <w:keepLines/>
              <w:jc w:val="center"/>
              <w:rPr>
                <w:color w:val="1F497D"/>
              </w:rPr>
            </w:pPr>
          </w:p>
        </w:tc>
        <w:tc>
          <w:tcPr>
            <w:tcW w:w="2178" w:type="dxa"/>
          </w:tcPr>
          <w:p w14:paraId="421584F5" w14:textId="77777777" w:rsidR="00D24323" w:rsidRDefault="00D24323">
            <w:pPr>
              <w:keepNext/>
              <w:keepLines/>
              <w:jc w:val="center"/>
              <w:rPr>
                <w:color w:val="1F497D"/>
              </w:rPr>
            </w:pPr>
          </w:p>
        </w:tc>
      </w:tr>
    </w:tbl>
    <w:p w14:paraId="760F9894" w14:textId="10A4AAFF" w:rsidR="009204C8" w:rsidRPr="00105337" w:rsidRDefault="009204C8">
      <w:pPr>
        <w:rPr>
          <w:color w:val="1F497D"/>
        </w:rPr>
      </w:pPr>
      <w:bookmarkStart w:id="2" w:name="_6ocm51sbtwr" w:colFirst="0" w:colLast="0"/>
      <w:bookmarkEnd w:id="2"/>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0B212E" w14:paraId="37A22B08" w14:textId="77777777" w:rsidTr="00105337">
        <w:tc>
          <w:tcPr>
            <w:tcW w:w="10790" w:type="dxa"/>
            <w:shd w:val="clear" w:color="auto" w:fill="D9D9D9" w:themeFill="background1" w:themeFillShade="D9"/>
          </w:tcPr>
          <w:p w14:paraId="012FCADF" w14:textId="77777777" w:rsidR="00105337" w:rsidRDefault="000B212E" w:rsidP="00105337">
            <w:pPr>
              <w:pStyle w:val="Heading1"/>
            </w:pPr>
            <w:r w:rsidRPr="008C64CE">
              <w:lastRenderedPageBreak/>
              <w:t>Risk assessment</w:t>
            </w:r>
            <w:r>
              <w:t xml:space="preserve">. </w:t>
            </w:r>
          </w:p>
          <w:p w14:paraId="7B2E3B34" w14:textId="359D7DE2" w:rsidR="000B212E" w:rsidRDefault="000B212E" w:rsidP="008C64CE">
            <w:pPr>
              <w:keepNext/>
              <w:keepLines/>
            </w:pPr>
            <w:r>
              <w:t xml:space="preserve">If you are using a plant or animal </w:t>
            </w:r>
            <w:r w:rsidR="003712D0">
              <w:t xml:space="preserve">(vertebrate) </w:t>
            </w:r>
            <w:r>
              <w:t xml:space="preserve">pathogen, discuss the possible consequences of a release into local agricultural areas or natural ecosystems </w:t>
            </w:r>
            <w:r w:rsidR="003A2923">
              <w:t>and how you will minimize that risk.</w:t>
            </w:r>
          </w:p>
        </w:tc>
      </w:tr>
      <w:tr w:rsidR="000B212E" w14:paraId="7124F917" w14:textId="77777777" w:rsidTr="00105337">
        <w:tc>
          <w:tcPr>
            <w:tcW w:w="10790" w:type="dxa"/>
            <w:shd w:val="clear" w:color="auto" w:fill="auto"/>
          </w:tcPr>
          <w:p w14:paraId="6359B688" w14:textId="77777777" w:rsidR="000B212E" w:rsidRDefault="000B212E" w:rsidP="008C64CE">
            <w:pPr>
              <w:keepNext/>
              <w:keepLines/>
              <w:rPr>
                <w:color w:val="1F497D"/>
              </w:rPr>
            </w:pPr>
          </w:p>
          <w:p w14:paraId="03BC7D71" w14:textId="77777777" w:rsidR="000B212E" w:rsidRDefault="000B212E" w:rsidP="008C64CE">
            <w:pPr>
              <w:keepNext/>
              <w:keepLines/>
            </w:pPr>
          </w:p>
        </w:tc>
      </w:tr>
    </w:tbl>
    <w:p w14:paraId="0EF31EC6" w14:textId="77777777" w:rsidR="00D24323" w:rsidRDefault="00D24323"/>
    <w:p w14:paraId="36AC50BE" w14:textId="77777777" w:rsidR="00D24323" w:rsidRDefault="00D24323"/>
    <w:p w14:paraId="3B9547A6" w14:textId="77777777" w:rsidR="00D24323" w:rsidRDefault="00D24323"/>
    <w:tbl>
      <w:tblPr>
        <w:tblStyle w:val="a7"/>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9985"/>
      </w:tblGrid>
      <w:tr w:rsidR="00D24323" w14:paraId="073FB52E" w14:textId="77777777" w:rsidTr="00105337">
        <w:tc>
          <w:tcPr>
            <w:tcW w:w="805" w:type="dxa"/>
            <w:vAlign w:val="center"/>
          </w:tcPr>
          <w:p w14:paraId="68EA764E" w14:textId="42A3AC45" w:rsidR="00D24323" w:rsidRDefault="00B15DDE">
            <w:pPr>
              <w:keepNext/>
              <w:keepLines/>
              <w:jc w:val="center"/>
            </w:pPr>
            <w:sdt>
              <w:sdtPr>
                <w:id w:val="-1500643287"/>
                <w14:checkbox>
                  <w14:checked w14:val="0"/>
                  <w14:checkedState w14:val="2612" w14:font="MS Gothic"/>
                  <w14:uncheckedState w14:val="2610" w14:font="MS Gothic"/>
                </w14:checkbox>
              </w:sdtPr>
              <w:sdtEndPr/>
              <w:sdtContent>
                <w:r w:rsidR="00105337">
                  <w:rPr>
                    <w:rFonts w:ascii="MS Gothic" w:eastAsia="MS Gothic" w:hAnsi="MS Gothic" w:hint="eastAsia"/>
                  </w:rPr>
                  <w:t>☐</w:t>
                </w:r>
              </w:sdtContent>
            </w:sdt>
            <w:r w:rsidR="006643EF">
              <w:t>N/A</w:t>
            </w:r>
          </w:p>
        </w:tc>
        <w:tc>
          <w:tcPr>
            <w:tcW w:w="9985" w:type="dxa"/>
            <w:shd w:val="clear" w:color="auto" w:fill="D9D9D9"/>
          </w:tcPr>
          <w:p w14:paraId="05C987B9" w14:textId="77777777" w:rsidR="00D24323" w:rsidRDefault="006643EF">
            <w:pPr>
              <w:pStyle w:val="Heading1"/>
              <w:keepLines/>
            </w:pPr>
            <w:r>
              <w:t>Regulated Select Agents</w:t>
            </w:r>
          </w:p>
          <w:p w14:paraId="1F688193" w14:textId="77777777" w:rsidR="00D24323" w:rsidRDefault="006643EF">
            <w:pPr>
              <w:keepNext/>
              <w:keepLines/>
            </w:pPr>
            <w:r>
              <w:t xml:space="preserve">See </w:t>
            </w:r>
            <w:hyperlink r:id="rId15">
              <w:r>
                <w:rPr>
                  <w:color w:val="0000FF"/>
                  <w:u w:val="single"/>
                </w:rPr>
                <w:t>link for list of Select Agents</w:t>
              </w:r>
            </w:hyperlink>
            <w:r>
              <w:t xml:space="preserve"> and </w:t>
            </w:r>
            <w:hyperlink r:id="rId16">
              <w:r>
                <w:rPr>
                  <w:color w:val="0000FF"/>
                  <w:u w:val="single"/>
                </w:rPr>
                <w:t>exclusions</w:t>
              </w:r>
            </w:hyperlink>
            <w:r>
              <w:t>. If agent is not eligible for exemption or exclusions, list the agents below and submit a copy of the Select Agent registration application to the IBC</w:t>
            </w:r>
          </w:p>
        </w:tc>
      </w:tr>
      <w:tr w:rsidR="00D24323" w14:paraId="1D4EA4C9" w14:textId="77777777">
        <w:tc>
          <w:tcPr>
            <w:tcW w:w="10790" w:type="dxa"/>
            <w:gridSpan w:val="2"/>
            <w:shd w:val="clear" w:color="auto" w:fill="D9D9D9"/>
          </w:tcPr>
          <w:p w14:paraId="321651D8" w14:textId="77777777" w:rsidR="00D24323" w:rsidRDefault="006643EF">
            <w:pPr>
              <w:keepNext/>
              <w:keepLines/>
            </w:pPr>
            <w:r>
              <w:t>Name of Microbial Agent and Strain</w:t>
            </w:r>
          </w:p>
        </w:tc>
      </w:tr>
      <w:tr w:rsidR="00D24323" w14:paraId="45A3C5AB" w14:textId="77777777">
        <w:tc>
          <w:tcPr>
            <w:tcW w:w="10790" w:type="dxa"/>
            <w:gridSpan w:val="2"/>
          </w:tcPr>
          <w:p w14:paraId="6D147A46" w14:textId="77777777" w:rsidR="00D24323" w:rsidRDefault="00D24323">
            <w:pPr>
              <w:keepNext/>
              <w:keepLines/>
              <w:rPr>
                <w:color w:val="1F497D"/>
              </w:rPr>
            </w:pPr>
          </w:p>
        </w:tc>
      </w:tr>
      <w:tr w:rsidR="00D24323" w14:paraId="3D0BE95A" w14:textId="77777777">
        <w:tc>
          <w:tcPr>
            <w:tcW w:w="10790" w:type="dxa"/>
            <w:gridSpan w:val="2"/>
          </w:tcPr>
          <w:p w14:paraId="36E2FCE0" w14:textId="77777777" w:rsidR="00D24323" w:rsidRDefault="00D24323">
            <w:pPr>
              <w:keepNext/>
              <w:keepLines/>
              <w:rPr>
                <w:color w:val="1F497D"/>
              </w:rPr>
            </w:pPr>
          </w:p>
        </w:tc>
      </w:tr>
      <w:tr w:rsidR="00D24323" w14:paraId="6DE3BC48" w14:textId="77777777">
        <w:tc>
          <w:tcPr>
            <w:tcW w:w="10790" w:type="dxa"/>
            <w:gridSpan w:val="2"/>
          </w:tcPr>
          <w:p w14:paraId="0D040295" w14:textId="77777777" w:rsidR="00D24323" w:rsidRDefault="00D24323">
            <w:pPr>
              <w:keepNext/>
              <w:keepLines/>
              <w:rPr>
                <w:color w:val="1F497D"/>
              </w:rPr>
            </w:pPr>
          </w:p>
        </w:tc>
      </w:tr>
    </w:tbl>
    <w:p w14:paraId="54BB1229" w14:textId="77777777" w:rsidR="00D24323" w:rsidRDefault="00D24323"/>
    <w:p w14:paraId="27B4A06A" w14:textId="77777777" w:rsidR="00D24323" w:rsidRDefault="00D24323"/>
    <w:p w14:paraId="577ABD1A" w14:textId="77777777" w:rsidR="00D24323" w:rsidRDefault="00D24323">
      <w:pPr>
        <w:pStyle w:val="Heading1"/>
        <w:spacing w:before="0"/>
        <w:jc w:val="right"/>
      </w:pPr>
    </w:p>
    <w:sectPr w:rsidR="00D24323" w:rsidSect="00105337">
      <w:type w:val="continuous"/>
      <w:pgSz w:w="12240" w:h="15840"/>
      <w:pgMar w:top="720" w:right="720" w:bottom="720" w:left="720" w:header="720" w:footer="720" w:gutter="0"/>
      <w:pgNumType w:start="1"/>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6604F" w16cex:dateUtc="2020-06-19T04:51:00Z"/>
  <w16cex:commentExtensible w16cex:durableId="22966054" w16cex:dateUtc="2020-06-19T04:51:00Z"/>
  <w16cex:commentExtensible w16cex:durableId="22966068" w16cex:dateUtc="2020-06-19T04:51:00Z"/>
  <w16cex:commentExtensible w16cex:durableId="2296606D" w16cex:dateUtc="2020-06-19T04:51:00Z"/>
  <w16cex:commentExtensible w16cex:durableId="2296607A" w16cex:dateUtc="2020-06-19T04:51:00Z"/>
  <w16cex:commentExtensible w16cex:durableId="22A05EAB" w16cex:dateUtc="2020-06-26T18:46:00Z"/>
  <w16cex:commentExtensible w16cex:durableId="2298B72B" w16cex:dateUtc="2020-06-20T23:26:00Z"/>
  <w16cex:commentExtensible w16cex:durableId="229DA6FD" w16cex:dateUtc="2020-06-24T17:18:00Z"/>
  <w16cex:commentExtensible w16cex:durableId="229DA397" w16cex:dateUtc="2020-06-24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19D966" w16cid:durableId="2296604F"/>
  <w16cid:commentId w16cid:paraId="06B5CFC4" w16cid:durableId="22966054"/>
  <w16cid:commentId w16cid:paraId="4F349264" w16cid:durableId="22966068"/>
  <w16cid:commentId w16cid:paraId="3CADC759" w16cid:durableId="22909042"/>
  <w16cid:commentId w16cid:paraId="5B62BBC1" w16cid:durableId="2296606D"/>
  <w16cid:commentId w16cid:paraId="0C0C3AF5" w16cid:durableId="2296607A"/>
  <w16cid:commentId w16cid:paraId="13E05C0E" w16cid:durableId="22A05EAB"/>
  <w16cid:commentId w16cid:paraId="281DA86D" w16cid:durableId="2298B72B"/>
  <w16cid:commentId w16cid:paraId="3274EB88" w16cid:durableId="229DA6FD"/>
  <w16cid:commentId w16cid:paraId="1EC2A549" w16cid:durableId="229DA3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15067" w14:textId="77777777" w:rsidR="00B15DDE" w:rsidRDefault="00B15DDE">
      <w:r>
        <w:separator/>
      </w:r>
    </w:p>
  </w:endnote>
  <w:endnote w:type="continuationSeparator" w:id="0">
    <w:p w14:paraId="69CAAB20" w14:textId="77777777" w:rsidR="00B15DDE" w:rsidRDefault="00B1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48037" w14:textId="5E5A859F" w:rsidR="00DF757E" w:rsidRDefault="00DF757E" w:rsidP="00DF757E">
    <w:pPr>
      <w:tabs>
        <w:tab w:val="right" w:pos="9360"/>
      </w:tabs>
      <w:ind w:right="-720"/>
      <w:rPr>
        <w:rFonts w:eastAsia="Times New Roman" w:cs="Arial"/>
        <w:color w:val="A6A6A6"/>
        <w:sz w:val="20"/>
        <w:szCs w:val="24"/>
      </w:rPr>
    </w:pPr>
    <w:r w:rsidRPr="001D43BB">
      <w:rPr>
        <w:rFonts w:eastAsia="Times New Roman" w:cs="Arial"/>
        <w:color w:val="A6A6A6"/>
        <w:sz w:val="20"/>
        <w:szCs w:val="24"/>
      </w:rPr>
      <w:t xml:space="preserve">BUA </w:t>
    </w:r>
    <w:r>
      <w:rPr>
        <w:rFonts w:eastAsia="Times New Roman" w:cs="Arial"/>
        <w:color w:val="A6A6A6"/>
        <w:sz w:val="20"/>
        <w:szCs w:val="24"/>
      </w:rPr>
      <w:t xml:space="preserve">- </w:t>
    </w:r>
    <w:r w:rsidRPr="00662041">
      <w:rPr>
        <w:rFonts w:eastAsia="Times New Roman" w:cs="Arial"/>
        <w:color w:val="A6A6A6"/>
        <w:sz w:val="20"/>
        <w:szCs w:val="24"/>
      </w:rPr>
      <w:t xml:space="preserve">Attachment </w:t>
    </w:r>
    <w:r>
      <w:rPr>
        <w:rFonts w:eastAsia="Times New Roman" w:cs="Arial"/>
        <w:color w:val="A6A6A6"/>
        <w:sz w:val="20"/>
        <w:szCs w:val="24"/>
      </w:rPr>
      <w:t>B</w:t>
    </w:r>
    <w:r w:rsidRPr="00DF757E">
      <w:rPr>
        <w:rFonts w:eastAsia="Times New Roman" w:cs="Arial"/>
        <w:color w:val="A6A6A6"/>
        <w:sz w:val="20"/>
        <w:szCs w:val="24"/>
      </w:rPr>
      <w:t>: Microbial/Infectious Agents</w:t>
    </w:r>
    <w:r>
      <w:rPr>
        <w:rFonts w:eastAsia="Times New Roman" w:cs="Arial"/>
        <w:color w:val="A6A6A6"/>
        <w:sz w:val="20"/>
        <w:szCs w:val="24"/>
      </w:rPr>
      <w:tab/>
    </w:r>
    <w:r w:rsidRPr="00DB0185">
      <w:rPr>
        <w:rFonts w:eastAsia="Times New Roman" w:cs="Arial"/>
        <w:color w:val="A6A6A6"/>
        <w:sz w:val="20"/>
        <w:szCs w:val="24"/>
      </w:rPr>
      <w:t xml:space="preserve"> </w:t>
    </w:r>
    <w:r>
      <w:rPr>
        <w:rFonts w:eastAsia="Times New Roman" w:cs="Arial"/>
        <w:color w:val="A6A6A6"/>
        <w:sz w:val="20"/>
        <w:szCs w:val="24"/>
      </w:rPr>
      <w:t>v1.5 (8/12/21)</w:t>
    </w:r>
  </w:p>
  <w:p w14:paraId="71E27311" w14:textId="4435B5BD" w:rsidR="00D24323" w:rsidRPr="00DF757E" w:rsidRDefault="00DF757E" w:rsidP="00DF757E">
    <w:pPr>
      <w:tabs>
        <w:tab w:val="right" w:pos="9360"/>
      </w:tabs>
      <w:ind w:right="-720"/>
      <w:rPr>
        <w:rFonts w:eastAsia="Times New Roman" w:cs="Arial"/>
        <w:color w:val="A6A6A6"/>
        <w:sz w:val="20"/>
        <w:szCs w:val="24"/>
      </w:rPr>
    </w:pPr>
    <w:r>
      <w:rPr>
        <w:rFonts w:eastAsia="Times New Roman" w:cs="Arial"/>
        <w:color w:val="A6A6A6"/>
        <w:sz w:val="20"/>
        <w:szCs w:val="24"/>
      </w:rPr>
      <w:t>SAN JOSE STATE UNIVERSITY</w:t>
    </w:r>
    <w:r>
      <w:rPr>
        <w:rFonts w:eastAsia="Times New Roman" w:cs="Arial"/>
        <w:color w:val="A6A6A6"/>
        <w:sz w:val="20"/>
        <w:szCs w:val="24"/>
      </w:rPr>
      <w:tab/>
    </w:r>
    <w:r w:rsidRPr="00B00C47">
      <w:rPr>
        <w:rFonts w:eastAsia="Times New Roman" w:cs="Arial"/>
        <w:noProof/>
        <w:color w:val="A6A6A6"/>
        <w:sz w:val="20"/>
        <w:szCs w:val="24"/>
      </w:rPr>
      <w:t xml:space="preserve">Page </w:t>
    </w:r>
    <w:r>
      <w:rPr>
        <w:rFonts w:cs="Times New Roman"/>
      </w:rPr>
      <w:fldChar w:fldCharType="begin"/>
    </w:r>
    <w:r>
      <w:instrText xml:space="preserve"> PAGE  \* Arabic  \* MERGEFORMAT </w:instrText>
    </w:r>
    <w:r>
      <w:rPr>
        <w:rFonts w:cs="Times New Roman"/>
      </w:rPr>
      <w:fldChar w:fldCharType="separate"/>
    </w:r>
    <w:r w:rsidR="008D7AB9" w:rsidRPr="008D7AB9">
      <w:rPr>
        <w:rFonts w:eastAsia="Times New Roman" w:cs="Arial"/>
        <w:b/>
        <w:noProof/>
        <w:color w:val="A6A6A6"/>
        <w:sz w:val="20"/>
        <w:szCs w:val="24"/>
      </w:rPr>
      <w:t>2</w:t>
    </w:r>
    <w:r>
      <w:rPr>
        <w:rFonts w:eastAsia="Times New Roman" w:cs="Arial"/>
        <w:b/>
        <w:noProof/>
        <w:color w:val="A6A6A6"/>
        <w:sz w:val="20"/>
        <w:szCs w:val="24"/>
      </w:rPr>
      <w:fldChar w:fldCharType="end"/>
    </w:r>
    <w:r w:rsidRPr="00B00C47">
      <w:rPr>
        <w:rFonts w:eastAsia="Times New Roman" w:cs="Arial"/>
        <w:noProof/>
        <w:color w:val="A6A6A6"/>
        <w:sz w:val="20"/>
        <w:szCs w:val="24"/>
      </w:rPr>
      <w:t xml:space="preserve"> of </w:t>
    </w:r>
    <w:r>
      <w:rPr>
        <w:rFonts w:cs="Times New Roman"/>
      </w:rPr>
      <w:fldChar w:fldCharType="begin"/>
    </w:r>
    <w:r>
      <w:instrText xml:space="preserve"> NUMPAGES  \* Arabic  \* MERGEFORMAT </w:instrText>
    </w:r>
    <w:r>
      <w:rPr>
        <w:rFonts w:cs="Times New Roman"/>
      </w:rPr>
      <w:fldChar w:fldCharType="separate"/>
    </w:r>
    <w:r w:rsidR="008D7AB9" w:rsidRPr="008D7AB9">
      <w:rPr>
        <w:rFonts w:eastAsia="Times New Roman" w:cs="Arial"/>
        <w:b/>
        <w:noProof/>
        <w:color w:val="A6A6A6"/>
        <w:sz w:val="20"/>
        <w:szCs w:val="24"/>
      </w:rPr>
      <w:t>2</w:t>
    </w:r>
    <w:r>
      <w:rPr>
        <w:rFonts w:eastAsia="Times New Roman" w:cs="Arial"/>
        <w:b/>
        <w:noProof/>
        <w:color w:val="A6A6A6"/>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39787" w14:textId="77777777" w:rsidR="00B15DDE" w:rsidRDefault="00B15DDE">
      <w:r>
        <w:separator/>
      </w:r>
    </w:p>
  </w:footnote>
  <w:footnote w:type="continuationSeparator" w:id="0">
    <w:p w14:paraId="0E2B4ADA" w14:textId="77777777" w:rsidR="00B15DDE" w:rsidRDefault="00B15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23"/>
    <w:rsid w:val="00047FCF"/>
    <w:rsid w:val="000968BF"/>
    <w:rsid w:val="000B212E"/>
    <w:rsid w:val="000F3B33"/>
    <w:rsid w:val="00105337"/>
    <w:rsid w:val="001251AB"/>
    <w:rsid w:val="00197BA5"/>
    <w:rsid w:val="002219B6"/>
    <w:rsid w:val="003078D1"/>
    <w:rsid w:val="003712D0"/>
    <w:rsid w:val="003A0E2D"/>
    <w:rsid w:val="003A2923"/>
    <w:rsid w:val="00472242"/>
    <w:rsid w:val="00483EF2"/>
    <w:rsid w:val="005D1E2B"/>
    <w:rsid w:val="0065561B"/>
    <w:rsid w:val="006643EF"/>
    <w:rsid w:val="00797267"/>
    <w:rsid w:val="0086210F"/>
    <w:rsid w:val="008D7AB9"/>
    <w:rsid w:val="00907313"/>
    <w:rsid w:val="009204C8"/>
    <w:rsid w:val="009458DB"/>
    <w:rsid w:val="00954EA1"/>
    <w:rsid w:val="00A8730B"/>
    <w:rsid w:val="00A953F8"/>
    <w:rsid w:val="00AB2551"/>
    <w:rsid w:val="00AB430F"/>
    <w:rsid w:val="00B15DDE"/>
    <w:rsid w:val="00B267D8"/>
    <w:rsid w:val="00BE0390"/>
    <w:rsid w:val="00C05825"/>
    <w:rsid w:val="00C82020"/>
    <w:rsid w:val="00C857BB"/>
    <w:rsid w:val="00CB081C"/>
    <w:rsid w:val="00CD6759"/>
    <w:rsid w:val="00CE62A4"/>
    <w:rsid w:val="00D007ED"/>
    <w:rsid w:val="00D24323"/>
    <w:rsid w:val="00D76B6B"/>
    <w:rsid w:val="00DB0981"/>
    <w:rsid w:val="00DF757E"/>
    <w:rsid w:val="00E56991"/>
    <w:rsid w:val="00EB602F"/>
    <w:rsid w:val="00F640BF"/>
    <w:rsid w:val="00FF7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4E91D"/>
  <w15:docId w15:val="{8B1BE7A1-600B-084F-A3B7-C857D20F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968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68BF"/>
    <w:rPr>
      <w:rFonts w:ascii="Times New Roman" w:hAnsi="Times New Roman" w:cs="Times New Roman"/>
      <w:sz w:val="18"/>
      <w:szCs w:val="18"/>
    </w:rPr>
  </w:style>
  <w:style w:type="paragraph" w:styleId="Revision">
    <w:name w:val="Revision"/>
    <w:hidden/>
    <w:uiPriority w:val="99"/>
    <w:semiHidden/>
    <w:rsid w:val="00B267D8"/>
  </w:style>
  <w:style w:type="paragraph" w:styleId="CommentSubject">
    <w:name w:val="annotation subject"/>
    <w:basedOn w:val="CommentText"/>
    <w:next w:val="CommentText"/>
    <w:link w:val="CommentSubjectChar"/>
    <w:uiPriority w:val="99"/>
    <w:semiHidden/>
    <w:unhideWhenUsed/>
    <w:rsid w:val="00797267"/>
    <w:rPr>
      <w:b/>
      <w:bCs/>
    </w:rPr>
  </w:style>
  <w:style w:type="character" w:customStyle="1" w:styleId="CommentSubjectChar">
    <w:name w:val="Comment Subject Char"/>
    <w:basedOn w:val="CommentTextChar"/>
    <w:link w:val="CommentSubject"/>
    <w:uiPriority w:val="99"/>
    <w:semiHidden/>
    <w:rsid w:val="00797267"/>
    <w:rPr>
      <w:b/>
      <w:bCs/>
      <w:sz w:val="20"/>
      <w:szCs w:val="20"/>
    </w:rPr>
  </w:style>
  <w:style w:type="paragraph" w:styleId="Header">
    <w:name w:val="header"/>
    <w:basedOn w:val="Normal"/>
    <w:link w:val="HeaderChar"/>
    <w:uiPriority w:val="99"/>
    <w:rsid w:val="009204C8"/>
    <w:pPr>
      <w:tabs>
        <w:tab w:val="center" w:pos="4320"/>
        <w:tab w:val="right" w:pos="8640"/>
      </w:tabs>
      <w:overflowPunct w:val="0"/>
      <w:autoSpaceDE w:val="0"/>
      <w:autoSpaceDN w:val="0"/>
      <w:adjustRightInd w:val="0"/>
      <w:textAlignment w:val="baseline"/>
    </w:pPr>
    <w:rPr>
      <w:rFonts w:ascii="Arial" w:eastAsia="Times New Roman" w:hAnsi="Arial" w:cs="Times New Roman"/>
      <w:szCs w:val="20"/>
      <w:lang w:val="x-none" w:eastAsia="x-none"/>
    </w:rPr>
  </w:style>
  <w:style w:type="character" w:customStyle="1" w:styleId="HeaderChar">
    <w:name w:val="Header Char"/>
    <w:basedOn w:val="DefaultParagraphFont"/>
    <w:link w:val="Header"/>
    <w:uiPriority w:val="99"/>
    <w:rsid w:val="009204C8"/>
    <w:rPr>
      <w:rFonts w:ascii="Arial" w:eastAsia="Times New Roman" w:hAnsi="Arial" w:cs="Times New Roman"/>
      <w:szCs w:val="20"/>
      <w:lang w:val="x-none" w:eastAsia="x-none"/>
    </w:rPr>
  </w:style>
  <w:style w:type="character" w:styleId="Hyperlink">
    <w:name w:val="Hyperlink"/>
    <w:basedOn w:val="DefaultParagraphFont"/>
    <w:uiPriority w:val="99"/>
    <w:unhideWhenUsed/>
    <w:rsid w:val="00D007ED"/>
    <w:rPr>
      <w:color w:val="0000FF" w:themeColor="hyperlink"/>
      <w:u w:val="single"/>
    </w:rPr>
  </w:style>
  <w:style w:type="character" w:customStyle="1" w:styleId="UnresolvedMention">
    <w:name w:val="Unresolved Mention"/>
    <w:basedOn w:val="DefaultParagraphFont"/>
    <w:uiPriority w:val="99"/>
    <w:semiHidden/>
    <w:unhideWhenUsed/>
    <w:rsid w:val="00D007ED"/>
    <w:rPr>
      <w:color w:val="605E5C"/>
      <w:shd w:val="clear" w:color="auto" w:fill="E1DFDD"/>
    </w:rPr>
  </w:style>
  <w:style w:type="paragraph" w:styleId="Footer">
    <w:name w:val="footer"/>
    <w:basedOn w:val="Normal"/>
    <w:link w:val="FooterChar"/>
    <w:uiPriority w:val="99"/>
    <w:unhideWhenUsed/>
    <w:rsid w:val="00AB2551"/>
    <w:pPr>
      <w:tabs>
        <w:tab w:val="center" w:pos="4680"/>
        <w:tab w:val="right" w:pos="9360"/>
      </w:tabs>
    </w:pPr>
  </w:style>
  <w:style w:type="character" w:customStyle="1" w:styleId="FooterChar">
    <w:name w:val="Footer Char"/>
    <w:basedOn w:val="DefaultParagraphFont"/>
    <w:link w:val="Footer"/>
    <w:uiPriority w:val="99"/>
    <w:rsid w:val="00AB2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research/research-compliance/ibc/ibc-bua.php" TargetMode="External"/><Relationship Id="rId13" Type="http://schemas.openxmlformats.org/officeDocument/2006/relationships/hyperlink" Target="https://www.selectagents.gov/selectagentsandtoxinslist.html" TargetMode="External"/><Relationship Id="rId18" Type="http://schemas.openxmlformats.org/officeDocument/2006/relationships/theme" Target="theme/theme1.xml"/><Relationship Id="rId3" Type="http://schemas.openxmlformats.org/officeDocument/2006/relationships/webSettings" Target="webSettings.xml"/><Relationship Id="rId21" Type="http://schemas.microsoft.com/office/2016/09/relationships/commentsIds" Target="commentsIds.xml"/><Relationship Id="rId7" Type="http://schemas.openxmlformats.org/officeDocument/2006/relationships/hyperlink" Target="https://my.absa.org/Riskgroups" TargetMode="External"/><Relationship Id="rId12" Type="http://schemas.openxmlformats.org/officeDocument/2006/relationships/hyperlink" Target="mailto:biosafety@sjsu.ed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electagents.gov/SelectAgentsandToxinsExclusions.htm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sjsu.edu/research/research-compliance/ibc/ibc-bua.php" TargetMode="External"/><Relationship Id="rId5" Type="http://schemas.openxmlformats.org/officeDocument/2006/relationships/endnotes" Target="endnotes.xml"/><Relationship Id="rId15" Type="http://schemas.openxmlformats.org/officeDocument/2006/relationships/hyperlink" Target="https://www.selectagents.gov/selectagentsandtoxinslist.html" TargetMode="External"/><Relationship Id="rId10" Type="http://schemas.openxmlformats.org/officeDocument/2006/relationships/hyperlink" Target="mailto:biosafety@sjsu.edu" TargetMode="External"/><Relationship Id="rId4" Type="http://schemas.openxmlformats.org/officeDocument/2006/relationships/footnotes" Target="footnotes.xml"/><Relationship Id="rId9" Type="http://schemas.openxmlformats.org/officeDocument/2006/relationships/hyperlink" Target="https://www.sjsu.edu/research/research-compliance/ibc/ibc-bua.php" TargetMode="Externa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Carolyn Miller Conrad</dc:creator>
  <cp:lastModifiedBy>Laura Miller Conrad</cp:lastModifiedBy>
  <cp:revision>5</cp:revision>
  <dcterms:created xsi:type="dcterms:W3CDTF">2021-04-22T23:48:00Z</dcterms:created>
  <dcterms:modified xsi:type="dcterms:W3CDTF">2021-08-12T20:10:00Z</dcterms:modified>
</cp:coreProperties>
</file>