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DAB8" w14:textId="77777777" w:rsidR="002F6AD3" w:rsidRPr="002F6AD3" w:rsidRDefault="002F6AD3" w:rsidP="00B83B91">
      <w:pPr>
        <w:ind w:left="-90" w:right="-90"/>
        <w:jc w:val="center"/>
        <w:rPr>
          <w:sz w:val="28"/>
          <w:szCs w:val="28"/>
        </w:rPr>
      </w:pPr>
    </w:p>
    <w:p w14:paraId="03D138D1" w14:textId="053244C3" w:rsidR="001F6230" w:rsidRPr="001F6230" w:rsidRDefault="001A5851" w:rsidP="00B83B91">
      <w:pPr>
        <w:jc w:val="center"/>
        <w:rPr>
          <w:b/>
          <w:sz w:val="28"/>
          <w:szCs w:val="28"/>
        </w:rPr>
      </w:pPr>
      <w:r w:rsidRPr="001F6230">
        <w:rPr>
          <w:b/>
          <w:sz w:val="28"/>
          <w:szCs w:val="28"/>
        </w:rPr>
        <w:t>San José State University</w:t>
      </w:r>
    </w:p>
    <w:p w14:paraId="2DBD90BD" w14:textId="77777777" w:rsidR="0006263A" w:rsidRDefault="0006263A" w:rsidP="00B83B91">
      <w:pPr>
        <w:pStyle w:val="Heading1"/>
      </w:pPr>
      <w:r w:rsidRPr="0006263A">
        <w:rPr>
          <w:smallCaps/>
        </w:rPr>
        <w:t>Urban and Regional Planning Department</w:t>
      </w:r>
      <w:r w:rsidR="00444C92" w:rsidRPr="0006263A">
        <w:rPr>
          <w:smallCaps/>
        </w:rPr>
        <w:br/>
      </w:r>
      <w:r>
        <w:t>URBP 206 – Market Analysis, Appraisal, and Finance of Real Estate Development</w:t>
      </w:r>
    </w:p>
    <w:p w14:paraId="0C7D6D4A" w14:textId="2EDF4E49" w:rsidR="00444C92" w:rsidRDefault="005E2316" w:rsidP="00B83B91">
      <w:pPr>
        <w:pStyle w:val="Heading1"/>
      </w:pPr>
      <w:r>
        <w:t>Fall</w:t>
      </w:r>
      <w:r w:rsidR="0006263A">
        <w:t xml:space="preserve"> 202</w:t>
      </w:r>
      <w:r w:rsidR="009F4EA0">
        <w:t>2</w:t>
      </w:r>
    </w:p>
    <w:p w14:paraId="3695E6FC" w14:textId="79BB16C5" w:rsidR="001C7375" w:rsidRPr="001C7375" w:rsidRDefault="005E2316" w:rsidP="001C7375">
      <w:pPr>
        <w:jc w:val="center"/>
        <w:rPr>
          <w:color w:val="FF0000"/>
          <w:lang w:eastAsia="en-US"/>
        </w:rPr>
      </w:pPr>
      <w:r>
        <w:rPr>
          <w:color w:val="FF0000"/>
          <w:lang w:eastAsia="en-US"/>
        </w:rPr>
        <w:t xml:space="preserve"> </w:t>
      </w:r>
    </w:p>
    <w:p w14:paraId="42D66EAC" w14:textId="59B66CE3" w:rsidR="00900850" w:rsidRDefault="00900850" w:rsidP="00B83B91">
      <w:pPr>
        <w:pStyle w:val="Heading2"/>
      </w:pPr>
    </w:p>
    <w:p w14:paraId="2DDE70FA" w14:textId="77777777" w:rsidR="00643C0E" w:rsidRPr="00643C0E" w:rsidRDefault="00643C0E" w:rsidP="00643C0E">
      <w:pPr>
        <w:rPr>
          <w:lang w:eastAsia="en-US"/>
        </w:rPr>
      </w:pP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27C41401" w:rsidR="00444C92" w:rsidRPr="00310987" w:rsidRDefault="00444C92" w:rsidP="00643C0E">
            <w:r w:rsidRPr="002F6AD3">
              <w:t>Instructor</w:t>
            </w:r>
            <w:r w:rsidR="00643C0E">
              <w:t>(s)</w:t>
            </w:r>
            <w:r w:rsidRPr="00310987">
              <w:t>:</w:t>
            </w:r>
          </w:p>
        </w:tc>
        <w:tc>
          <w:tcPr>
            <w:tcW w:w="7650" w:type="dxa"/>
          </w:tcPr>
          <w:p w14:paraId="10AFF19A" w14:textId="48A1D0DB" w:rsidR="00444C92" w:rsidRPr="00310987" w:rsidRDefault="0006263A" w:rsidP="00643C0E">
            <w:r>
              <w:t>David Shiver</w:t>
            </w:r>
            <w:r w:rsidR="005E2316">
              <w:t>, Lecturer, with Matt Fairris, Special Consultant</w:t>
            </w:r>
          </w:p>
        </w:tc>
      </w:tr>
      <w:tr w:rsidR="00444C92" w:rsidRPr="00310987" w14:paraId="6B86D38D" w14:textId="77777777" w:rsidTr="00532CD7">
        <w:trPr>
          <w:trHeight w:val="432"/>
        </w:trPr>
        <w:tc>
          <w:tcPr>
            <w:tcW w:w="3060" w:type="dxa"/>
          </w:tcPr>
          <w:p w14:paraId="15B47987" w14:textId="77777777" w:rsidR="00444C92" w:rsidRPr="00310987" w:rsidRDefault="00444C92" w:rsidP="00643C0E">
            <w:r w:rsidRPr="002F6AD3">
              <w:t>Office</w:t>
            </w:r>
            <w:r w:rsidRPr="00310987">
              <w:t xml:space="preserve"> </w:t>
            </w:r>
            <w:r w:rsidRPr="002F6AD3">
              <w:t>Location</w:t>
            </w:r>
            <w:r w:rsidRPr="00310987">
              <w:t>:</w:t>
            </w:r>
          </w:p>
        </w:tc>
        <w:tc>
          <w:tcPr>
            <w:tcW w:w="7650" w:type="dxa"/>
          </w:tcPr>
          <w:p w14:paraId="47A6F80D" w14:textId="06094490" w:rsidR="00444C92" w:rsidRPr="00310987" w:rsidRDefault="00515322" w:rsidP="00643C0E">
            <w:r>
              <w:t>Online</w:t>
            </w:r>
          </w:p>
        </w:tc>
      </w:tr>
      <w:tr w:rsidR="00444C92" w:rsidRPr="00310987" w14:paraId="0867F442" w14:textId="77777777" w:rsidTr="00532CD7">
        <w:trPr>
          <w:trHeight w:val="432"/>
        </w:trPr>
        <w:tc>
          <w:tcPr>
            <w:tcW w:w="3060" w:type="dxa"/>
          </w:tcPr>
          <w:p w14:paraId="2E6EB758" w14:textId="77777777" w:rsidR="00444C92" w:rsidRPr="00310987" w:rsidRDefault="00444C92" w:rsidP="00643C0E">
            <w:r w:rsidRPr="002F6AD3">
              <w:t>Telephone</w:t>
            </w:r>
            <w:r w:rsidRPr="00310987">
              <w:t>:</w:t>
            </w:r>
          </w:p>
        </w:tc>
        <w:tc>
          <w:tcPr>
            <w:tcW w:w="7650" w:type="dxa"/>
          </w:tcPr>
          <w:p w14:paraId="687C6CD4" w14:textId="17A73F7E" w:rsidR="00444C92" w:rsidRPr="00310987" w:rsidRDefault="0006263A" w:rsidP="00643C0E">
            <w:r>
              <w:t xml:space="preserve">510-547-9380 x106 </w:t>
            </w:r>
            <w:r w:rsidR="00444C92" w:rsidRPr="00310987">
              <w:t>(</w:t>
            </w:r>
            <w:r>
              <w:t>office)</w:t>
            </w:r>
          </w:p>
        </w:tc>
      </w:tr>
      <w:tr w:rsidR="00444C92" w:rsidRPr="00310987" w14:paraId="27BECE9E" w14:textId="77777777" w:rsidTr="00532CD7">
        <w:trPr>
          <w:trHeight w:val="432"/>
        </w:trPr>
        <w:tc>
          <w:tcPr>
            <w:tcW w:w="3060" w:type="dxa"/>
          </w:tcPr>
          <w:p w14:paraId="17124964" w14:textId="77777777" w:rsidR="00444C92" w:rsidRPr="00310987" w:rsidRDefault="00444C92" w:rsidP="00643C0E">
            <w:r w:rsidRPr="002F6AD3">
              <w:t>Email</w:t>
            </w:r>
            <w:r w:rsidRPr="00310987">
              <w:t>:</w:t>
            </w:r>
          </w:p>
        </w:tc>
        <w:tc>
          <w:tcPr>
            <w:tcW w:w="7650" w:type="dxa"/>
          </w:tcPr>
          <w:p w14:paraId="347F2C17" w14:textId="43E9F455" w:rsidR="004724E6" w:rsidRDefault="00D64BAC" w:rsidP="00643C0E">
            <w:pPr>
              <w:rPr>
                <w:rStyle w:val="Hyperlink"/>
              </w:rPr>
            </w:pPr>
            <w:hyperlink r:id="rId8" w:history="1">
              <w:r w:rsidR="0006263A" w:rsidRPr="00280364">
                <w:rPr>
                  <w:rStyle w:val="Hyperlink"/>
                </w:rPr>
                <w:t>david.shiver@sjsu.edu</w:t>
              </w:r>
            </w:hyperlink>
          </w:p>
          <w:p w14:paraId="014F2FC8" w14:textId="2C84EBD9" w:rsidR="004724E6" w:rsidRPr="004724E6" w:rsidRDefault="004724E6" w:rsidP="00643C0E">
            <w:pPr>
              <w:rPr>
                <w:color w:val="0000FF"/>
                <w:u w:val="single"/>
              </w:rPr>
            </w:pPr>
            <w:r w:rsidRPr="004724E6">
              <w:rPr>
                <w:color w:val="0000FF"/>
                <w:u w:val="single"/>
              </w:rPr>
              <w:t>mattfairris@bae1.com</w:t>
            </w:r>
          </w:p>
          <w:p w14:paraId="33964AC2" w14:textId="3F2D049C" w:rsidR="0006263A" w:rsidRPr="00310987" w:rsidRDefault="0006263A" w:rsidP="00643C0E"/>
        </w:tc>
      </w:tr>
      <w:tr w:rsidR="00444C92" w:rsidRPr="00310987" w14:paraId="140ACBFF" w14:textId="77777777" w:rsidTr="00532CD7">
        <w:trPr>
          <w:trHeight w:val="432"/>
        </w:trPr>
        <w:tc>
          <w:tcPr>
            <w:tcW w:w="3060" w:type="dxa"/>
          </w:tcPr>
          <w:p w14:paraId="5E094A94" w14:textId="77777777" w:rsidR="00444C92" w:rsidRPr="00310987" w:rsidRDefault="00444C92" w:rsidP="00643C0E">
            <w:r w:rsidRPr="002F6AD3">
              <w:t>Office Hours</w:t>
            </w:r>
            <w:r w:rsidRPr="00310987">
              <w:t>:</w:t>
            </w:r>
          </w:p>
        </w:tc>
        <w:tc>
          <w:tcPr>
            <w:tcW w:w="7650" w:type="dxa"/>
          </w:tcPr>
          <w:p w14:paraId="257EFF09" w14:textId="28658088" w:rsidR="00444C92" w:rsidRPr="00310987" w:rsidRDefault="0006263A" w:rsidP="00643C0E">
            <w:r>
              <w:t xml:space="preserve">Mondays 4:00 to 5:00 p.m. </w:t>
            </w:r>
            <w:r w:rsidR="00444C92" w:rsidRPr="00310987">
              <w:t>(</w:t>
            </w:r>
            <w:r w:rsidR="009F4EA0">
              <w:t xml:space="preserve">or </w:t>
            </w:r>
            <w:r>
              <w:t>by appointment)</w:t>
            </w:r>
          </w:p>
        </w:tc>
      </w:tr>
      <w:tr w:rsidR="00444C92" w:rsidRPr="00310987" w14:paraId="3D7EFEED" w14:textId="77777777" w:rsidTr="00532CD7">
        <w:trPr>
          <w:trHeight w:val="432"/>
        </w:trPr>
        <w:tc>
          <w:tcPr>
            <w:tcW w:w="3060" w:type="dxa"/>
          </w:tcPr>
          <w:p w14:paraId="7D40B34D" w14:textId="77777777" w:rsidR="00444C92" w:rsidRPr="00310987" w:rsidRDefault="00444C92" w:rsidP="00643C0E">
            <w:r w:rsidRPr="002F6AD3">
              <w:t>Class Days/Time</w:t>
            </w:r>
            <w:r w:rsidRPr="00310987">
              <w:t>:</w:t>
            </w:r>
          </w:p>
        </w:tc>
        <w:tc>
          <w:tcPr>
            <w:tcW w:w="7650" w:type="dxa"/>
          </w:tcPr>
          <w:p w14:paraId="362B7D9F" w14:textId="5AC87347" w:rsidR="00444C92" w:rsidRPr="00310987" w:rsidRDefault="005E2316" w:rsidP="00643C0E">
            <w:r>
              <w:t>Thursdays</w:t>
            </w:r>
            <w:r w:rsidR="0006263A">
              <w:t>, 7:30 to 10:</w:t>
            </w:r>
            <w:r w:rsidR="009F4EA0">
              <w:t>00</w:t>
            </w:r>
            <w:r w:rsidR="0006263A">
              <w:t xml:space="preserve"> p.m.</w:t>
            </w:r>
          </w:p>
        </w:tc>
      </w:tr>
      <w:tr w:rsidR="00444C92" w:rsidRPr="00310987" w14:paraId="1A0BFC89" w14:textId="77777777" w:rsidTr="00532CD7">
        <w:trPr>
          <w:trHeight w:val="432"/>
        </w:trPr>
        <w:tc>
          <w:tcPr>
            <w:tcW w:w="3060" w:type="dxa"/>
          </w:tcPr>
          <w:p w14:paraId="4C068C7C" w14:textId="77777777" w:rsidR="00444C92" w:rsidRPr="00310987" w:rsidRDefault="00444C92" w:rsidP="00643C0E">
            <w:r w:rsidRPr="002F6AD3">
              <w:t>Classroom</w:t>
            </w:r>
            <w:r w:rsidRPr="00310987">
              <w:t>:</w:t>
            </w:r>
          </w:p>
        </w:tc>
        <w:tc>
          <w:tcPr>
            <w:tcW w:w="7650" w:type="dxa"/>
          </w:tcPr>
          <w:p w14:paraId="32484857" w14:textId="283AADB6" w:rsidR="00444C92" w:rsidRPr="00310987" w:rsidRDefault="005E2316" w:rsidP="00643C0E">
            <w:r>
              <w:t>Hybrid</w:t>
            </w:r>
            <w:r w:rsidR="007E7D12">
              <w:t xml:space="preserve"> – see syllabus</w:t>
            </w:r>
          </w:p>
        </w:tc>
      </w:tr>
      <w:tr w:rsidR="00444C92" w:rsidRPr="00310987" w14:paraId="77FE2C79" w14:textId="77777777" w:rsidTr="00532CD7">
        <w:trPr>
          <w:trHeight w:val="432"/>
        </w:trPr>
        <w:tc>
          <w:tcPr>
            <w:tcW w:w="3060" w:type="dxa"/>
          </w:tcPr>
          <w:p w14:paraId="58E3DFD2" w14:textId="77777777" w:rsidR="00444C92" w:rsidRPr="00310987" w:rsidRDefault="00444C92" w:rsidP="00643C0E">
            <w:r w:rsidRPr="002F6AD3">
              <w:t>Prerequisites</w:t>
            </w:r>
            <w:r w:rsidRPr="00310987">
              <w:t>:</w:t>
            </w:r>
          </w:p>
        </w:tc>
        <w:tc>
          <w:tcPr>
            <w:tcW w:w="7650" w:type="dxa"/>
          </w:tcPr>
          <w:p w14:paraId="390E6324" w14:textId="3CECC12C" w:rsidR="00444C92" w:rsidRPr="00836B94" w:rsidRDefault="0006263A" w:rsidP="00643C0E">
            <w:r>
              <w:t>None.  Recommended to have prior knowledge of spreadsheets.</w:t>
            </w:r>
          </w:p>
        </w:tc>
      </w:tr>
    </w:tbl>
    <w:p w14:paraId="1E4F7227" w14:textId="1FB4FF1E" w:rsidR="008725E5" w:rsidRPr="004E2935" w:rsidRDefault="008725E5" w:rsidP="004E2935">
      <w:pPr>
        <w:pStyle w:val="Heading3"/>
        <w:rPr>
          <w:sz w:val="24"/>
        </w:rPr>
      </w:pPr>
      <w:r w:rsidRPr="004E2935">
        <w:rPr>
          <w:sz w:val="24"/>
        </w:rPr>
        <w:t xml:space="preserve">Course </w:t>
      </w:r>
      <w:r w:rsidR="00C21C1A" w:rsidRPr="004E2935">
        <w:rPr>
          <w:sz w:val="24"/>
        </w:rPr>
        <w:t>Catalo</w:t>
      </w:r>
      <w:r w:rsidR="00124F7A" w:rsidRPr="004E2935">
        <w:rPr>
          <w:sz w:val="24"/>
        </w:rPr>
        <w:t xml:space="preserve">g </w:t>
      </w:r>
      <w:r w:rsidRPr="004E2935">
        <w:rPr>
          <w:sz w:val="24"/>
        </w:rPr>
        <w:t>Description</w:t>
      </w:r>
    </w:p>
    <w:p w14:paraId="76C96135" w14:textId="4C8D2EEB" w:rsidR="004B2378" w:rsidRPr="004B2378" w:rsidRDefault="004B2378" w:rsidP="00B83B91">
      <w:pPr>
        <w:pStyle w:val="Heading2"/>
        <w:rPr>
          <w:b w:val="0"/>
          <w:bCs w:val="0"/>
        </w:rPr>
      </w:pPr>
      <w:r w:rsidRPr="004B2378">
        <w:rPr>
          <w:b w:val="0"/>
          <w:bCs w:val="0"/>
        </w:rPr>
        <w:t xml:space="preserve">Students will be taught the </w:t>
      </w:r>
      <w:r w:rsidR="009F4EA0">
        <w:rPr>
          <w:b w:val="0"/>
          <w:bCs w:val="0"/>
        </w:rPr>
        <w:t xml:space="preserve">basics of real estate investment analysis and </w:t>
      </w:r>
      <w:r w:rsidRPr="004B2378">
        <w:rPr>
          <w:b w:val="0"/>
          <w:bCs w:val="0"/>
        </w:rPr>
        <w:t xml:space="preserve">real estate capital markets and </w:t>
      </w:r>
      <w:r w:rsidR="009F4EA0">
        <w:rPr>
          <w:b w:val="0"/>
          <w:bCs w:val="0"/>
        </w:rPr>
        <w:t>how they interact to finance</w:t>
      </w:r>
      <w:r w:rsidRPr="004B2378">
        <w:rPr>
          <w:b w:val="0"/>
          <w:bCs w:val="0"/>
        </w:rPr>
        <w:t xml:space="preserve"> development</w:t>
      </w:r>
      <w:r w:rsidR="009F4EA0">
        <w:rPr>
          <w:b w:val="0"/>
          <w:bCs w:val="0"/>
        </w:rPr>
        <w:t xml:space="preserve"> project</w:t>
      </w:r>
      <w:r w:rsidRPr="004B2378">
        <w:rPr>
          <w:b w:val="0"/>
          <w:bCs w:val="0"/>
        </w:rPr>
        <w:t xml:space="preserve">s. </w:t>
      </w:r>
      <w:r w:rsidR="009F4EA0">
        <w:rPr>
          <w:b w:val="0"/>
          <w:bCs w:val="0"/>
        </w:rPr>
        <w:t xml:space="preserve"> </w:t>
      </w:r>
      <w:r w:rsidRPr="004B2378">
        <w:rPr>
          <w:b w:val="0"/>
          <w:bCs w:val="0"/>
        </w:rPr>
        <w:t xml:space="preserve">Students will </w:t>
      </w:r>
      <w:r w:rsidR="009F4EA0">
        <w:rPr>
          <w:b w:val="0"/>
          <w:bCs w:val="0"/>
        </w:rPr>
        <w:t xml:space="preserve">prepare financial analyses and </w:t>
      </w:r>
      <w:r w:rsidRPr="004B2378">
        <w:rPr>
          <w:b w:val="0"/>
          <w:bCs w:val="0"/>
        </w:rPr>
        <w:t xml:space="preserve">evaluate criteria used by developers, real estate lenders and capital providers looking to minimize risk and maximize returns on real estate investments. </w:t>
      </w:r>
    </w:p>
    <w:p w14:paraId="05DA1B13" w14:textId="517FA1E0" w:rsidR="008418A1" w:rsidRPr="004E2935" w:rsidRDefault="008418A1" w:rsidP="004E2935">
      <w:pPr>
        <w:pStyle w:val="Heading3"/>
        <w:rPr>
          <w:sz w:val="24"/>
        </w:rPr>
      </w:pPr>
      <w:r w:rsidRPr="004E2935">
        <w:rPr>
          <w:sz w:val="24"/>
        </w:rPr>
        <w:t xml:space="preserve">Course </w:t>
      </w:r>
      <w:r w:rsidR="00124F7A" w:rsidRPr="004E2935">
        <w:rPr>
          <w:sz w:val="24"/>
        </w:rPr>
        <w:t xml:space="preserve">Description and Learning </w:t>
      </w:r>
      <w:r w:rsidR="00FF471A" w:rsidRPr="004E2935">
        <w:rPr>
          <w:sz w:val="24"/>
        </w:rPr>
        <w:t>Outcomes</w:t>
      </w:r>
    </w:p>
    <w:p w14:paraId="06C1DC58" w14:textId="3E765E3A" w:rsidR="00C21C1A" w:rsidRPr="00124F7A" w:rsidRDefault="00C21C1A" w:rsidP="00124F7A">
      <w:pPr>
        <w:pStyle w:val="Heading2"/>
        <w:rPr>
          <w:b w:val="0"/>
          <w:bCs w:val="0"/>
        </w:rPr>
      </w:pPr>
      <w:r w:rsidRPr="00124F7A">
        <w:rPr>
          <w:b w:val="0"/>
          <w:bCs w:val="0"/>
        </w:rPr>
        <w:t xml:space="preserve">This course focuses </w:t>
      </w:r>
      <w:r w:rsidR="00124F7A">
        <w:rPr>
          <w:b w:val="0"/>
          <w:bCs w:val="0"/>
        </w:rPr>
        <w:t xml:space="preserve">on three key criteria utilized by real estate capital markets to evaluate projects: market feasibility, valuation, and financial feasibility both for new development and existing real estate assets.  Students will study market analysis for a variety of land uses, basic appraisal theory, and key financial metrics as measured by static pro </w:t>
      </w:r>
      <w:proofErr w:type="spellStart"/>
      <w:r w:rsidR="00124F7A">
        <w:rPr>
          <w:b w:val="0"/>
          <w:bCs w:val="0"/>
        </w:rPr>
        <w:t>formas</w:t>
      </w:r>
      <w:proofErr w:type="spellEnd"/>
      <w:r w:rsidR="00124F7A">
        <w:rPr>
          <w:b w:val="0"/>
          <w:bCs w:val="0"/>
        </w:rPr>
        <w:t xml:space="preserve"> and cash flow analysis.  This course will have students complete a weekly assignment</w:t>
      </w:r>
      <w:r w:rsidR="00592047">
        <w:rPr>
          <w:b w:val="0"/>
          <w:bCs w:val="0"/>
        </w:rPr>
        <w:t xml:space="preserve">, with many </w:t>
      </w:r>
      <w:r w:rsidR="009F4EA0">
        <w:rPr>
          <w:b w:val="0"/>
          <w:bCs w:val="0"/>
        </w:rPr>
        <w:t xml:space="preserve">assignments </w:t>
      </w:r>
      <w:r w:rsidR="00592047">
        <w:rPr>
          <w:b w:val="0"/>
          <w:bCs w:val="0"/>
        </w:rPr>
        <w:t xml:space="preserve">focused on training and improving student skills using Microsoft Excel.  The course will include </w:t>
      </w:r>
      <w:r w:rsidR="00FF471A">
        <w:rPr>
          <w:b w:val="0"/>
          <w:bCs w:val="0"/>
        </w:rPr>
        <w:t xml:space="preserve">readings, guest lectures, and </w:t>
      </w:r>
      <w:r w:rsidR="00592047">
        <w:rPr>
          <w:b w:val="0"/>
          <w:bCs w:val="0"/>
        </w:rPr>
        <w:t>a real estate group project.</w:t>
      </w:r>
      <w:r w:rsidR="00124F7A">
        <w:rPr>
          <w:b w:val="0"/>
          <w:bCs w:val="0"/>
        </w:rPr>
        <w:t xml:space="preserve">    </w:t>
      </w:r>
    </w:p>
    <w:p w14:paraId="46D3838D" w14:textId="4D36403B" w:rsidR="00FF471A" w:rsidRDefault="00FF471A" w:rsidP="00124F7A">
      <w:pPr>
        <w:pStyle w:val="Heading2"/>
        <w:rPr>
          <w:b w:val="0"/>
          <w:bCs w:val="0"/>
        </w:rPr>
      </w:pPr>
      <w:r>
        <w:rPr>
          <w:b w:val="0"/>
          <w:bCs w:val="0"/>
        </w:rPr>
        <w:t>Upon successful completion of the course, students will be able to meet the following class learning objectives (CLOs):</w:t>
      </w:r>
    </w:p>
    <w:p w14:paraId="7956D817" w14:textId="77777777" w:rsidR="00076F96" w:rsidRDefault="00FF471A" w:rsidP="00FF471A">
      <w:pPr>
        <w:pStyle w:val="ListParagraph"/>
        <w:numPr>
          <w:ilvl w:val="0"/>
          <w:numId w:val="32"/>
        </w:numPr>
        <w:rPr>
          <w:lang w:eastAsia="en-US"/>
        </w:rPr>
      </w:pPr>
      <w:r>
        <w:rPr>
          <w:lang w:eastAsia="en-US"/>
        </w:rPr>
        <w:t>Ability to evaluate residential and commercial real estate markets and to critically assess market studies and reports</w:t>
      </w:r>
      <w:r w:rsidR="00076F96">
        <w:rPr>
          <w:lang w:eastAsia="en-US"/>
        </w:rPr>
        <w:t xml:space="preserve"> by understanding the following:</w:t>
      </w:r>
    </w:p>
    <w:p w14:paraId="292F6D01" w14:textId="77777777" w:rsidR="00076F96" w:rsidRDefault="00076F96" w:rsidP="00076F96">
      <w:pPr>
        <w:pStyle w:val="ListParagraph"/>
        <w:numPr>
          <w:ilvl w:val="1"/>
          <w:numId w:val="32"/>
        </w:numPr>
        <w:rPr>
          <w:lang w:eastAsia="en-US"/>
        </w:rPr>
      </w:pPr>
      <w:r>
        <w:rPr>
          <w:lang w:eastAsia="en-US"/>
        </w:rPr>
        <w:lastRenderedPageBreak/>
        <w:t>Key demographic demand drivers</w:t>
      </w:r>
    </w:p>
    <w:p w14:paraId="40725F61" w14:textId="77777777" w:rsidR="00076F96" w:rsidRDefault="00076F96" w:rsidP="00076F96">
      <w:pPr>
        <w:pStyle w:val="ListParagraph"/>
        <w:numPr>
          <w:ilvl w:val="1"/>
          <w:numId w:val="32"/>
        </w:numPr>
        <w:rPr>
          <w:lang w:eastAsia="en-US"/>
        </w:rPr>
      </w:pPr>
      <w:r>
        <w:rPr>
          <w:lang w:eastAsia="en-US"/>
        </w:rPr>
        <w:t>Key economic demand drivers</w:t>
      </w:r>
    </w:p>
    <w:p w14:paraId="6D0F4484" w14:textId="397FA018" w:rsidR="00FF471A" w:rsidRDefault="00076F96" w:rsidP="00076F96">
      <w:pPr>
        <w:pStyle w:val="ListParagraph"/>
        <w:numPr>
          <w:ilvl w:val="1"/>
          <w:numId w:val="32"/>
        </w:numPr>
        <w:rPr>
          <w:lang w:eastAsia="en-US"/>
        </w:rPr>
      </w:pPr>
      <w:r>
        <w:rPr>
          <w:lang w:eastAsia="en-US"/>
        </w:rPr>
        <w:t>Site analysis for contemplated use</w:t>
      </w:r>
    </w:p>
    <w:p w14:paraId="2D7C9130" w14:textId="77777777" w:rsidR="00076F96" w:rsidRDefault="00076F96" w:rsidP="00076F96">
      <w:pPr>
        <w:pStyle w:val="ListParagraph"/>
        <w:ind w:left="420"/>
        <w:rPr>
          <w:lang w:eastAsia="en-US"/>
        </w:rPr>
      </w:pPr>
    </w:p>
    <w:p w14:paraId="34AB2421" w14:textId="653FB3AA" w:rsidR="00FF471A" w:rsidRDefault="00076F96" w:rsidP="00FF471A">
      <w:pPr>
        <w:pStyle w:val="ListParagraph"/>
        <w:numPr>
          <w:ilvl w:val="0"/>
          <w:numId w:val="32"/>
        </w:numPr>
        <w:rPr>
          <w:lang w:eastAsia="en-US"/>
        </w:rPr>
      </w:pPr>
      <w:r>
        <w:rPr>
          <w:lang w:eastAsia="en-US"/>
        </w:rPr>
        <w:t>Ability to interpret real estate appraisal reports which use the following three approaches to valuation:</w:t>
      </w:r>
    </w:p>
    <w:p w14:paraId="57DC63F6" w14:textId="59A988BA" w:rsidR="00076F96" w:rsidRDefault="00076F96" w:rsidP="00076F96">
      <w:pPr>
        <w:pStyle w:val="ListParagraph"/>
        <w:numPr>
          <w:ilvl w:val="1"/>
          <w:numId w:val="32"/>
        </w:numPr>
        <w:rPr>
          <w:lang w:eastAsia="en-US"/>
        </w:rPr>
      </w:pPr>
      <w:r>
        <w:rPr>
          <w:lang w:eastAsia="en-US"/>
        </w:rPr>
        <w:t xml:space="preserve">Market or sales </w:t>
      </w:r>
      <w:proofErr w:type="spellStart"/>
      <w:r>
        <w:rPr>
          <w:lang w:eastAsia="en-US"/>
        </w:rPr>
        <w:t>comparables</w:t>
      </w:r>
      <w:proofErr w:type="spellEnd"/>
      <w:r>
        <w:rPr>
          <w:lang w:eastAsia="en-US"/>
        </w:rPr>
        <w:t xml:space="preserve"> approach</w:t>
      </w:r>
    </w:p>
    <w:p w14:paraId="57EF2920" w14:textId="7A063A77" w:rsidR="00076F96" w:rsidRDefault="00076F96" w:rsidP="00076F96">
      <w:pPr>
        <w:pStyle w:val="ListParagraph"/>
        <w:numPr>
          <w:ilvl w:val="1"/>
          <w:numId w:val="32"/>
        </w:numPr>
        <w:rPr>
          <w:lang w:eastAsia="en-US"/>
        </w:rPr>
      </w:pPr>
      <w:r>
        <w:rPr>
          <w:lang w:eastAsia="en-US"/>
        </w:rPr>
        <w:t>Cost or replacement approach</w:t>
      </w:r>
    </w:p>
    <w:p w14:paraId="5BFDCE1B" w14:textId="1EDAAA1E" w:rsidR="00076F96" w:rsidRDefault="00076F96" w:rsidP="00076F96">
      <w:pPr>
        <w:pStyle w:val="ListParagraph"/>
        <w:numPr>
          <w:ilvl w:val="1"/>
          <w:numId w:val="32"/>
        </w:numPr>
        <w:rPr>
          <w:lang w:eastAsia="en-US"/>
        </w:rPr>
      </w:pPr>
      <w:r>
        <w:rPr>
          <w:lang w:eastAsia="en-US"/>
        </w:rPr>
        <w:t>Income capitalization approach</w:t>
      </w:r>
    </w:p>
    <w:p w14:paraId="45BD05E8" w14:textId="77777777" w:rsidR="00076F96" w:rsidRDefault="00076F96" w:rsidP="00076F96">
      <w:pPr>
        <w:pStyle w:val="ListParagraph"/>
        <w:ind w:left="1140"/>
        <w:rPr>
          <w:lang w:eastAsia="en-US"/>
        </w:rPr>
      </w:pPr>
    </w:p>
    <w:p w14:paraId="5433404A" w14:textId="78572A4F" w:rsidR="00076F96" w:rsidRDefault="00076F96" w:rsidP="00076F96">
      <w:pPr>
        <w:pStyle w:val="ListParagraph"/>
        <w:numPr>
          <w:ilvl w:val="0"/>
          <w:numId w:val="32"/>
        </w:numPr>
        <w:rPr>
          <w:lang w:eastAsia="en-US"/>
        </w:rPr>
      </w:pPr>
      <w:r>
        <w:rPr>
          <w:lang w:eastAsia="en-US"/>
        </w:rPr>
        <w:t>Ability to address the major components of the real estate development process, including:</w:t>
      </w:r>
    </w:p>
    <w:p w14:paraId="61758148" w14:textId="795DA3BB" w:rsidR="00076F96" w:rsidRDefault="00076F96" w:rsidP="00076F96">
      <w:pPr>
        <w:pStyle w:val="ListParagraph"/>
        <w:numPr>
          <w:ilvl w:val="1"/>
          <w:numId w:val="32"/>
        </w:numPr>
        <w:rPr>
          <w:lang w:eastAsia="en-US"/>
        </w:rPr>
      </w:pPr>
      <w:r>
        <w:rPr>
          <w:lang w:eastAsia="en-US"/>
        </w:rPr>
        <w:t>Site due diligence</w:t>
      </w:r>
    </w:p>
    <w:p w14:paraId="4D5C0E13" w14:textId="542FF3FA" w:rsidR="001F54B8" w:rsidRDefault="001F54B8" w:rsidP="00076F96">
      <w:pPr>
        <w:pStyle w:val="ListParagraph"/>
        <w:numPr>
          <w:ilvl w:val="1"/>
          <w:numId w:val="32"/>
        </w:numPr>
        <w:rPr>
          <w:lang w:eastAsia="en-US"/>
        </w:rPr>
      </w:pPr>
      <w:r>
        <w:rPr>
          <w:lang w:eastAsia="en-US"/>
        </w:rPr>
        <w:t>Understand the permitted use and entitlement process</w:t>
      </w:r>
    </w:p>
    <w:p w14:paraId="42FF0A37" w14:textId="424845FB" w:rsidR="00076F96" w:rsidRDefault="00076F96" w:rsidP="00076F96">
      <w:pPr>
        <w:pStyle w:val="ListParagraph"/>
        <w:numPr>
          <w:ilvl w:val="1"/>
          <w:numId w:val="32"/>
        </w:numPr>
        <w:rPr>
          <w:lang w:eastAsia="en-US"/>
        </w:rPr>
      </w:pPr>
      <w:r>
        <w:rPr>
          <w:lang w:eastAsia="en-US"/>
        </w:rPr>
        <w:t>Yield analysis; conceptual site plan</w:t>
      </w:r>
    </w:p>
    <w:p w14:paraId="5F95BCE5" w14:textId="6C59102E" w:rsidR="00B00CF4" w:rsidRDefault="00B00CF4" w:rsidP="00AD6E17">
      <w:pPr>
        <w:pStyle w:val="ListParagraph"/>
        <w:numPr>
          <w:ilvl w:val="1"/>
          <w:numId w:val="32"/>
        </w:numPr>
        <w:rPr>
          <w:lang w:eastAsia="en-US"/>
        </w:rPr>
      </w:pPr>
      <w:r>
        <w:rPr>
          <w:lang w:eastAsia="en-US"/>
        </w:rPr>
        <w:t xml:space="preserve">Identify a competitive set of market </w:t>
      </w:r>
      <w:proofErr w:type="spellStart"/>
      <w:r>
        <w:rPr>
          <w:lang w:eastAsia="en-US"/>
        </w:rPr>
        <w:t>comparables</w:t>
      </w:r>
      <w:proofErr w:type="spellEnd"/>
    </w:p>
    <w:p w14:paraId="712D0735" w14:textId="3EE70A19" w:rsidR="00076F96" w:rsidRDefault="001F54B8" w:rsidP="00AD6E17">
      <w:pPr>
        <w:pStyle w:val="ListParagraph"/>
        <w:numPr>
          <w:ilvl w:val="1"/>
          <w:numId w:val="32"/>
        </w:numPr>
        <w:rPr>
          <w:lang w:eastAsia="en-US"/>
        </w:rPr>
      </w:pPr>
      <w:r>
        <w:rPr>
          <w:lang w:eastAsia="en-US"/>
        </w:rPr>
        <w:t>Formulate a budget for pre-development and construction</w:t>
      </w:r>
    </w:p>
    <w:p w14:paraId="407B31A1" w14:textId="57E01C51" w:rsidR="00004444" w:rsidRDefault="00004444" w:rsidP="00AD6E17">
      <w:pPr>
        <w:pStyle w:val="ListParagraph"/>
        <w:numPr>
          <w:ilvl w:val="1"/>
          <w:numId w:val="32"/>
        </w:numPr>
        <w:rPr>
          <w:lang w:eastAsia="en-US"/>
        </w:rPr>
      </w:pPr>
      <w:r>
        <w:rPr>
          <w:lang w:eastAsia="en-US"/>
        </w:rPr>
        <w:t>Determining project community benefits and contribution to social equity</w:t>
      </w:r>
    </w:p>
    <w:p w14:paraId="179B92A3" w14:textId="110050F7" w:rsidR="001F54B8" w:rsidRDefault="001F54B8" w:rsidP="00076F96">
      <w:pPr>
        <w:pStyle w:val="ListParagraph"/>
        <w:numPr>
          <w:ilvl w:val="1"/>
          <w:numId w:val="32"/>
        </w:numPr>
        <w:rPr>
          <w:lang w:eastAsia="en-US"/>
        </w:rPr>
      </w:pPr>
      <w:r w:rsidRPr="00216282">
        <w:rPr>
          <w:lang w:eastAsia="en-US"/>
        </w:rPr>
        <w:t>Determin</w:t>
      </w:r>
      <w:r w:rsidR="00AF5996" w:rsidRPr="00216282">
        <w:rPr>
          <w:lang w:eastAsia="en-US"/>
        </w:rPr>
        <w:t>ing</w:t>
      </w:r>
      <w:r>
        <w:rPr>
          <w:lang w:eastAsia="en-US"/>
        </w:rPr>
        <w:t xml:space="preserve"> price and terms for site acquisition</w:t>
      </w:r>
    </w:p>
    <w:p w14:paraId="471F27B9" w14:textId="3FF0ED3E" w:rsidR="001F54B8" w:rsidRDefault="001F54B8" w:rsidP="00076F96">
      <w:pPr>
        <w:pStyle w:val="ListParagraph"/>
        <w:numPr>
          <w:ilvl w:val="1"/>
          <w:numId w:val="32"/>
        </w:numPr>
        <w:rPr>
          <w:lang w:eastAsia="en-US"/>
        </w:rPr>
      </w:pPr>
      <w:r>
        <w:rPr>
          <w:lang w:eastAsia="en-US"/>
        </w:rPr>
        <w:t>Forming a development team and roles of each team member</w:t>
      </w:r>
    </w:p>
    <w:p w14:paraId="18CA2AC8" w14:textId="1E847834" w:rsidR="001F54B8" w:rsidRDefault="001F54B8" w:rsidP="00076F96">
      <w:pPr>
        <w:pStyle w:val="ListParagraph"/>
        <w:numPr>
          <w:ilvl w:val="1"/>
          <w:numId w:val="32"/>
        </w:numPr>
        <w:rPr>
          <w:lang w:eastAsia="en-US"/>
        </w:rPr>
      </w:pPr>
      <w:r>
        <w:rPr>
          <w:lang w:eastAsia="en-US"/>
        </w:rPr>
        <w:t>Understanding the risks and challenges of real estate development</w:t>
      </w:r>
    </w:p>
    <w:p w14:paraId="5B042859" w14:textId="77777777" w:rsidR="001F54B8" w:rsidRDefault="001F54B8" w:rsidP="001F54B8">
      <w:pPr>
        <w:pStyle w:val="ListParagraph"/>
        <w:ind w:left="1140"/>
        <w:rPr>
          <w:lang w:eastAsia="en-US"/>
        </w:rPr>
      </w:pPr>
    </w:p>
    <w:p w14:paraId="05CAFDCD" w14:textId="4EAFA5BF" w:rsidR="001F54B8" w:rsidRDefault="001F54B8" w:rsidP="001F54B8">
      <w:pPr>
        <w:pStyle w:val="ListParagraph"/>
        <w:numPr>
          <w:ilvl w:val="0"/>
          <w:numId w:val="32"/>
        </w:numPr>
        <w:rPr>
          <w:lang w:eastAsia="en-US"/>
        </w:rPr>
      </w:pPr>
      <w:r>
        <w:rPr>
          <w:lang w:eastAsia="en-US"/>
        </w:rPr>
        <w:t>Ability to prepare a static and multi-year cash flow financial analysis</w:t>
      </w:r>
    </w:p>
    <w:p w14:paraId="437667C1" w14:textId="2FCEAE05" w:rsidR="001F54B8" w:rsidRDefault="001F54B8" w:rsidP="001F54B8">
      <w:pPr>
        <w:pStyle w:val="ListParagraph"/>
        <w:numPr>
          <w:ilvl w:val="1"/>
          <w:numId w:val="32"/>
        </w:numPr>
        <w:rPr>
          <w:lang w:eastAsia="en-US"/>
        </w:rPr>
      </w:pPr>
      <w:r>
        <w:rPr>
          <w:lang w:eastAsia="en-US"/>
        </w:rPr>
        <w:t>Understanding of key financial performance metrics used in capital markets, including yield/cash on cash return, discount rates, IRRs, equity multiplier, debt coverage ratio, and loan-to-value ratios.</w:t>
      </w:r>
    </w:p>
    <w:p w14:paraId="26F6D2A8" w14:textId="762F44E8" w:rsidR="00B00CF4" w:rsidRDefault="00B00CF4" w:rsidP="001F54B8">
      <w:pPr>
        <w:pStyle w:val="ListParagraph"/>
        <w:numPr>
          <w:ilvl w:val="1"/>
          <w:numId w:val="32"/>
        </w:numPr>
        <w:rPr>
          <w:lang w:eastAsia="en-US"/>
        </w:rPr>
      </w:pPr>
      <w:r>
        <w:rPr>
          <w:lang w:eastAsia="en-US"/>
        </w:rPr>
        <w:t xml:space="preserve">How to link the development program, development budgets, operating budget to the cash flow analysis. </w:t>
      </w:r>
    </w:p>
    <w:p w14:paraId="6E4B3AE8" w14:textId="77777777" w:rsidR="00B00CF4" w:rsidRDefault="00B00CF4" w:rsidP="00B00CF4">
      <w:pPr>
        <w:pStyle w:val="ListParagraph"/>
        <w:ind w:left="1140"/>
        <w:rPr>
          <w:lang w:eastAsia="en-US"/>
        </w:rPr>
      </w:pPr>
    </w:p>
    <w:p w14:paraId="3A2A1088" w14:textId="4FC81E53" w:rsidR="00B00CF4" w:rsidRDefault="00B00CF4" w:rsidP="00B00CF4">
      <w:pPr>
        <w:pStyle w:val="ListParagraph"/>
        <w:numPr>
          <w:ilvl w:val="0"/>
          <w:numId w:val="32"/>
        </w:numPr>
        <w:rPr>
          <w:lang w:eastAsia="en-US"/>
        </w:rPr>
      </w:pPr>
      <w:r>
        <w:rPr>
          <w:lang w:eastAsia="en-US"/>
        </w:rPr>
        <w:t>Understanding the basic capital financing structures, including terms for debt and equity participation, addressing the following:</w:t>
      </w:r>
    </w:p>
    <w:p w14:paraId="4B4048B8" w14:textId="074F1D97" w:rsidR="00B00CF4" w:rsidRDefault="00B00CF4" w:rsidP="00B00CF4">
      <w:pPr>
        <w:pStyle w:val="ListParagraph"/>
        <w:numPr>
          <w:ilvl w:val="1"/>
          <w:numId w:val="32"/>
        </w:numPr>
        <w:rPr>
          <w:lang w:eastAsia="en-US"/>
        </w:rPr>
      </w:pPr>
      <w:r>
        <w:rPr>
          <w:lang w:eastAsia="en-US"/>
        </w:rPr>
        <w:t>Current capital market conditions and underwriting criteria for debt and equity</w:t>
      </w:r>
    </w:p>
    <w:p w14:paraId="012EDF49" w14:textId="40AFB2F8" w:rsidR="00B00CF4" w:rsidRDefault="00B00CF4" w:rsidP="00B00CF4">
      <w:pPr>
        <w:pStyle w:val="ListParagraph"/>
        <w:numPr>
          <w:ilvl w:val="1"/>
          <w:numId w:val="32"/>
        </w:numPr>
        <w:rPr>
          <w:lang w:eastAsia="en-US"/>
        </w:rPr>
      </w:pPr>
      <w:r>
        <w:rPr>
          <w:lang w:eastAsia="en-US"/>
        </w:rPr>
        <w:t>Basics of evaluating and presenting project viability to attract capital to a project</w:t>
      </w:r>
    </w:p>
    <w:p w14:paraId="2914425F" w14:textId="1D5A0CF0" w:rsidR="00B00CF4" w:rsidRDefault="00B00CF4" w:rsidP="00B00CF4">
      <w:pPr>
        <w:pStyle w:val="ListParagraph"/>
        <w:numPr>
          <w:ilvl w:val="1"/>
          <w:numId w:val="32"/>
        </w:numPr>
        <w:rPr>
          <w:lang w:eastAsia="en-US"/>
        </w:rPr>
      </w:pPr>
      <w:r>
        <w:rPr>
          <w:lang w:eastAsia="en-US"/>
        </w:rPr>
        <w:t>Key principles for joint venture agreements and structuring distributions to equity partners (including waterfall distributions)</w:t>
      </w:r>
    </w:p>
    <w:p w14:paraId="735D48BF" w14:textId="7DFCDC41" w:rsidR="00124F7A" w:rsidRPr="004E2935" w:rsidRDefault="00124F7A" w:rsidP="004E2935">
      <w:pPr>
        <w:pStyle w:val="Heading3"/>
        <w:rPr>
          <w:sz w:val="24"/>
        </w:rPr>
      </w:pPr>
      <w:r w:rsidRPr="004E2935">
        <w:rPr>
          <w:sz w:val="24"/>
        </w:rPr>
        <w:t>Course Format</w:t>
      </w:r>
    </w:p>
    <w:p w14:paraId="1F7DC0AE" w14:textId="3FB8F1C8" w:rsidR="00561D4B" w:rsidRPr="00124F7A" w:rsidRDefault="00362158" w:rsidP="00561D4B">
      <w:pPr>
        <w:rPr>
          <w:lang w:eastAsia="en-US"/>
        </w:rPr>
      </w:pPr>
      <w:r w:rsidRPr="00362158">
        <w:rPr>
          <w:bCs/>
        </w:rPr>
        <w:t>This course will be presented in a</w:t>
      </w:r>
      <w:r w:rsidR="005E2316">
        <w:rPr>
          <w:bCs/>
        </w:rPr>
        <w:t xml:space="preserve"> hybrid</w:t>
      </w:r>
      <w:r>
        <w:rPr>
          <w:bCs/>
        </w:rPr>
        <w:t xml:space="preserve"> </w:t>
      </w:r>
      <w:r w:rsidRPr="00362158">
        <w:rPr>
          <w:bCs/>
        </w:rPr>
        <w:t>format</w:t>
      </w:r>
      <w:r w:rsidRPr="007E7D12">
        <w:rPr>
          <w:bCs/>
        </w:rPr>
        <w:t>.  All materials will be available to you through Canvas and lectures</w:t>
      </w:r>
      <w:r w:rsidR="007E7D12" w:rsidRPr="007E7D12">
        <w:rPr>
          <w:bCs/>
        </w:rPr>
        <w:t xml:space="preserve"> </w:t>
      </w:r>
      <w:r w:rsidRPr="007E7D12">
        <w:rPr>
          <w:bCs/>
        </w:rPr>
        <w:t xml:space="preserve">will be </w:t>
      </w:r>
      <w:r w:rsidR="007E7D12" w:rsidRPr="007E7D12">
        <w:rPr>
          <w:bCs/>
        </w:rPr>
        <w:t>a mix of onsite and Zoom session as indicated in the syllabus</w:t>
      </w:r>
      <w:r w:rsidR="00DA1E87" w:rsidRPr="007E7D12">
        <w:rPr>
          <w:bCs/>
        </w:rPr>
        <w:t>.</w:t>
      </w:r>
      <w:r w:rsidRPr="007E7D12">
        <w:rPr>
          <w:bCs/>
        </w:rPr>
        <w:t xml:space="preserve"> </w:t>
      </w:r>
      <w:r w:rsidR="00DA1E87" w:rsidRPr="007E7D12">
        <w:rPr>
          <w:bCs/>
        </w:rPr>
        <w:t xml:space="preserve"> </w:t>
      </w:r>
      <w:r w:rsidRPr="007E7D12">
        <w:rPr>
          <w:bCs/>
        </w:rPr>
        <w:t>A</w:t>
      </w:r>
      <w:r w:rsidRPr="00362158">
        <w:rPr>
          <w:bCs/>
        </w:rPr>
        <w:t xml:space="preserve"> computer which has a web camera and microphone, and which can run</w:t>
      </w:r>
      <w:r>
        <w:rPr>
          <w:bCs/>
        </w:rPr>
        <w:t xml:space="preserve"> </w:t>
      </w:r>
      <w:r w:rsidRPr="00362158">
        <w:rPr>
          <w:bCs/>
        </w:rPr>
        <w:t>software such as MS-Office, Zoom, Adobe Reader, etc. is required. SJSU has a free</w:t>
      </w:r>
      <w:r>
        <w:rPr>
          <w:bCs/>
        </w:rPr>
        <w:t xml:space="preserve"> </w:t>
      </w:r>
      <w:r w:rsidRPr="00362158">
        <w:rPr>
          <w:bCs/>
        </w:rPr>
        <w:t>equipment loan</w:t>
      </w:r>
      <w:r>
        <w:rPr>
          <w:bCs/>
        </w:rPr>
        <w:t xml:space="preserve"> </w:t>
      </w:r>
      <w:r w:rsidRPr="00362158">
        <w:rPr>
          <w:bCs/>
        </w:rPr>
        <w:t>program</w:t>
      </w:r>
      <w:r>
        <w:rPr>
          <w:bCs/>
        </w:rPr>
        <w:t xml:space="preserve"> </w:t>
      </w:r>
      <w:r w:rsidRPr="00362158">
        <w:rPr>
          <w:bCs/>
        </w:rPr>
        <w:t>available for students.</w:t>
      </w:r>
      <w:r>
        <w:rPr>
          <w:bCs/>
        </w:rPr>
        <w:t xml:space="preserve">  </w:t>
      </w:r>
      <w:r w:rsidRPr="00362158">
        <w:rPr>
          <w:bCs/>
        </w:rPr>
        <w:t>Additionally, an internet connection capable of handling live video conferencing such as Zoom will be required</w:t>
      </w:r>
      <w:r>
        <w:rPr>
          <w:bCs/>
        </w:rPr>
        <w:t xml:space="preserve"> </w:t>
      </w:r>
      <w:r w:rsidRPr="00362158">
        <w:rPr>
          <w:bCs/>
        </w:rPr>
        <w:t>to effectively participate in the course. Use of Web Camera in Class</w:t>
      </w:r>
      <w:r w:rsidRPr="009F4EA0">
        <w:rPr>
          <w:b/>
        </w:rPr>
        <w:t xml:space="preserve">: </w:t>
      </w:r>
      <w:r w:rsidR="00216282" w:rsidRPr="009F4EA0">
        <w:rPr>
          <w:b/>
        </w:rPr>
        <w:t>Zoom video must be on except for scheduled breaks</w:t>
      </w:r>
      <w:r w:rsidRPr="00362158">
        <w:rPr>
          <w:bCs/>
        </w:rPr>
        <w:t>.</w:t>
      </w:r>
    </w:p>
    <w:p w14:paraId="730C13D5" w14:textId="77777777" w:rsidR="00362158" w:rsidRDefault="00362158" w:rsidP="00124F7A">
      <w:pPr>
        <w:rPr>
          <w:lang w:eastAsia="en-US"/>
        </w:rPr>
      </w:pPr>
    </w:p>
    <w:p w14:paraId="47FA961A" w14:textId="5898A558" w:rsidR="00124F7A" w:rsidRPr="00124F7A" w:rsidRDefault="00561D4B" w:rsidP="00124F7A">
      <w:pPr>
        <w:rPr>
          <w:lang w:eastAsia="en-US"/>
        </w:rPr>
      </w:pPr>
      <w:r w:rsidRPr="00561D4B">
        <w:rPr>
          <w:lang w:eastAsia="en-US"/>
        </w:rPr>
        <w:t xml:space="preserve">Your attendance is important to facilitate our understanding of the course material and required projects. </w:t>
      </w:r>
      <w:r>
        <w:rPr>
          <w:lang w:eastAsia="en-US"/>
        </w:rPr>
        <w:t xml:space="preserve"> D</w:t>
      </w:r>
      <w:r w:rsidRPr="00561D4B">
        <w:rPr>
          <w:lang w:eastAsia="en-US"/>
        </w:rPr>
        <w:t xml:space="preserve">iscussion of current trends will also benefit from attendance in person for the entire class. There will be at least one outside guest speaker on a topic connected to the curriculum. </w:t>
      </w:r>
    </w:p>
    <w:p w14:paraId="0ECEB571" w14:textId="0F6363E2" w:rsidR="00444C92" w:rsidRPr="004E2935" w:rsidRDefault="00444C92" w:rsidP="00B83B91">
      <w:pPr>
        <w:pStyle w:val="Heading3"/>
        <w:rPr>
          <w:sz w:val="24"/>
        </w:rPr>
      </w:pPr>
      <w:r w:rsidRPr="004E2935">
        <w:rPr>
          <w:sz w:val="24"/>
        </w:rPr>
        <w:lastRenderedPageBreak/>
        <w:t>Textbook</w:t>
      </w:r>
      <w:r w:rsidR="00561D4B" w:rsidRPr="004E2935">
        <w:rPr>
          <w:sz w:val="24"/>
        </w:rPr>
        <w:t xml:space="preserve"> and Readings</w:t>
      </w:r>
    </w:p>
    <w:p w14:paraId="6AF43E81" w14:textId="26FAF781" w:rsidR="00561D4B" w:rsidRDefault="00561D4B" w:rsidP="008D4F7B">
      <w:pPr>
        <w:pStyle w:val="Heading3"/>
        <w:rPr>
          <w:rFonts w:eastAsia="SimSun"/>
          <w:b w:val="0"/>
          <w:bCs w:val="0"/>
          <w:sz w:val="24"/>
        </w:rPr>
      </w:pPr>
      <w:r w:rsidRPr="00561D4B">
        <w:rPr>
          <w:rFonts w:eastAsia="SimSun"/>
          <w:b w:val="0"/>
          <w:bCs w:val="0"/>
          <w:i/>
          <w:sz w:val="24"/>
          <w:lang w:eastAsia="zh-CN"/>
        </w:rPr>
        <w:t xml:space="preserve">Real Estate Finance and </w:t>
      </w:r>
      <w:r w:rsidRPr="00561D4B">
        <w:rPr>
          <w:rFonts w:eastAsia="SimSun"/>
          <w:b w:val="0"/>
          <w:bCs w:val="0"/>
          <w:i/>
          <w:iCs/>
          <w:sz w:val="24"/>
        </w:rPr>
        <w:t>Investments</w:t>
      </w:r>
      <w:r>
        <w:rPr>
          <w:rFonts w:eastAsia="SimSun"/>
          <w:b w:val="0"/>
          <w:bCs w:val="0"/>
          <w:i/>
          <w:iCs/>
          <w:sz w:val="24"/>
        </w:rPr>
        <w:t>,</w:t>
      </w:r>
      <w:r w:rsidRPr="00561D4B">
        <w:rPr>
          <w:rFonts w:eastAsia="SimSun"/>
          <w:b w:val="0"/>
          <w:bCs w:val="0"/>
          <w:sz w:val="24"/>
        </w:rPr>
        <w:t xml:space="preserve"> William B. </w:t>
      </w:r>
      <w:proofErr w:type="spellStart"/>
      <w:r w:rsidRPr="00561D4B">
        <w:rPr>
          <w:rFonts w:eastAsia="SimSun"/>
          <w:b w:val="0"/>
          <w:bCs w:val="0"/>
          <w:sz w:val="24"/>
        </w:rPr>
        <w:t>Brueggeman</w:t>
      </w:r>
      <w:proofErr w:type="spellEnd"/>
      <w:r w:rsidRPr="00561D4B">
        <w:rPr>
          <w:rFonts w:eastAsia="SimSun"/>
          <w:b w:val="0"/>
          <w:bCs w:val="0"/>
          <w:sz w:val="24"/>
        </w:rPr>
        <w:t xml:space="preserve"> and Jeffrey D. Fisher. 1</w:t>
      </w:r>
      <w:r w:rsidR="00774E1F">
        <w:rPr>
          <w:rFonts w:eastAsia="SimSun"/>
          <w:b w:val="0"/>
          <w:bCs w:val="0"/>
          <w:sz w:val="24"/>
        </w:rPr>
        <w:t>7</w:t>
      </w:r>
      <w:r w:rsidRPr="00561D4B">
        <w:rPr>
          <w:rFonts w:eastAsia="SimSun"/>
          <w:b w:val="0"/>
          <w:bCs w:val="0"/>
          <w:sz w:val="24"/>
        </w:rPr>
        <w:t>th Edition</w:t>
      </w:r>
      <w:proofErr w:type="gramStart"/>
      <w:r w:rsidRPr="00561D4B">
        <w:rPr>
          <w:rFonts w:eastAsia="SimSun"/>
          <w:b w:val="0"/>
          <w:bCs w:val="0"/>
          <w:sz w:val="24"/>
        </w:rPr>
        <w:t xml:space="preserve">. </w:t>
      </w:r>
      <w:proofErr w:type="gramEnd"/>
      <w:r w:rsidRPr="00561D4B">
        <w:rPr>
          <w:rFonts w:eastAsia="SimSun"/>
          <w:b w:val="0"/>
          <w:bCs w:val="0"/>
          <w:sz w:val="24"/>
        </w:rPr>
        <w:t>20</w:t>
      </w:r>
      <w:r w:rsidR="00774E1F">
        <w:rPr>
          <w:rFonts w:eastAsia="SimSun"/>
          <w:b w:val="0"/>
          <w:bCs w:val="0"/>
          <w:sz w:val="24"/>
        </w:rPr>
        <w:t>2</w:t>
      </w:r>
      <w:r w:rsidRPr="00561D4B">
        <w:rPr>
          <w:rFonts w:eastAsia="SimSun"/>
          <w:b w:val="0"/>
          <w:bCs w:val="0"/>
          <w:sz w:val="24"/>
        </w:rPr>
        <w:t xml:space="preserve">1. McGraw-Hill </w:t>
      </w:r>
      <w:r w:rsidR="008D4F7B">
        <w:rPr>
          <w:rFonts w:eastAsia="SimSun"/>
          <w:b w:val="0"/>
          <w:bCs w:val="0"/>
          <w:sz w:val="24"/>
        </w:rPr>
        <w:t>I</w:t>
      </w:r>
      <w:r w:rsidR="008D4F7B" w:rsidRPr="008D4F7B">
        <w:rPr>
          <w:rFonts w:eastAsia="SimSun"/>
          <w:b w:val="0"/>
          <w:bCs w:val="0"/>
          <w:sz w:val="24"/>
        </w:rPr>
        <w:t>SBN10: 1259919684</w:t>
      </w:r>
      <w:r w:rsidR="008D4F7B">
        <w:rPr>
          <w:rFonts w:eastAsia="SimSun"/>
          <w:b w:val="0"/>
          <w:bCs w:val="0"/>
          <w:sz w:val="24"/>
        </w:rPr>
        <w:t xml:space="preserve"> or </w:t>
      </w:r>
      <w:r w:rsidR="008D4F7B" w:rsidRPr="008D4F7B">
        <w:rPr>
          <w:rFonts w:eastAsia="SimSun"/>
          <w:b w:val="0"/>
          <w:bCs w:val="0"/>
          <w:sz w:val="24"/>
        </w:rPr>
        <w:t>ISBN13: 9781259919688</w:t>
      </w:r>
      <w:r w:rsidR="0062400D">
        <w:rPr>
          <w:rFonts w:eastAsia="SimSun"/>
          <w:b w:val="0"/>
          <w:bCs w:val="0"/>
          <w:sz w:val="24"/>
        </w:rPr>
        <w:t>.</w:t>
      </w:r>
      <w:r w:rsidRPr="00561D4B">
        <w:rPr>
          <w:rFonts w:eastAsia="SimSun"/>
          <w:b w:val="0"/>
          <w:bCs w:val="0"/>
          <w:sz w:val="24"/>
        </w:rPr>
        <w:t xml:space="preserve"> </w:t>
      </w:r>
      <w:r w:rsidR="0062400D">
        <w:rPr>
          <w:rFonts w:eastAsia="SimSun"/>
          <w:b w:val="0"/>
          <w:bCs w:val="0"/>
          <w:sz w:val="24"/>
        </w:rPr>
        <w:t xml:space="preserve"> Referred to as “</w:t>
      </w:r>
      <w:r w:rsidR="0062400D" w:rsidRPr="0062400D">
        <w:rPr>
          <w:rFonts w:eastAsia="SimSun"/>
          <w:iCs/>
          <w:sz w:val="24"/>
          <w:lang w:eastAsia="zh-CN"/>
        </w:rPr>
        <w:t>REFI</w:t>
      </w:r>
      <w:r w:rsidR="0062400D">
        <w:rPr>
          <w:rFonts w:eastAsia="SimSun"/>
          <w:iCs/>
          <w:sz w:val="24"/>
          <w:lang w:eastAsia="zh-CN"/>
        </w:rPr>
        <w:t xml:space="preserve">” </w:t>
      </w:r>
      <w:r w:rsidR="0062400D" w:rsidRPr="0062400D">
        <w:rPr>
          <w:rFonts w:eastAsia="SimSun"/>
          <w:b w:val="0"/>
          <w:bCs w:val="0"/>
          <w:iCs/>
          <w:sz w:val="24"/>
          <w:lang w:eastAsia="zh-CN"/>
        </w:rPr>
        <w:t>in course schedule.</w:t>
      </w:r>
    </w:p>
    <w:p w14:paraId="218D8757" w14:textId="370EDC6A" w:rsidR="00444C92" w:rsidRPr="004E2935" w:rsidRDefault="00444C92" w:rsidP="00B83B91">
      <w:pPr>
        <w:pStyle w:val="Heading3"/>
        <w:rPr>
          <w:sz w:val="24"/>
        </w:rPr>
      </w:pPr>
      <w:r w:rsidRPr="004E2935">
        <w:rPr>
          <w:sz w:val="24"/>
        </w:rPr>
        <w:t>Other Readings</w:t>
      </w:r>
    </w:p>
    <w:p w14:paraId="4D8DC7EE" w14:textId="0164205C" w:rsidR="00444C92" w:rsidRPr="00310987" w:rsidRDefault="00362158" w:rsidP="00561D4B">
      <w:pPr>
        <w:rPr>
          <w:lang w:eastAsia="en-US"/>
        </w:rPr>
      </w:pPr>
      <w:r w:rsidRPr="00362158">
        <w:rPr>
          <w:lang w:eastAsia="en-US"/>
        </w:rPr>
        <w:t xml:space="preserve">Several assignments require internet research using search engines and websites such as Google, </w:t>
      </w:r>
      <w:r>
        <w:rPr>
          <w:lang w:eastAsia="en-US"/>
        </w:rPr>
        <w:t xml:space="preserve">government data websites, and </w:t>
      </w:r>
      <w:r w:rsidRPr="00362158">
        <w:rPr>
          <w:lang w:eastAsia="en-US"/>
        </w:rPr>
        <w:t xml:space="preserve">industry trade associations. </w:t>
      </w:r>
      <w:r>
        <w:rPr>
          <w:lang w:eastAsia="en-US"/>
        </w:rPr>
        <w:t xml:space="preserve"> </w:t>
      </w:r>
      <w:r w:rsidR="00561D4B" w:rsidRPr="00561D4B">
        <w:rPr>
          <w:lang w:eastAsia="en-US"/>
        </w:rPr>
        <w:t xml:space="preserve">Supplementary readings and other class materials will be provided in advance of each class.  </w:t>
      </w:r>
    </w:p>
    <w:p w14:paraId="0B0716B6" w14:textId="32A1D13E" w:rsidR="002D1995" w:rsidRDefault="002D1995" w:rsidP="00B83B91">
      <w:pPr>
        <w:pStyle w:val="Heading2"/>
      </w:pPr>
      <w:r w:rsidRPr="00310987">
        <w:t>Course Requirements and Assignments</w:t>
      </w:r>
    </w:p>
    <w:p w14:paraId="60AA478B" w14:textId="3A9B06CA" w:rsidR="00562E28" w:rsidRDefault="00562E28" w:rsidP="00B83B91">
      <w:pPr>
        <w:pStyle w:val="Heading3"/>
        <w:rPr>
          <w:b w:val="0"/>
          <w:bCs w:val="0"/>
          <w:sz w:val="24"/>
        </w:rPr>
      </w:pPr>
      <w:r w:rsidRPr="00562E28">
        <w:rPr>
          <w:b w:val="0"/>
          <w:bCs w:val="0"/>
          <w:sz w:val="24"/>
        </w:rPr>
        <w:t>Your grade for the course will be based on the following assignments and graded activities:</w:t>
      </w:r>
    </w:p>
    <w:p w14:paraId="686057C9" w14:textId="77777777" w:rsidR="00004444" w:rsidRPr="00004444" w:rsidRDefault="00004444" w:rsidP="00004444">
      <w:pPr>
        <w:rPr>
          <w:lang w:eastAsia="en-US"/>
        </w:rPr>
      </w:pPr>
    </w:p>
    <w:tbl>
      <w:tblPr>
        <w:tblStyle w:val="TableGrid"/>
        <w:tblW w:w="0" w:type="auto"/>
        <w:tblLook w:val="04A0" w:firstRow="1" w:lastRow="0" w:firstColumn="1" w:lastColumn="0" w:noHBand="0" w:noVBand="1"/>
      </w:tblPr>
      <w:tblGrid>
        <w:gridCol w:w="3596"/>
        <w:gridCol w:w="3597"/>
        <w:gridCol w:w="3597"/>
      </w:tblGrid>
      <w:tr w:rsidR="00562E28" w14:paraId="434C2533" w14:textId="77777777" w:rsidTr="00562E28">
        <w:tc>
          <w:tcPr>
            <w:tcW w:w="3596" w:type="dxa"/>
            <w:shd w:val="clear" w:color="auto" w:fill="DEEAF6" w:themeFill="accent1" w:themeFillTint="33"/>
          </w:tcPr>
          <w:p w14:paraId="2B3E1025" w14:textId="28F556D4" w:rsidR="00562E28" w:rsidRPr="00562E28" w:rsidRDefault="00562E28" w:rsidP="00B83B91">
            <w:pPr>
              <w:pStyle w:val="Heading3"/>
              <w:outlineLvl w:val="2"/>
              <w:rPr>
                <w:sz w:val="24"/>
              </w:rPr>
            </w:pPr>
            <w:r w:rsidRPr="00562E28">
              <w:rPr>
                <w:sz w:val="24"/>
              </w:rPr>
              <w:t>Activities/Course Elements</w:t>
            </w:r>
          </w:p>
        </w:tc>
        <w:tc>
          <w:tcPr>
            <w:tcW w:w="3597" w:type="dxa"/>
            <w:shd w:val="clear" w:color="auto" w:fill="DEEAF6" w:themeFill="accent1" w:themeFillTint="33"/>
          </w:tcPr>
          <w:p w14:paraId="06FE2C85" w14:textId="7E0CE825" w:rsidR="00562E28" w:rsidRPr="00562E28" w:rsidRDefault="00562E28" w:rsidP="00B83B91">
            <w:pPr>
              <w:pStyle w:val="Heading3"/>
              <w:outlineLvl w:val="2"/>
              <w:rPr>
                <w:sz w:val="24"/>
              </w:rPr>
            </w:pPr>
            <w:r w:rsidRPr="00562E28">
              <w:rPr>
                <w:sz w:val="24"/>
              </w:rPr>
              <w:t>Percent of Course Grade</w:t>
            </w:r>
          </w:p>
        </w:tc>
        <w:tc>
          <w:tcPr>
            <w:tcW w:w="3597" w:type="dxa"/>
            <w:shd w:val="clear" w:color="auto" w:fill="DEEAF6" w:themeFill="accent1" w:themeFillTint="33"/>
          </w:tcPr>
          <w:p w14:paraId="5FFE8BF5" w14:textId="51F9027E" w:rsidR="00562E28" w:rsidRPr="00562E28" w:rsidRDefault="00562E28" w:rsidP="00B83B91">
            <w:pPr>
              <w:pStyle w:val="Heading3"/>
              <w:outlineLvl w:val="2"/>
              <w:rPr>
                <w:sz w:val="24"/>
              </w:rPr>
            </w:pPr>
            <w:r w:rsidRPr="00562E28">
              <w:rPr>
                <w:sz w:val="24"/>
              </w:rPr>
              <w:t>CLOs Covered</w:t>
            </w:r>
          </w:p>
        </w:tc>
      </w:tr>
      <w:tr w:rsidR="00562E28" w14:paraId="33DCEA35" w14:textId="77777777" w:rsidTr="00562E28">
        <w:tc>
          <w:tcPr>
            <w:tcW w:w="3596" w:type="dxa"/>
          </w:tcPr>
          <w:p w14:paraId="5B3BDE48" w14:textId="2A362DC0" w:rsidR="00562E28" w:rsidRDefault="00562E28" w:rsidP="00B83B91">
            <w:pPr>
              <w:pStyle w:val="Heading3"/>
              <w:outlineLvl w:val="2"/>
              <w:rPr>
                <w:b w:val="0"/>
                <w:bCs w:val="0"/>
                <w:sz w:val="24"/>
              </w:rPr>
            </w:pPr>
            <w:r>
              <w:rPr>
                <w:b w:val="0"/>
                <w:bCs w:val="0"/>
                <w:sz w:val="24"/>
              </w:rPr>
              <w:t>Class Participation - Individual</w:t>
            </w:r>
          </w:p>
        </w:tc>
        <w:tc>
          <w:tcPr>
            <w:tcW w:w="3597" w:type="dxa"/>
          </w:tcPr>
          <w:p w14:paraId="22CB584F" w14:textId="28CA8647" w:rsidR="00562E28" w:rsidRDefault="00562E28" w:rsidP="00B83B91">
            <w:pPr>
              <w:pStyle w:val="Heading3"/>
              <w:outlineLvl w:val="2"/>
              <w:rPr>
                <w:b w:val="0"/>
                <w:bCs w:val="0"/>
                <w:sz w:val="24"/>
              </w:rPr>
            </w:pPr>
            <w:r>
              <w:rPr>
                <w:b w:val="0"/>
                <w:bCs w:val="0"/>
                <w:sz w:val="24"/>
              </w:rPr>
              <w:t>15%</w:t>
            </w:r>
          </w:p>
        </w:tc>
        <w:tc>
          <w:tcPr>
            <w:tcW w:w="3597" w:type="dxa"/>
          </w:tcPr>
          <w:p w14:paraId="6E07949B" w14:textId="463399E0" w:rsidR="00562E28" w:rsidRDefault="00562E28" w:rsidP="00B83B91">
            <w:pPr>
              <w:pStyle w:val="Heading3"/>
              <w:outlineLvl w:val="2"/>
              <w:rPr>
                <w:b w:val="0"/>
                <w:bCs w:val="0"/>
                <w:sz w:val="24"/>
              </w:rPr>
            </w:pPr>
            <w:r>
              <w:rPr>
                <w:b w:val="0"/>
                <w:bCs w:val="0"/>
                <w:sz w:val="24"/>
              </w:rPr>
              <w:t>1,2,3,4, &amp; 5</w:t>
            </w:r>
          </w:p>
        </w:tc>
      </w:tr>
      <w:tr w:rsidR="00562E28" w14:paraId="37C2CFBA" w14:textId="77777777" w:rsidTr="00562E28">
        <w:tc>
          <w:tcPr>
            <w:tcW w:w="3596" w:type="dxa"/>
          </w:tcPr>
          <w:p w14:paraId="3D11BC4F" w14:textId="598C9476" w:rsidR="00562E28" w:rsidRDefault="00562E28" w:rsidP="00B83B91">
            <w:pPr>
              <w:pStyle w:val="Heading3"/>
              <w:outlineLvl w:val="2"/>
              <w:rPr>
                <w:b w:val="0"/>
                <w:bCs w:val="0"/>
                <w:sz w:val="24"/>
              </w:rPr>
            </w:pPr>
            <w:r>
              <w:rPr>
                <w:b w:val="0"/>
                <w:bCs w:val="0"/>
                <w:sz w:val="24"/>
              </w:rPr>
              <w:t>Assignments</w:t>
            </w:r>
            <w:r w:rsidR="00857A01">
              <w:rPr>
                <w:b w:val="0"/>
                <w:bCs w:val="0"/>
                <w:sz w:val="24"/>
              </w:rPr>
              <w:t xml:space="preserve"> - Individual</w:t>
            </w:r>
          </w:p>
        </w:tc>
        <w:tc>
          <w:tcPr>
            <w:tcW w:w="3597" w:type="dxa"/>
          </w:tcPr>
          <w:p w14:paraId="6C72005B" w14:textId="44654162" w:rsidR="00562E28" w:rsidRDefault="00562E28" w:rsidP="00B83B91">
            <w:pPr>
              <w:pStyle w:val="Heading3"/>
              <w:outlineLvl w:val="2"/>
              <w:rPr>
                <w:b w:val="0"/>
                <w:bCs w:val="0"/>
                <w:sz w:val="24"/>
              </w:rPr>
            </w:pPr>
            <w:r>
              <w:rPr>
                <w:b w:val="0"/>
                <w:bCs w:val="0"/>
                <w:sz w:val="24"/>
              </w:rPr>
              <w:t>4</w:t>
            </w:r>
            <w:r w:rsidR="00E15527">
              <w:rPr>
                <w:b w:val="0"/>
                <w:bCs w:val="0"/>
                <w:sz w:val="24"/>
              </w:rPr>
              <w:t>0</w:t>
            </w:r>
            <w:r>
              <w:rPr>
                <w:b w:val="0"/>
                <w:bCs w:val="0"/>
                <w:sz w:val="24"/>
              </w:rPr>
              <w:t>%</w:t>
            </w:r>
          </w:p>
        </w:tc>
        <w:tc>
          <w:tcPr>
            <w:tcW w:w="3597" w:type="dxa"/>
          </w:tcPr>
          <w:p w14:paraId="6C84A535" w14:textId="2E7D254D" w:rsidR="00562E28" w:rsidRDefault="00004444" w:rsidP="00B83B91">
            <w:pPr>
              <w:pStyle w:val="Heading3"/>
              <w:outlineLvl w:val="2"/>
              <w:rPr>
                <w:b w:val="0"/>
                <w:bCs w:val="0"/>
                <w:sz w:val="24"/>
              </w:rPr>
            </w:pPr>
            <w:r>
              <w:rPr>
                <w:b w:val="0"/>
                <w:bCs w:val="0"/>
                <w:sz w:val="24"/>
              </w:rPr>
              <w:t>1,2,3,4, &amp; 5</w:t>
            </w:r>
          </w:p>
        </w:tc>
      </w:tr>
      <w:tr w:rsidR="00562E28" w14:paraId="1AE6412C" w14:textId="77777777" w:rsidTr="00562E28">
        <w:tc>
          <w:tcPr>
            <w:tcW w:w="3596" w:type="dxa"/>
          </w:tcPr>
          <w:p w14:paraId="47A7D495" w14:textId="23E6B425" w:rsidR="00562E28" w:rsidRDefault="00562E28" w:rsidP="00B83B91">
            <w:pPr>
              <w:pStyle w:val="Heading3"/>
              <w:outlineLvl w:val="2"/>
              <w:rPr>
                <w:b w:val="0"/>
                <w:bCs w:val="0"/>
                <w:sz w:val="24"/>
              </w:rPr>
            </w:pPr>
            <w:r>
              <w:rPr>
                <w:b w:val="0"/>
                <w:bCs w:val="0"/>
                <w:sz w:val="24"/>
              </w:rPr>
              <w:t xml:space="preserve">Final </w:t>
            </w:r>
            <w:r w:rsidR="00857A01">
              <w:rPr>
                <w:b w:val="0"/>
                <w:bCs w:val="0"/>
                <w:sz w:val="24"/>
              </w:rPr>
              <w:t xml:space="preserve">– Group </w:t>
            </w:r>
            <w:r>
              <w:rPr>
                <w:b w:val="0"/>
                <w:bCs w:val="0"/>
                <w:sz w:val="24"/>
              </w:rPr>
              <w:t>Project</w:t>
            </w:r>
          </w:p>
        </w:tc>
        <w:tc>
          <w:tcPr>
            <w:tcW w:w="3597" w:type="dxa"/>
          </w:tcPr>
          <w:p w14:paraId="0C9332F2" w14:textId="002AB51F" w:rsidR="00562E28" w:rsidRDefault="00004444" w:rsidP="00B83B91">
            <w:pPr>
              <w:pStyle w:val="Heading3"/>
              <w:outlineLvl w:val="2"/>
              <w:rPr>
                <w:b w:val="0"/>
                <w:bCs w:val="0"/>
                <w:sz w:val="24"/>
              </w:rPr>
            </w:pPr>
            <w:r>
              <w:rPr>
                <w:b w:val="0"/>
                <w:bCs w:val="0"/>
                <w:sz w:val="24"/>
              </w:rPr>
              <w:t>4</w:t>
            </w:r>
            <w:r w:rsidR="00E15527">
              <w:rPr>
                <w:b w:val="0"/>
                <w:bCs w:val="0"/>
                <w:sz w:val="24"/>
              </w:rPr>
              <w:t>5</w:t>
            </w:r>
            <w:r>
              <w:rPr>
                <w:b w:val="0"/>
                <w:bCs w:val="0"/>
                <w:sz w:val="24"/>
              </w:rPr>
              <w:t>%</w:t>
            </w:r>
          </w:p>
        </w:tc>
        <w:tc>
          <w:tcPr>
            <w:tcW w:w="3597" w:type="dxa"/>
          </w:tcPr>
          <w:p w14:paraId="06162717" w14:textId="72D2CD33" w:rsidR="00562E28" w:rsidRDefault="00004444" w:rsidP="00B83B91">
            <w:pPr>
              <w:pStyle w:val="Heading3"/>
              <w:outlineLvl w:val="2"/>
              <w:rPr>
                <w:b w:val="0"/>
                <w:bCs w:val="0"/>
                <w:sz w:val="24"/>
              </w:rPr>
            </w:pPr>
            <w:r>
              <w:rPr>
                <w:b w:val="0"/>
                <w:bCs w:val="0"/>
                <w:sz w:val="24"/>
              </w:rPr>
              <w:t>3, 4, &amp; 5</w:t>
            </w:r>
          </w:p>
        </w:tc>
      </w:tr>
    </w:tbl>
    <w:p w14:paraId="10097315" w14:textId="7F589D18" w:rsidR="00562E28" w:rsidRPr="00004444" w:rsidRDefault="00004444" w:rsidP="00B83B91">
      <w:pPr>
        <w:pStyle w:val="Heading3"/>
        <w:rPr>
          <w:sz w:val="24"/>
        </w:rPr>
      </w:pPr>
      <w:r w:rsidRPr="00004444">
        <w:rPr>
          <w:sz w:val="24"/>
        </w:rPr>
        <w:t>Class Participation</w:t>
      </w:r>
    </w:p>
    <w:p w14:paraId="2AEA5FFF" w14:textId="7C428CAA" w:rsidR="00562E28" w:rsidRDefault="00004444" w:rsidP="00B83B91">
      <w:pPr>
        <w:pStyle w:val="Heading3"/>
        <w:rPr>
          <w:b w:val="0"/>
          <w:bCs w:val="0"/>
          <w:sz w:val="24"/>
        </w:rPr>
      </w:pPr>
      <w:r>
        <w:rPr>
          <w:b w:val="0"/>
          <w:bCs w:val="0"/>
          <w:sz w:val="24"/>
        </w:rPr>
        <w:t xml:space="preserve">Students are expected to contribute to class conversation in an intelligent manner and to ask questions regarding the material.  Good questions can enhance the learning experience of the entire class.  </w:t>
      </w:r>
    </w:p>
    <w:p w14:paraId="201B54C3" w14:textId="538F922F" w:rsidR="00857A01" w:rsidRDefault="00857A01" w:rsidP="00857A01">
      <w:pPr>
        <w:rPr>
          <w:lang w:eastAsia="en-US"/>
        </w:rPr>
      </w:pPr>
    </w:p>
    <w:p w14:paraId="45E7EAA4" w14:textId="4BE6EB07" w:rsidR="00857A01" w:rsidRPr="00857A01" w:rsidRDefault="00857A01" w:rsidP="00857A01">
      <w:pPr>
        <w:rPr>
          <w:b/>
          <w:bCs/>
          <w:lang w:eastAsia="en-US"/>
        </w:rPr>
      </w:pPr>
      <w:r w:rsidRPr="00857A01">
        <w:rPr>
          <w:b/>
          <w:bCs/>
          <w:lang w:eastAsia="en-US"/>
        </w:rPr>
        <w:t>Assignments</w:t>
      </w:r>
    </w:p>
    <w:p w14:paraId="74D3569D" w14:textId="6AAEB487" w:rsidR="00857A01" w:rsidRDefault="00857A01" w:rsidP="00857A01">
      <w:pPr>
        <w:rPr>
          <w:lang w:eastAsia="en-US"/>
        </w:rPr>
      </w:pPr>
    </w:p>
    <w:p w14:paraId="4B5083AC" w14:textId="4F41A453" w:rsidR="00857A01" w:rsidRPr="00857A01" w:rsidRDefault="00857A01" w:rsidP="00857A01">
      <w:pPr>
        <w:rPr>
          <w:lang w:eastAsia="en-US"/>
        </w:rPr>
      </w:pPr>
      <w:r>
        <w:rPr>
          <w:lang w:eastAsia="en-US"/>
        </w:rPr>
        <w:t>The instructor will distribute eight assignments over the semester per the schedule which will be completed by each student and submitted for grading.</w:t>
      </w:r>
    </w:p>
    <w:p w14:paraId="3C4E0F62" w14:textId="6499A876" w:rsidR="00857A01" w:rsidRPr="00857A01" w:rsidRDefault="00857A01" w:rsidP="00857A01">
      <w:pPr>
        <w:pStyle w:val="Heading3"/>
        <w:rPr>
          <w:sz w:val="24"/>
        </w:rPr>
      </w:pPr>
      <w:r w:rsidRPr="00857A01">
        <w:rPr>
          <w:sz w:val="24"/>
        </w:rPr>
        <w:t>Group Project</w:t>
      </w:r>
    </w:p>
    <w:p w14:paraId="724198AB" w14:textId="4642B363" w:rsidR="00562E28" w:rsidRDefault="00857A01" w:rsidP="00857A01">
      <w:pPr>
        <w:pStyle w:val="Heading3"/>
        <w:rPr>
          <w:b w:val="0"/>
          <w:bCs w:val="0"/>
          <w:sz w:val="24"/>
        </w:rPr>
      </w:pPr>
      <w:r w:rsidRPr="00857A01">
        <w:rPr>
          <w:b w:val="0"/>
          <w:bCs w:val="0"/>
          <w:sz w:val="24"/>
        </w:rPr>
        <w:t>One of the main deliverables of the class will be a Group Project</w:t>
      </w:r>
      <w:r>
        <w:rPr>
          <w:b w:val="0"/>
          <w:bCs w:val="0"/>
          <w:sz w:val="24"/>
        </w:rPr>
        <w:t xml:space="preserve"> with three to four </w:t>
      </w:r>
      <w:r w:rsidRPr="00857A01">
        <w:rPr>
          <w:b w:val="0"/>
          <w:bCs w:val="0"/>
          <w:sz w:val="24"/>
        </w:rPr>
        <w:t xml:space="preserve">students per group </w:t>
      </w:r>
      <w:r>
        <w:rPr>
          <w:b w:val="0"/>
          <w:bCs w:val="0"/>
          <w:sz w:val="24"/>
        </w:rPr>
        <w:t xml:space="preserve">as assigned by the </w:t>
      </w:r>
      <w:r w:rsidRPr="00857A01">
        <w:rPr>
          <w:b w:val="0"/>
          <w:bCs w:val="0"/>
          <w:sz w:val="24"/>
        </w:rPr>
        <w:t>instructor</w:t>
      </w:r>
      <w:r>
        <w:rPr>
          <w:b w:val="0"/>
          <w:bCs w:val="0"/>
          <w:sz w:val="24"/>
        </w:rPr>
        <w:t xml:space="preserve">.  </w:t>
      </w:r>
      <w:r w:rsidRPr="00857A01">
        <w:rPr>
          <w:b w:val="0"/>
          <w:bCs w:val="0"/>
          <w:sz w:val="24"/>
        </w:rPr>
        <w:t xml:space="preserve">The Group Project will be an opportunity to apply all the concepts learned in the class to the development of a real </w:t>
      </w:r>
      <w:r>
        <w:rPr>
          <w:b w:val="0"/>
          <w:bCs w:val="0"/>
          <w:sz w:val="24"/>
        </w:rPr>
        <w:t>site</w:t>
      </w:r>
      <w:r w:rsidRPr="00857A01">
        <w:rPr>
          <w:b w:val="0"/>
          <w:bCs w:val="0"/>
          <w:sz w:val="24"/>
        </w:rPr>
        <w:t xml:space="preserve"> or existing structure that is currently </w:t>
      </w:r>
      <w:r>
        <w:rPr>
          <w:b w:val="0"/>
          <w:bCs w:val="0"/>
          <w:sz w:val="24"/>
        </w:rPr>
        <w:t xml:space="preserve">available </w:t>
      </w:r>
      <w:r w:rsidRPr="00857A01">
        <w:rPr>
          <w:b w:val="0"/>
          <w:bCs w:val="0"/>
          <w:sz w:val="24"/>
        </w:rPr>
        <w:t xml:space="preserve">for sale on the market in the Bay Area. Students will need to meet with </w:t>
      </w:r>
      <w:r>
        <w:rPr>
          <w:b w:val="0"/>
          <w:bCs w:val="0"/>
          <w:sz w:val="24"/>
        </w:rPr>
        <w:t>c</w:t>
      </w:r>
      <w:r w:rsidRPr="00857A01">
        <w:rPr>
          <w:b w:val="0"/>
          <w:bCs w:val="0"/>
          <w:sz w:val="24"/>
        </w:rPr>
        <w:t xml:space="preserve">ity </w:t>
      </w:r>
      <w:r>
        <w:rPr>
          <w:b w:val="0"/>
          <w:bCs w:val="0"/>
          <w:sz w:val="24"/>
        </w:rPr>
        <w:t>o</w:t>
      </w:r>
      <w:r w:rsidRPr="00857A01">
        <w:rPr>
          <w:b w:val="0"/>
          <w:bCs w:val="0"/>
          <w:sz w:val="24"/>
        </w:rPr>
        <w:t>fficials</w:t>
      </w:r>
      <w:r>
        <w:rPr>
          <w:b w:val="0"/>
          <w:bCs w:val="0"/>
          <w:sz w:val="24"/>
        </w:rPr>
        <w:t xml:space="preserve"> and</w:t>
      </w:r>
      <w:r w:rsidRPr="00857A01">
        <w:rPr>
          <w:b w:val="0"/>
          <w:bCs w:val="0"/>
          <w:sz w:val="24"/>
        </w:rPr>
        <w:t xml:space="preserve"> </w:t>
      </w:r>
      <w:r>
        <w:rPr>
          <w:b w:val="0"/>
          <w:bCs w:val="0"/>
          <w:sz w:val="24"/>
        </w:rPr>
        <w:t>r</w:t>
      </w:r>
      <w:r w:rsidRPr="00857A01">
        <w:rPr>
          <w:b w:val="0"/>
          <w:bCs w:val="0"/>
          <w:sz w:val="24"/>
        </w:rPr>
        <w:t xml:space="preserve">eal </w:t>
      </w:r>
      <w:r>
        <w:rPr>
          <w:b w:val="0"/>
          <w:bCs w:val="0"/>
          <w:sz w:val="24"/>
        </w:rPr>
        <w:t>e</w:t>
      </w:r>
      <w:r w:rsidRPr="00857A01">
        <w:rPr>
          <w:b w:val="0"/>
          <w:bCs w:val="0"/>
          <w:sz w:val="24"/>
        </w:rPr>
        <w:t xml:space="preserve">state </w:t>
      </w:r>
      <w:r>
        <w:rPr>
          <w:b w:val="0"/>
          <w:bCs w:val="0"/>
          <w:sz w:val="24"/>
        </w:rPr>
        <w:t>b</w:t>
      </w:r>
      <w:r w:rsidRPr="00857A01">
        <w:rPr>
          <w:b w:val="0"/>
          <w:bCs w:val="0"/>
          <w:sz w:val="24"/>
        </w:rPr>
        <w:t>roker</w:t>
      </w:r>
      <w:r>
        <w:rPr>
          <w:b w:val="0"/>
          <w:bCs w:val="0"/>
          <w:sz w:val="24"/>
        </w:rPr>
        <w:t>s</w:t>
      </w:r>
      <w:r w:rsidRPr="00857A01">
        <w:rPr>
          <w:b w:val="0"/>
          <w:bCs w:val="0"/>
          <w:sz w:val="24"/>
        </w:rPr>
        <w:t xml:space="preserve"> and make a proposal for the development based on the current </w:t>
      </w:r>
      <w:r>
        <w:rPr>
          <w:b w:val="0"/>
          <w:bCs w:val="0"/>
          <w:sz w:val="24"/>
        </w:rPr>
        <w:t xml:space="preserve">or anticipated </w:t>
      </w:r>
      <w:r w:rsidRPr="00857A01">
        <w:rPr>
          <w:b w:val="0"/>
          <w:bCs w:val="0"/>
          <w:sz w:val="24"/>
        </w:rPr>
        <w:t xml:space="preserve">zoning. Students will need to prepare preliminary design sketches, a market analysis, and </w:t>
      </w:r>
      <w:r w:rsidR="009F4EA0" w:rsidRPr="00857A01">
        <w:rPr>
          <w:b w:val="0"/>
          <w:bCs w:val="0"/>
          <w:sz w:val="24"/>
        </w:rPr>
        <w:t>financial pro-forma of the project</w:t>
      </w:r>
      <w:r w:rsidRPr="00857A01">
        <w:rPr>
          <w:b w:val="0"/>
          <w:bCs w:val="0"/>
          <w:sz w:val="24"/>
        </w:rPr>
        <w:t xml:space="preserve"> detailing all development costs, future revenue and expected profit. Each group will submit an Excel </w:t>
      </w:r>
      <w:r>
        <w:rPr>
          <w:b w:val="0"/>
          <w:bCs w:val="0"/>
          <w:sz w:val="24"/>
        </w:rPr>
        <w:t>spreadsheet</w:t>
      </w:r>
      <w:r w:rsidRPr="00857A01">
        <w:rPr>
          <w:b w:val="0"/>
          <w:bCs w:val="0"/>
          <w:sz w:val="24"/>
        </w:rPr>
        <w:t xml:space="preserve"> with the </w:t>
      </w:r>
      <w:r>
        <w:rPr>
          <w:b w:val="0"/>
          <w:bCs w:val="0"/>
          <w:sz w:val="24"/>
        </w:rPr>
        <w:t>p</w:t>
      </w:r>
      <w:r w:rsidRPr="00857A01">
        <w:rPr>
          <w:b w:val="0"/>
          <w:bCs w:val="0"/>
          <w:sz w:val="24"/>
        </w:rPr>
        <w:t xml:space="preserve">roject </w:t>
      </w:r>
      <w:r>
        <w:rPr>
          <w:b w:val="0"/>
          <w:bCs w:val="0"/>
          <w:sz w:val="24"/>
        </w:rPr>
        <w:t>p</w:t>
      </w:r>
      <w:r w:rsidRPr="00857A01">
        <w:rPr>
          <w:b w:val="0"/>
          <w:bCs w:val="0"/>
          <w:sz w:val="24"/>
        </w:rPr>
        <w:t>ro-</w:t>
      </w:r>
      <w:r>
        <w:rPr>
          <w:b w:val="0"/>
          <w:bCs w:val="0"/>
          <w:sz w:val="24"/>
        </w:rPr>
        <w:t>f</w:t>
      </w:r>
      <w:r w:rsidRPr="00857A01">
        <w:rPr>
          <w:b w:val="0"/>
          <w:bCs w:val="0"/>
          <w:sz w:val="24"/>
        </w:rPr>
        <w:t xml:space="preserve">orma; a </w:t>
      </w:r>
      <w:r w:rsidR="00B33968">
        <w:rPr>
          <w:b w:val="0"/>
          <w:bCs w:val="0"/>
          <w:sz w:val="24"/>
        </w:rPr>
        <w:t>10</w:t>
      </w:r>
      <w:r w:rsidR="00DA1E87">
        <w:rPr>
          <w:b w:val="0"/>
          <w:bCs w:val="0"/>
          <w:sz w:val="24"/>
        </w:rPr>
        <w:t>-</w:t>
      </w:r>
      <w:r w:rsidR="00B33968">
        <w:rPr>
          <w:b w:val="0"/>
          <w:bCs w:val="0"/>
          <w:sz w:val="24"/>
        </w:rPr>
        <w:t xml:space="preserve"> to 15</w:t>
      </w:r>
      <w:r w:rsidR="00DA1E87">
        <w:rPr>
          <w:b w:val="0"/>
          <w:bCs w:val="0"/>
          <w:sz w:val="24"/>
        </w:rPr>
        <w:t>-</w:t>
      </w:r>
      <w:r w:rsidRPr="00857A01">
        <w:rPr>
          <w:b w:val="0"/>
          <w:bCs w:val="0"/>
          <w:sz w:val="24"/>
        </w:rPr>
        <w:t xml:space="preserve">page investment memorandum detailing their investment proposal (including the constraints and risks of the investment) and a </w:t>
      </w:r>
      <w:r w:rsidR="009F4EA0" w:rsidRPr="00857A01">
        <w:rPr>
          <w:b w:val="0"/>
          <w:bCs w:val="0"/>
          <w:sz w:val="24"/>
        </w:rPr>
        <w:t>20</w:t>
      </w:r>
      <w:r w:rsidR="009F4EA0">
        <w:rPr>
          <w:b w:val="0"/>
          <w:bCs w:val="0"/>
          <w:sz w:val="24"/>
        </w:rPr>
        <w:t>-to-25-minute</w:t>
      </w:r>
      <w:r w:rsidRPr="00857A01">
        <w:rPr>
          <w:b w:val="0"/>
          <w:bCs w:val="0"/>
          <w:sz w:val="24"/>
        </w:rPr>
        <w:t xml:space="preserve"> presentation to the entire class. The Instructor</w:t>
      </w:r>
      <w:r w:rsidR="004724E6">
        <w:rPr>
          <w:b w:val="0"/>
          <w:bCs w:val="0"/>
          <w:sz w:val="24"/>
        </w:rPr>
        <w:t>s</w:t>
      </w:r>
      <w:r w:rsidRPr="00857A01">
        <w:rPr>
          <w:b w:val="0"/>
          <w:bCs w:val="0"/>
          <w:sz w:val="24"/>
        </w:rPr>
        <w:t xml:space="preserve"> will also meet with each </w:t>
      </w:r>
      <w:r w:rsidRPr="00857A01">
        <w:rPr>
          <w:b w:val="0"/>
          <w:bCs w:val="0"/>
          <w:sz w:val="24"/>
        </w:rPr>
        <w:lastRenderedPageBreak/>
        <w:t>group during the Semester</w:t>
      </w:r>
      <w:proofErr w:type="gramStart"/>
      <w:r w:rsidRPr="00857A01">
        <w:rPr>
          <w:b w:val="0"/>
          <w:bCs w:val="0"/>
          <w:sz w:val="24"/>
        </w:rPr>
        <w:t xml:space="preserve">. </w:t>
      </w:r>
      <w:proofErr w:type="gramEnd"/>
      <w:r w:rsidRPr="00857A01">
        <w:rPr>
          <w:b w:val="0"/>
          <w:bCs w:val="0"/>
          <w:sz w:val="24"/>
        </w:rPr>
        <w:t>The deadlines and deliverables for the Group Project are shown at the class schedule below.</w:t>
      </w:r>
    </w:p>
    <w:p w14:paraId="79CA4601" w14:textId="77777777" w:rsidR="00857A01" w:rsidRPr="004E2935" w:rsidRDefault="00857A01" w:rsidP="004E2935">
      <w:pPr>
        <w:pStyle w:val="Heading3"/>
        <w:rPr>
          <w:sz w:val="24"/>
        </w:rPr>
      </w:pPr>
      <w:r w:rsidRPr="004E2935">
        <w:rPr>
          <w:sz w:val="24"/>
        </w:rPr>
        <w:t xml:space="preserve">Grading Information </w:t>
      </w:r>
    </w:p>
    <w:p w14:paraId="5FEC929E" w14:textId="0F53027C" w:rsidR="00857A01" w:rsidRPr="004E2935" w:rsidRDefault="00857A01" w:rsidP="00857A01">
      <w:pPr>
        <w:autoSpaceDE w:val="0"/>
        <w:autoSpaceDN w:val="0"/>
        <w:adjustRightInd w:val="0"/>
        <w:rPr>
          <w:rFonts w:eastAsia="Times New Roman"/>
          <w:lang w:eastAsia="en-US"/>
        </w:rPr>
      </w:pPr>
      <w:r w:rsidRPr="004E2935">
        <w:rPr>
          <w:rFonts w:eastAsia="Times New Roman"/>
          <w:lang w:eastAsia="en-US"/>
        </w:rPr>
        <w:t xml:space="preserve">The course letter grade will be determined by the total accumulated points a student is awarded from the elements shown in the table above. Final letter grades will result from the percent of total points received by each student based on the following grading scheme: A+ (96 and above); A (93 to 95); A- (90 to 92); B+ (87 to 89); B (84 to 86); B- (81 to 83); C+ (78 to 80); C (75 to 77); C- (72 to 74); D+ (69 to 71); D (66 to 68); D- (63 to 65); F (below 63). </w:t>
      </w:r>
    </w:p>
    <w:p w14:paraId="11C193CA" w14:textId="77777777" w:rsidR="00857A01" w:rsidRPr="004E2935" w:rsidRDefault="00857A01" w:rsidP="004E2935">
      <w:pPr>
        <w:pStyle w:val="Heading3"/>
        <w:rPr>
          <w:sz w:val="24"/>
        </w:rPr>
      </w:pPr>
      <w:r w:rsidRPr="004E2935">
        <w:rPr>
          <w:sz w:val="24"/>
        </w:rPr>
        <w:t xml:space="preserve">Other Grading and Assignment Issues </w:t>
      </w:r>
    </w:p>
    <w:p w14:paraId="11930DEA" w14:textId="262A2DA0" w:rsidR="00D76DF4" w:rsidRPr="004E2935" w:rsidRDefault="00857A01" w:rsidP="004E2935">
      <w:pPr>
        <w:spacing w:after="250"/>
        <w:rPr>
          <w:rFonts w:eastAsia="Times New Roman"/>
          <w:lang w:eastAsia="en-US"/>
        </w:rPr>
      </w:pPr>
      <w:r w:rsidRPr="004E2935">
        <w:rPr>
          <w:rFonts w:eastAsia="Times New Roman"/>
          <w:lang w:eastAsia="en-US"/>
        </w:rPr>
        <w:t>Late assignments will only be accepted with prior consent of the instructor and will be down-graded 10%</w:t>
      </w:r>
      <w:r w:rsidR="005E2316">
        <w:rPr>
          <w:rFonts w:eastAsia="Times New Roman"/>
          <w:lang w:eastAsia="en-US"/>
        </w:rPr>
        <w:t>.</w:t>
      </w:r>
      <w:r w:rsidRPr="004E2935">
        <w:rPr>
          <w:rFonts w:eastAsia="Times New Roman"/>
          <w:lang w:eastAsia="en-US"/>
        </w:rPr>
        <w:t xml:space="preserve"> </w:t>
      </w:r>
    </w:p>
    <w:p w14:paraId="06DB54B0" w14:textId="5D39A428" w:rsidR="002E0DEE" w:rsidRPr="00310987" w:rsidRDefault="002E0DEE" w:rsidP="00B83B91">
      <w:pPr>
        <w:pStyle w:val="Heading2"/>
      </w:pPr>
      <w:r w:rsidRPr="00310987">
        <w:t>Classroom Protocol</w:t>
      </w:r>
    </w:p>
    <w:p w14:paraId="1D557356" w14:textId="6411E80D" w:rsidR="004E2935" w:rsidRPr="006D1379" w:rsidRDefault="004E2935" w:rsidP="004E2935">
      <w:pPr>
        <w:pStyle w:val="Heading2"/>
        <w:rPr>
          <w:rFonts w:cs="Times New Roman"/>
          <w:b w:val="0"/>
          <w:bCs w:val="0"/>
          <w:iCs w:val="0"/>
          <w:szCs w:val="24"/>
        </w:rPr>
      </w:pPr>
      <w:r w:rsidRPr="006D1379">
        <w:rPr>
          <w:rFonts w:cs="Times New Roman"/>
          <w:b w:val="0"/>
          <w:bCs w:val="0"/>
          <w:iCs w:val="0"/>
          <w:szCs w:val="24"/>
        </w:rPr>
        <w:t>It is expected that students will arrive to class on time and to mute their computer if there is background noise that disturb</w:t>
      </w:r>
      <w:r w:rsidR="006D1379">
        <w:rPr>
          <w:rFonts w:cs="Times New Roman"/>
          <w:b w:val="0"/>
          <w:bCs w:val="0"/>
          <w:iCs w:val="0"/>
          <w:szCs w:val="24"/>
        </w:rPr>
        <w:t>s</w:t>
      </w:r>
      <w:r w:rsidRPr="006D1379">
        <w:rPr>
          <w:rFonts w:cs="Times New Roman"/>
          <w:b w:val="0"/>
          <w:bCs w:val="0"/>
          <w:iCs w:val="0"/>
          <w:szCs w:val="24"/>
        </w:rPr>
        <w:t xml:space="preserve"> the class. </w:t>
      </w:r>
      <w:r w:rsidR="006D1379">
        <w:rPr>
          <w:rFonts w:cs="Times New Roman"/>
          <w:b w:val="0"/>
          <w:bCs w:val="0"/>
          <w:iCs w:val="0"/>
          <w:szCs w:val="24"/>
        </w:rPr>
        <w:t xml:space="preserve"> </w:t>
      </w:r>
      <w:r w:rsidR="007E7D12" w:rsidRPr="007E7D12">
        <w:rPr>
          <w:rFonts w:cs="Times New Roman"/>
          <w:iCs w:val="0"/>
          <w:szCs w:val="24"/>
        </w:rPr>
        <w:t xml:space="preserve">FOR ONLINE SESSION, </w:t>
      </w:r>
      <w:r w:rsidR="004535AE" w:rsidRPr="007E7D12">
        <w:rPr>
          <w:rFonts w:cs="Times New Roman"/>
          <w:iCs w:val="0"/>
          <w:szCs w:val="24"/>
        </w:rPr>
        <w:t>ZOOM</w:t>
      </w:r>
      <w:r w:rsidR="004535AE">
        <w:rPr>
          <w:rFonts w:cs="Times New Roman"/>
          <w:iCs w:val="0"/>
          <w:szCs w:val="24"/>
        </w:rPr>
        <w:t xml:space="preserve"> VIDEO MUST BE ON EXCEPT FOR SCHEDULED BREAKS</w:t>
      </w:r>
      <w:r w:rsidR="00622A0C" w:rsidRPr="00216282">
        <w:rPr>
          <w:rFonts w:cs="Times New Roman"/>
          <w:b w:val="0"/>
          <w:bCs w:val="0"/>
          <w:iCs w:val="0"/>
          <w:szCs w:val="24"/>
        </w:rPr>
        <w:t>.</w:t>
      </w:r>
      <w:r w:rsidR="00622A0C">
        <w:rPr>
          <w:rFonts w:cs="Times New Roman"/>
          <w:b w:val="0"/>
          <w:bCs w:val="0"/>
          <w:iCs w:val="0"/>
          <w:szCs w:val="24"/>
        </w:rPr>
        <w:t xml:space="preserve">  V</w:t>
      </w:r>
      <w:r w:rsidR="006D1379">
        <w:rPr>
          <w:rFonts w:cs="Times New Roman"/>
          <w:b w:val="0"/>
          <w:bCs w:val="0"/>
          <w:iCs w:val="0"/>
          <w:szCs w:val="24"/>
        </w:rPr>
        <w:t xml:space="preserve">irtual </w:t>
      </w:r>
      <w:r w:rsidRPr="006D1379">
        <w:rPr>
          <w:rFonts w:cs="Times New Roman"/>
          <w:b w:val="0"/>
          <w:bCs w:val="0"/>
          <w:iCs w:val="0"/>
          <w:szCs w:val="24"/>
        </w:rPr>
        <w:t>backgrounds must be appropriate</w:t>
      </w:r>
      <w:r w:rsidR="006D1379">
        <w:rPr>
          <w:rFonts w:cs="Times New Roman"/>
          <w:b w:val="0"/>
          <w:bCs w:val="0"/>
          <w:iCs w:val="0"/>
          <w:szCs w:val="24"/>
        </w:rPr>
        <w:t xml:space="preserve"> and in good taste</w:t>
      </w:r>
      <w:r w:rsidR="006D1379" w:rsidRPr="006D1379">
        <w:rPr>
          <w:rFonts w:cs="Times New Roman"/>
          <w:b w:val="0"/>
          <w:bCs w:val="0"/>
          <w:iCs w:val="0"/>
          <w:szCs w:val="24"/>
        </w:rPr>
        <w:t>.</w:t>
      </w:r>
      <w:r w:rsidRPr="006D1379">
        <w:rPr>
          <w:rFonts w:cs="Times New Roman"/>
          <w:b w:val="0"/>
          <w:bCs w:val="0"/>
          <w:iCs w:val="0"/>
          <w:szCs w:val="24"/>
        </w:rPr>
        <w:t xml:space="preserve"> </w:t>
      </w:r>
    </w:p>
    <w:p w14:paraId="3F1A7D89" w14:textId="127E6D9D" w:rsidR="00444C92" w:rsidRPr="001F5F14" w:rsidRDefault="00444C92" w:rsidP="004E2935">
      <w:pPr>
        <w:pStyle w:val="Heading2"/>
      </w:pPr>
      <w:r w:rsidRPr="00310987">
        <w:t>University Policies</w:t>
      </w:r>
    </w:p>
    <w:p w14:paraId="764EC73C" w14:textId="79C1DF7A" w:rsidR="00532CD7" w:rsidRPr="0001502A" w:rsidRDefault="00E70545" w:rsidP="00B83B91">
      <w:pPr>
        <w:rPr>
          <w:i/>
          <w:highlight w:val="lightGray"/>
        </w:rPr>
      </w:pPr>
      <w:r w:rsidRPr="0048282F">
        <w:rPr>
          <w:lang w:eastAsia="en-US"/>
        </w:rPr>
        <w:t xml:space="preserve">Per </w:t>
      </w:r>
      <w:hyperlink r:id="rId9" w:history="1">
        <w:r w:rsidRPr="00586E02">
          <w:rPr>
            <w:rStyle w:val="Hyperlink"/>
            <w:lang w:eastAsia="en-US"/>
          </w:rPr>
          <w:t>University Policy S16-9</w:t>
        </w:r>
      </w:hyperlink>
      <w:r w:rsidR="0001502A">
        <w:rPr>
          <w:lang w:eastAsia="en-US"/>
        </w:rPr>
        <w:t xml:space="preserve"> </w:t>
      </w:r>
      <w:r w:rsidR="0001502A" w:rsidRPr="00756FBB">
        <w:rPr>
          <w:i/>
        </w:rPr>
        <w:t>(http://www.sjsu.edu/senate/docs/S16-9.pdf)</w:t>
      </w:r>
      <w:r w:rsidRPr="00756FBB">
        <w:rPr>
          <w:lang w:eastAsia="en-US"/>
        </w:rPr>
        <w:t>,</w:t>
      </w:r>
      <w:r w:rsidR="0001502A" w:rsidRPr="00756FBB">
        <w:t xml:space="preserve"> </w:t>
      </w:r>
      <w:r w:rsidRPr="00756FBB">
        <w:t xml:space="preserve">relevant </w:t>
      </w:r>
      <w:r w:rsidR="00AF1E3A">
        <w:t>university policy concerning</w:t>
      </w:r>
      <w:r w:rsidR="0001502A" w:rsidRPr="00756FBB">
        <w:t xml:space="preserve"> </w:t>
      </w:r>
      <w:r w:rsidRPr="00756FBB">
        <w:t xml:space="preserve">all courses, such as </w:t>
      </w:r>
      <w:r w:rsidR="00E22697" w:rsidRPr="00937F46">
        <w:t xml:space="preserve">student responsibilities, </w:t>
      </w:r>
      <w:r w:rsidRPr="00937F46">
        <w:t xml:space="preserve">academic integrity, accommodations, </w:t>
      </w:r>
      <w:r w:rsidR="009174A8" w:rsidRPr="00937F46">
        <w:t xml:space="preserve">dropping and adding, consent for recording of class, </w:t>
      </w:r>
      <w:r w:rsidRPr="00937F46">
        <w:t xml:space="preserve">etc. </w:t>
      </w:r>
      <w:r w:rsidR="00AF1E3A" w:rsidRPr="00937F46">
        <w:t xml:space="preserve">and </w:t>
      </w:r>
      <w:r w:rsidRPr="00937F46">
        <w:t xml:space="preserve">available </w:t>
      </w:r>
      <w:r w:rsidR="00AF1E3A" w:rsidRPr="00937F46">
        <w:t xml:space="preserve">student services (e.g. learning assistance, counseling, and other resources) are listed </w:t>
      </w:r>
      <w:r w:rsidRPr="00937F46">
        <w:t xml:space="preserve">on </w:t>
      </w:r>
      <w:hyperlink r:id="rId10" w:history="1">
        <w:r w:rsidRPr="006D1379">
          <w:rPr>
            <w:rStyle w:val="Hyperlink"/>
            <w:lang w:eastAsia="en-US"/>
          </w:rPr>
          <w:t>Syllabus Information</w:t>
        </w:r>
        <w:r w:rsidRPr="006D1379">
          <w:rPr>
            <w:rStyle w:val="Hyperlink"/>
          </w:rPr>
          <w:t xml:space="preserve"> web page</w:t>
        </w:r>
      </w:hyperlink>
      <w:r w:rsidRPr="006D1379">
        <w:rPr>
          <w:lang w:eastAsia="en-US"/>
        </w:rPr>
        <w:t xml:space="preserve"> </w:t>
      </w:r>
      <w:r w:rsidR="007C59D8" w:rsidRPr="006D1379">
        <w:rPr>
          <w:lang w:eastAsia="en-US"/>
        </w:rPr>
        <w:t>(</w:t>
      </w:r>
      <w:r w:rsidR="004426F8" w:rsidRPr="006D1379">
        <w:rPr>
          <w:lang w:eastAsia="en-US"/>
        </w:rPr>
        <w:t>https://www.sjsu.edu/curriculum/courses/syllabus-info.php</w:t>
      </w:r>
      <w:r w:rsidR="007C59D8" w:rsidRPr="006D1379">
        <w:rPr>
          <w:lang w:eastAsia="en-US"/>
        </w:rPr>
        <w:t>)</w:t>
      </w:r>
      <w:r w:rsidR="0057466E" w:rsidRPr="006D1379">
        <w:t>.</w:t>
      </w:r>
      <w:r w:rsidRPr="00937F46">
        <w:t xml:space="preserve"> </w:t>
      </w:r>
      <w:r w:rsidR="00532CD7" w:rsidRPr="00937F46">
        <w:rPr>
          <w:lang w:eastAsia="en-US"/>
        </w:rPr>
        <w:t xml:space="preserve">Make sure to </w:t>
      </w:r>
      <w:r w:rsidR="0057466E" w:rsidRPr="00937F46">
        <w:rPr>
          <w:lang w:eastAsia="en-US"/>
        </w:rPr>
        <w:t>visit this page</w:t>
      </w:r>
      <w:r w:rsidR="008452FB" w:rsidRPr="00937F46">
        <w:rPr>
          <w:lang w:eastAsia="en-US"/>
        </w:rPr>
        <w:t xml:space="preserve"> to</w:t>
      </w:r>
      <w:r w:rsidR="0057466E" w:rsidRPr="00937F46">
        <w:rPr>
          <w:lang w:eastAsia="en-US"/>
        </w:rPr>
        <w:t xml:space="preserve"> </w:t>
      </w:r>
      <w:r w:rsidR="001046FF" w:rsidRPr="00937F46">
        <w:rPr>
          <w:lang w:eastAsia="en-US"/>
        </w:rPr>
        <w:t>re</w:t>
      </w:r>
      <w:r w:rsidR="0057466E" w:rsidRPr="00937F46">
        <w:rPr>
          <w:lang w:eastAsia="en-US"/>
        </w:rPr>
        <w:t xml:space="preserve">view and be </w:t>
      </w:r>
      <w:r w:rsidR="007C59D8" w:rsidRPr="00937F46">
        <w:rPr>
          <w:lang w:eastAsia="en-US"/>
        </w:rPr>
        <w:t>aware of</w:t>
      </w:r>
      <w:r w:rsidR="00532CD7" w:rsidRPr="00937F46">
        <w:rPr>
          <w:lang w:eastAsia="en-US"/>
        </w:rPr>
        <w:t xml:space="preserve"> th</w:t>
      </w:r>
      <w:r w:rsidRPr="00937F46">
        <w:rPr>
          <w:lang w:eastAsia="en-US"/>
        </w:rPr>
        <w:t xml:space="preserve">ese </w:t>
      </w:r>
      <w:r w:rsidR="008B0431" w:rsidRPr="00937F46">
        <w:rPr>
          <w:lang w:eastAsia="en-US"/>
        </w:rPr>
        <w:t xml:space="preserve">university </w:t>
      </w:r>
      <w:r w:rsidRPr="00937F46">
        <w:rPr>
          <w:lang w:eastAsia="en-US"/>
        </w:rPr>
        <w:t>policies and resources.</w:t>
      </w:r>
    </w:p>
    <w:p w14:paraId="1366ECCD" w14:textId="7DC45107" w:rsidR="008452FB" w:rsidRPr="00937F46" w:rsidRDefault="008452FB" w:rsidP="008452FB">
      <w:pPr>
        <w:pStyle w:val="Heading2"/>
      </w:pPr>
      <w:r w:rsidRPr="00937F46">
        <w:t>Additional Information (Delete if not applicable)</w:t>
      </w:r>
    </w:p>
    <w:p w14:paraId="38320375" w14:textId="260B6B7D" w:rsidR="008452FB" w:rsidRPr="00E15527" w:rsidRDefault="00E15527" w:rsidP="008452FB">
      <w:r w:rsidRPr="00E15527">
        <w:t xml:space="preserve">All writing is expected to follow </w:t>
      </w:r>
      <w:r w:rsidR="006D1379" w:rsidRPr="006D1379">
        <w:t>The Chicago Manual of Style: The Essential Guide for Writers, Editors, and Publishers</w:t>
      </w:r>
      <w:r w:rsidR="006D1379">
        <w:t>.</w:t>
      </w:r>
    </w:p>
    <w:p w14:paraId="6E2DD764" w14:textId="372EA46E" w:rsidR="001F6230" w:rsidRDefault="001F6230" w:rsidP="00B83B91">
      <w:pPr>
        <w:rPr>
          <w:i/>
          <w:highlight w:val="lightGray"/>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4FB63696" w14:textId="5F1BB114" w:rsidR="005F65C3" w:rsidRDefault="005F65C3" w:rsidP="00B83B91">
      <w:pPr>
        <w:pStyle w:val="Heading1"/>
      </w:pPr>
      <w:r>
        <w:t>URBP 206</w:t>
      </w:r>
    </w:p>
    <w:p w14:paraId="446536F7" w14:textId="074F1C47" w:rsidR="005F65C3" w:rsidRPr="005F65C3" w:rsidRDefault="00DA1E87" w:rsidP="005F65C3">
      <w:pPr>
        <w:jc w:val="center"/>
        <w:rPr>
          <w:rFonts w:eastAsia="Times New Roman" w:cs="Arial"/>
          <w:b/>
          <w:bCs/>
          <w:kern w:val="32"/>
          <w:sz w:val="32"/>
          <w:szCs w:val="32"/>
          <w:lang w:eastAsia="en-US"/>
        </w:rPr>
      </w:pPr>
      <w:r>
        <w:rPr>
          <w:rFonts w:eastAsia="Times New Roman" w:cs="Arial"/>
          <w:b/>
          <w:bCs/>
          <w:kern w:val="32"/>
          <w:sz w:val="32"/>
          <w:szCs w:val="32"/>
          <w:lang w:eastAsia="en-US"/>
        </w:rPr>
        <w:t>Fall</w:t>
      </w:r>
      <w:r w:rsidR="005F65C3" w:rsidRPr="005F65C3">
        <w:rPr>
          <w:rFonts w:eastAsia="Times New Roman" w:cs="Arial"/>
          <w:b/>
          <w:bCs/>
          <w:kern w:val="32"/>
          <w:sz w:val="32"/>
          <w:szCs w:val="32"/>
          <w:lang w:eastAsia="en-US"/>
        </w:rPr>
        <w:t xml:space="preserve"> 202</w:t>
      </w:r>
      <w:r w:rsidR="009F4EA0">
        <w:rPr>
          <w:rFonts w:eastAsia="Times New Roman" w:cs="Arial"/>
          <w:b/>
          <w:bCs/>
          <w:kern w:val="32"/>
          <w:sz w:val="32"/>
          <w:szCs w:val="32"/>
          <w:lang w:eastAsia="en-US"/>
        </w:rPr>
        <w:t>2</w:t>
      </w:r>
    </w:p>
    <w:p w14:paraId="5C72A4EA" w14:textId="4658FE2C" w:rsidR="00444C92" w:rsidRPr="00310987" w:rsidRDefault="005F65C3" w:rsidP="00B83B91">
      <w:pPr>
        <w:pStyle w:val="Heading1"/>
      </w:pPr>
      <w:r>
        <w:t xml:space="preserve">Tentative </w:t>
      </w:r>
      <w:r w:rsidR="00444C92" w:rsidRPr="00310987">
        <w:t>Course Schedule</w:t>
      </w:r>
    </w:p>
    <w:p w14:paraId="037F049C" w14:textId="77777777" w:rsidR="00547D38" w:rsidRPr="00547D38" w:rsidRDefault="00547D38" w:rsidP="00547D38">
      <w:pPr>
        <w:rPr>
          <w:lang w:eastAsia="en-U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833"/>
        <w:gridCol w:w="90"/>
        <w:gridCol w:w="4500"/>
        <w:gridCol w:w="1800"/>
        <w:gridCol w:w="1710"/>
      </w:tblGrid>
      <w:tr w:rsidR="0062400D" w:rsidRPr="00310987" w14:paraId="221A3429" w14:textId="7E5C8328" w:rsidTr="00DA1E87">
        <w:trPr>
          <w:trHeight w:val="432"/>
          <w:tblHeader/>
        </w:trPr>
        <w:tc>
          <w:tcPr>
            <w:tcW w:w="1615" w:type="dxa"/>
            <w:shd w:val="clear" w:color="auto" w:fill="auto"/>
          </w:tcPr>
          <w:p w14:paraId="73388296" w14:textId="4D530F31" w:rsidR="0062400D" w:rsidRDefault="0062400D" w:rsidP="00547D38">
            <w:pPr>
              <w:jc w:val="center"/>
              <w:rPr>
                <w:b/>
              </w:rPr>
            </w:pPr>
            <w:r w:rsidRPr="001F6230">
              <w:rPr>
                <w:b/>
              </w:rPr>
              <w:t>Week</w:t>
            </w:r>
            <w:r>
              <w:rPr>
                <w:b/>
              </w:rPr>
              <w:t>/Lesson/Module</w:t>
            </w:r>
          </w:p>
          <w:p w14:paraId="491AE5E1" w14:textId="2163A85E" w:rsidR="0062400D" w:rsidRPr="00547D38" w:rsidRDefault="0062400D" w:rsidP="00547D38">
            <w:pPr>
              <w:jc w:val="center"/>
              <w:rPr>
                <w:b/>
              </w:rPr>
            </w:pPr>
            <w:r w:rsidRPr="00937F46">
              <w:rPr>
                <w:b/>
                <w:i/>
              </w:rPr>
              <w:t>(</w:t>
            </w:r>
            <w:r w:rsidRPr="00937F46">
              <w:t>Delete if not applicable</w:t>
            </w:r>
            <w:r w:rsidRPr="00937F46">
              <w:rPr>
                <w:b/>
                <w:i/>
              </w:rPr>
              <w:t>)</w:t>
            </w:r>
          </w:p>
        </w:tc>
        <w:tc>
          <w:tcPr>
            <w:tcW w:w="833" w:type="dxa"/>
          </w:tcPr>
          <w:p w14:paraId="27F1C5F3" w14:textId="77777777" w:rsidR="0062400D" w:rsidRPr="00310987" w:rsidRDefault="0062400D" w:rsidP="00B83B91">
            <w:pPr>
              <w:jc w:val="center"/>
            </w:pPr>
            <w:r w:rsidRPr="001F6230">
              <w:rPr>
                <w:b/>
              </w:rPr>
              <w:t>Date</w:t>
            </w:r>
          </w:p>
        </w:tc>
        <w:tc>
          <w:tcPr>
            <w:tcW w:w="4590" w:type="dxa"/>
            <w:gridSpan w:val="2"/>
          </w:tcPr>
          <w:p w14:paraId="65A1F69D" w14:textId="777A023B" w:rsidR="0062400D" w:rsidRDefault="0062400D" w:rsidP="00B83B91">
            <w:pPr>
              <w:rPr>
                <w:b/>
              </w:rPr>
            </w:pPr>
            <w:r w:rsidRPr="001F6230">
              <w:rPr>
                <w:b/>
              </w:rPr>
              <w:t>Topic</w:t>
            </w:r>
            <w:r w:rsidR="001F72B0">
              <w:rPr>
                <w:b/>
              </w:rPr>
              <w:t xml:space="preserve"> </w:t>
            </w:r>
            <w:r w:rsidRPr="001F72B0">
              <w:rPr>
                <w:b/>
              </w:rPr>
              <w:t xml:space="preserve">Covered </w:t>
            </w:r>
          </w:p>
        </w:tc>
        <w:tc>
          <w:tcPr>
            <w:tcW w:w="1800" w:type="dxa"/>
          </w:tcPr>
          <w:p w14:paraId="0143D39F" w14:textId="15EF655F" w:rsidR="0062400D" w:rsidRPr="0062400D" w:rsidRDefault="0062400D" w:rsidP="00B83B91">
            <w:pPr>
              <w:rPr>
                <w:b/>
                <w:iCs/>
              </w:rPr>
            </w:pPr>
            <w:r w:rsidRPr="0062400D">
              <w:rPr>
                <w:b/>
                <w:iCs/>
              </w:rPr>
              <w:t>Reading</w:t>
            </w:r>
          </w:p>
        </w:tc>
        <w:tc>
          <w:tcPr>
            <w:tcW w:w="1710" w:type="dxa"/>
          </w:tcPr>
          <w:p w14:paraId="0034629C" w14:textId="77777777" w:rsidR="0062400D" w:rsidRDefault="0062400D" w:rsidP="00B83B91">
            <w:pPr>
              <w:rPr>
                <w:b/>
              </w:rPr>
            </w:pPr>
            <w:r>
              <w:rPr>
                <w:b/>
              </w:rPr>
              <w:t>Assignments</w:t>
            </w:r>
          </w:p>
          <w:p w14:paraId="3E20900A" w14:textId="3761D8FA" w:rsidR="0062400D" w:rsidRPr="001F6230" w:rsidRDefault="0062400D" w:rsidP="00B83B91">
            <w:pPr>
              <w:rPr>
                <w:b/>
              </w:rPr>
            </w:pPr>
            <w:r>
              <w:rPr>
                <w:b/>
              </w:rPr>
              <w:t>Due Dates</w:t>
            </w:r>
          </w:p>
        </w:tc>
      </w:tr>
      <w:tr w:rsidR="0062400D" w:rsidRPr="00310987" w14:paraId="49481DEE" w14:textId="0242A8E0" w:rsidTr="00DA1E87">
        <w:trPr>
          <w:trHeight w:val="432"/>
        </w:trPr>
        <w:tc>
          <w:tcPr>
            <w:tcW w:w="1615" w:type="dxa"/>
            <w:tcBorders>
              <w:bottom w:val="single" w:sz="4" w:space="0" w:color="auto"/>
            </w:tcBorders>
          </w:tcPr>
          <w:p w14:paraId="407E07DA" w14:textId="77777777" w:rsidR="0062400D" w:rsidRDefault="0062400D" w:rsidP="00B83B91">
            <w:pPr>
              <w:jc w:val="center"/>
            </w:pPr>
            <w:r w:rsidRPr="00310987">
              <w:t>1</w:t>
            </w:r>
          </w:p>
          <w:p w14:paraId="0F7FCBA0" w14:textId="77777777" w:rsidR="0081324A" w:rsidRPr="0081324A" w:rsidRDefault="0081324A" w:rsidP="0081324A">
            <w:pPr>
              <w:jc w:val="center"/>
              <w:rPr>
                <w:b/>
                <w:bCs/>
              </w:rPr>
            </w:pPr>
            <w:r w:rsidRPr="0081324A">
              <w:rPr>
                <w:b/>
                <w:bCs/>
              </w:rPr>
              <w:t>ONSITE</w:t>
            </w:r>
          </w:p>
          <w:p w14:paraId="624FC19D" w14:textId="5C60FABB" w:rsidR="0081324A" w:rsidRPr="0081324A" w:rsidRDefault="0081324A" w:rsidP="00B83B91">
            <w:pPr>
              <w:jc w:val="center"/>
              <w:rPr>
                <w:b/>
                <w:bCs/>
              </w:rPr>
            </w:pPr>
          </w:p>
        </w:tc>
        <w:tc>
          <w:tcPr>
            <w:tcW w:w="833" w:type="dxa"/>
            <w:tcBorders>
              <w:bottom w:val="single" w:sz="4" w:space="0" w:color="auto"/>
            </w:tcBorders>
          </w:tcPr>
          <w:p w14:paraId="28C39CA2" w14:textId="665B497C" w:rsidR="0062400D" w:rsidRPr="00310987" w:rsidRDefault="005E2316" w:rsidP="00B83B91">
            <w:r>
              <w:t>8</w:t>
            </w:r>
            <w:r w:rsidR="0062400D">
              <w:t>/</w:t>
            </w:r>
            <w:r w:rsidR="004535AE">
              <w:t>25</w:t>
            </w:r>
          </w:p>
        </w:tc>
        <w:tc>
          <w:tcPr>
            <w:tcW w:w="4590" w:type="dxa"/>
            <w:gridSpan w:val="2"/>
            <w:tcBorders>
              <w:bottom w:val="single" w:sz="4" w:space="0" w:color="auto"/>
            </w:tcBorders>
          </w:tcPr>
          <w:p w14:paraId="6115B1F2" w14:textId="77777777" w:rsidR="0062400D" w:rsidRDefault="0062400D" w:rsidP="00B83B91">
            <w:r>
              <w:t>Introductions</w:t>
            </w:r>
          </w:p>
          <w:p w14:paraId="24055EEE" w14:textId="77777777" w:rsidR="0062400D" w:rsidRDefault="0062400D" w:rsidP="00B83B91">
            <w:r>
              <w:t>Syllabus</w:t>
            </w:r>
          </w:p>
          <w:p w14:paraId="3C80AA50" w14:textId="77777777" w:rsidR="0062400D" w:rsidRDefault="0062400D" w:rsidP="00B83B91">
            <w:r>
              <w:t>Student Survey</w:t>
            </w:r>
          </w:p>
          <w:p w14:paraId="4D6B0044" w14:textId="568A9160" w:rsidR="0062400D" w:rsidRDefault="00DF4420" w:rsidP="00B83B91">
            <w:r>
              <w:t>R</w:t>
            </w:r>
            <w:r w:rsidR="0062400D">
              <w:t>eal estate development process</w:t>
            </w:r>
            <w:r>
              <w:t xml:space="preserve"> &amp; legal concepts</w:t>
            </w:r>
          </w:p>
        </w:tc>
        <w:tc>
          <w:tcPr>
            <w:tcW w:w="1800" w:type="dxa"/>
            <w:tcBorders>
              <w:bottom w:val="single" w:sz="4" w:space="0" w:color="auto"/>
            </w:tcBorders>
          </w:tcPr>
          <w:p w14:paraId="336E40D6" w14:textId="225C8E58" w:rsidR="0062400D" w:rsidRDefault="0062400D" w:rsidP="00B83B91">
            <w:r>
              <w:t>RE</w:t>
            </w:r>
            <w:r w:rsidR="00246623">
              <w:t>FI, Chap 1</w:t>
            </w:r>
            <w:r>
              <w:t xml:space="preserve"> </w:t>
            </w:r>
          </w:p>
          <w:p w14:paraId="735CC6EB" w14:textId="2FDE2D27" w:rsidR="0062400D" w:rsidRPr="00310987" w:rsidRDefault="0062400D" w:rsidP="00B83B91"/>
        </w:tc>
        <w:tc>
          <w:tcPr>
            <w:tcW w:w="1710" w:type="dxa"/>
            <w:tcBorders>
              <w:bottom w:val="single" w:sz="4" w:space="0" w:color="auto"/>
            </w:tcBorders>
          </w:tcPr>
          <w:p w14:paraId="525559AA" w14:textId="080B5667" w:rsidR="0062400D" w:rsidRPr="00310987" w:rsidRDefault="0062400D" w:rsidP="00B83B91">
            <w:r>
              <w:t>None</w:t>
            </w:r>
          </w:p>
        </w:tc>
      </w:tr>
      <w:tr w:rsidR="0062400D" w:rsidRPr="00310987" w14:paraId="1E6FA147" w14:textId="2F5DA2C2" w:rsidTr="00DA1E87">
        <w:trPr>
          <w:trHeight w:val="432"/>
        </w:trPr>
        <w:tc>
          <w:tcPr>
            <w:tcW w:w="1615" w:type="dxa"/>
          </w:tcPr>
          <w:p w14:paraId="6EB11756" w14:textId="761A674C" w:rsidR="0062400D" w:rsidRPr="00310987" w:rsidRDefault="00F17790" w:rsidP="00B83B91">
            <w:pPr>
              <w:jc w:val="center"/>
            </w:pPr>
            <w:r>
              <w:t>2a</w:t>
            </w:r>
          </w:p>
        </w:tc>
        <w:tc>
          <w:tcPr>
            <w:tcW w:w="833" w:type="dxa"/>
          </w:tcPr>
          <w:p w14:paraId="1AD94351" w14:textId="5DB50CA3" w:rsidR="0062400D" w:rsidRPr="00310987" w:rsidRDefault="00DA1E87" w:rsidP="00B83B91">
            <w:r>
              <w:t>8</w:t>
            </w:r>
            <w:r w:rsidR="00246623">
              <w:t>/</w:t>
            </w:r>
            <w:r>
              <w:t>2</w:t>
            </w:r>
            <w:r w:rsidR="004535AE">
              <w:t>9</w:t>
            </w:r>
          </w:p>
        </w:tc>
        <w:tc>
          <w:tcPr>
            <w:tcW w:w="4590" w:type="dxa"/>
            <w:gridSpan w:val="2"/>
          </w:tcPr>
          <w:p w14:paraId="5C972196" w14:textId="77777777" w:rsidR="0062400D" w:rsidRDefault="00246623" w:rsidP="00B83B91">
            <w:r>
              <w:t>Optional Excel workshop during office hours</w:t>
            </w:r>
          </w:p>
          <w:p w14:paraId="2C7A1F91" w14:textId="691CADA2" w:rsidR="00703666" w:rsidRPr="00310987" w:rsidRDefault="00703666" w:rsidP="00B83B91">
            <w:r>
              <w:t>4:00 to 5:00 p.m.</w:t>
            </w:r>
          </w:p>
        </w:tc>
        <w:tc>
          <w:tcPr>
            <w:tcW w:w="1800" w:type="dxa"/>
          </w:tcPr>
          <w:p w14:paraId="1BF844AF" w14:textId="6AF74E0C" w:rsidR="0062400D" w:rsidRPr="00310987" w:rsidRDefault="0062400D" w:rsidP="00B83B91"/>
        </w:tc>
        <w:tc>
          <w:tcPr>
            <w:tcW w:w="1710" w:type="dxa"/>
          </w:tcPr>
          <w:p w14:paraId="3639A858" w14:textId="32AA1932" w:rsidR="0062400D" w:rsidRPr="00310987" w:rsidRDefault="00246623" w:rsidP="00B83B91">
            <w:r>
              <w:t>None</w:t>
            </w:r>
          </w:p>
        </w:tc>
      </w:tr>
      <w:tr w:rsidR="00327A60" w:rsidRPr="00310987" w14:paraId="57458B6B" w14:textId="5CFC16D4" w:rsidTr="00DA1E87">
        <w:trPr>
          <w:trHeight w:val="432"/>
        </w:trPr>
        <w:tc>
          <w:tcPr>
            <w:tcW w:w="1615" w:type="dxa"/>
          </w:tcPr>
          <w:p w14:paraId="18F46D90" w14:textId="77777777" w:rsidR="00327A60" w:rsidRDefault="00F17790" w:rsidP="00B83B91">
            <w:pPr>
              <w:jc w:val="center"/>
            </w:pPr>
            <w:r>
              <w:t>2b</w:t>
            </w:r>
          </w:p>
          <w:p w14:paraId="3B8AE102" w14:textId="75F73CDA" w:rsidR="0081324A" w:rsidRPr="0081324A" w:rsidRDefault="0081324A" w:rsidP="00B83B91">
            <w:pPr>
              <w:jc w:val="center"/>
              <w:rPr>
                <w:b/>
                <w:bCs/>
              </w:rPr>
            </w:pPr>
            <w:r w:rsidRPr="0081324A">
              <w:rPr>
                <w:b/>
                <w:bCs/>
              </w:rPr>
              <w:t>ZOOM</w:t>
            </w:r>
          </w:p>
        </w:tc>
        <w:tc>
          <w:tcPr>
            <w:tcW w:w="833" w:type="dxa"/>
          </w:tcPr>
          <w:p w14:paraId="59E6D6C0" w14:textId="3855C356" w:rsidR="00327A60" w:rsidRPr="00310987" w:rsidRDefault="004535AE" w:rsidP="00B83B91">
            <w:r>
              <w:t>9</w:t>
            </w:r>
            <w:r w:rsidR="00327A60">
              <w:t>/</w:t>
            </w:r>
            <w:r>
              <w:t>1</w:t>
            </w:r>
          </w:p>
        </w:tc>
        <w:tc>
          <w:tcPr>
            <w:tcW w:w="4590" w:type="dxa"/>
            <w:gridSpan w:val="2"/>
          </w:tcPr>
          <w:p w14:paraId="38D3DCC0" w14:textId="77777777" w:rsidR="00327A60" w:rsidRDefault="00327A60" w:rsidP="00B83B91">
            <w:r>
              <w:t>Market Analysis</w:t>
            </w:r>
          </w:p>
          <w:p w14:paraId="32C873D6" w14:textId="77777777" w:rsidR="00327A60" w:rsidRDefault="00327A60" w:rsidP="00BA4C74">
            <w:pPr>
              <w:pStyle w:val="ListParagraph"/>
              <w:numPr>
                <w:ilvl w:val="0"/>
                <w:numId w:val="33"/>
              </w:numPr>
              <w:rPr>
                <w:lang w:eastAsia="en-US"/>
              </w:rPr>
            </w:pPr>
            <w:r>
              <w:rPr>
                <w:lang w:eastAsia="en-US"/>
              </w:rPr>
              <w:t>Key demographic demand drivers</w:t>
            </w:r>
          </w:p>
          <w:p w14:paraId="4F10BA86" w14:textId="0D2BD7F8" w:rsidR="00327A60" w:rsidRDefault="00327A60" w:rsidP="00BA4C74">
            <w:pPr>
              <w:pStyle w:val="ListParagraph"/>
              <w:numPr>
                <w:ilvl w:val="0"/>
                <w:numId w:val="33"/>
              </w:numPr>
              <w:rPr>
                <w:lang w:eastAsia="en-US"/>
              </w:rPr>
            </w:pPr>
            <w:r>
              <w:rPr>
                <w:lang w:eastAsia="en-US"/>
              </w:rPr>
              <w:t>Key economic demand drivers</w:t>
            </w:r>
          </w:p>
          <w:p w14:paraId="6608EEFA" w14:textId="7C595EB3" w:rsidR="00327A60" w:rsidRDefault="00327A60" w:rsidP="00BA4C74">
            <w:pPr>
              <w:pStyle w:val="ListParagraph"/>
              <w:numPr>
                <w:ilvl w:val="0"/>
                <w:numId w:val="33"/>
              </w:numPr>
              <w:rPr>
                <w:lang w:eastAsia="en-US"/>
              </w:rPr>
            </w:pPr>
            <w:r>
              <w:rPr>
                <w:lang w:eastAsia="en-US"/>
              </w:rPr>
              <w:t>Real estate cycles</w:t>
            </w:r>
          </w:p>
          <w:p w14:paraId="2D487318" w14:textId="77777777" w:rsidR="00327A60" w:rsidRDefault="00327A60" w:rsidP="00BA4C74">
            <w:pPr>
              <w:pStyle w:val="ListParagraph"/>
              <w:numPr>
                <w:ilvl w:val="0"/>
                <w:numId w:val="33"/>
              </w:numPr>
              <w:rPr>
                <w:lang w:eastAsia="en-US"/>
              </w:rPr>
            </w:pPr>
            <w:r>
              <w:rPr>
                <w:lang w:eastAsia="en-US"/>
              </w:rPr>
              <w:t>Residential trends (for-sale &amp; rental)</w:t>
            </w:r>
          </w:p>
          <w:p w14:paraId="0177C619" w14:textId="47788C84" w:rsidR="00327A60" w:rsidRPr="00310987" w:rsidRDefault="00327A60" w:rsidP="00703666">
            <w:r>
              <w:t>Assignment #1 (distribution)</w:t>
            </w:r>
          </w:p>
        </w:tc>
        <w:tc>
          <w:tcPr>
            <w:tcW w:w="1800" w:type="dxa"/>
            <w:vMerge w:val="restart"/>
          </w:tcPr>
          <w:p w14:paraId="43A0C061" w14:textId="77777777" w:rsidR="00327A60" w:rsidRDefault="00327A60" w:rsidP="00B83B91"/>
          <w:p w14:paraId="3B5C2C07" w14:textId="4A470CD6" w:rsidR="00327A60" w:rsidRDefault="00327A60" w:rsidP="00B83B91">
            <w:r>
              <w:t>REFI Chap 7, pages18</w:t>
            </w:r>
            <w:r w:rsidR="00774E1F">
              <w:t>2</w:t>
            </w:r>
            <w:r>
              <w:t>-20</w:t>
            </w:r>
            <w:r w:rsidR="00460C86">
              <w:t>5</w:t>
            </w:r>
            <w:r>
              <w:t>; Chap., 11 pages 3</w:t>
            </w:r>
            <w:r w:rsidR="00460C86">
              <w:t>47</w:t>
            </w:r>
            <w:r>
              <w:t>-36</w:t>
            </w:r>
            <w:r w:rsidR="00460C86">
              <w:t>0</w:t>
            </w:r>
          </w:p>
          <w:p w14:paraId="49033AE6" w14:textId="1BF75456" w:rsidR="00327A60" w:rsidRDefault="00327A60" w:rsidP="00B83B91"/>
          <w:p w14:paraId="7A6B255B" w14:textId="7B850426" w:rsidR="00327A60" w:rsidRDefault="00327A60" w:rsidP="00B83B91">
            <w:r>
              <w:t>Supplemental Readings</w:t>
            </w:r>
          </w:p>
          <w:p w14:paraId="78FBD43B" w14:textId="77777777" w:rsidR="00327A60" w:rsidRDefault="00327A60" w:rsidP="00B83B91"/>
          <w:p w14:paraId="07C97977" w14:textId="5A11D3EB" w:rsidR="00327A60" w:rsidRPr="00310987" w:rsidRDefault="00327A60" w:rsidP="00B83B91"/>
        </w:tc>
        <w:tc>
          <w:tcPr>
            <w:tcW w:w="1710" w:type="dxa"/>
          </w:tcPr>
          <w:p w14:paraId="4E049B35" w14:textId="3F4AF0F6" w:rsidR="00327A60" w:rsidRPr="00310987" w:rsidRDefault="00327A60" w:rsidP="00B83B91">
            <w:r>
              <w:t>None</w:t>
            </w:r>
          </w:p>
        </w:tc>
      </w:tr>
      <w:tr w:rsidR="00327A60" w:rsidRPr="00310987" w14:paraId="1BBDB6FF" w14:textId="21C31214" w:rsidTr="00DA1E87">
        <w:trPr>
          <w:trHeight w:val="432"/>
        </w:trPr>
        <w:tc>
          <w:tcPr>
            <w:tcW w:w="1615" w:type="dxa"/>
          </w:tcPr>
          <w:p w14:paraId="014D15A3" w14:textId="77777777" w:rsidR="00327A60" w:rsidRDefault="00F17790" w:rsidP="00B83B91">
            <w:pPr>
              <w:jc w:val="center"/>
            </w:pPr>
            <w:r>
              <w:t>3</w:t>
            </w:r>
          </w:p>
          <w:p w14:paraId="56AD9604" w14:textId="77777777" w:rsidR="0081324A" w:rsidRPr="0081324A" w:rsidRDefault="0081324A" w:rsidP="0081324A">
            <w:pPr>
              <w:jc w:val="center"/>
              <w:rPr>
                <w:b/>
                <w:bCs/>
              </w:rPr>
            </w:pPr>
            <w:r w:rsidRPr="0081324A">
              <w:rPr>
                <w:b/>
                <w:bCs/>
              </w:rPr>
              <w:t>ONSITE</w:t>
            </w:r>
          </w:p>
          <w:p w14:paraId="220262C3" w14:textId="722A2A81" w:rsidR="0081324A" w:rsidRPr="0081324A" w:rsidRDefault="0081324A" w:rsidP="00B83B91">
            <w:pPr>
              <w:jc w:val="center"/>
              <w:rPr>
                <w:b/>
                <w:bCs/>
              </w:rPr>
            </w:pPr>
          </w:p>
        </w:tc>
        <w:tc>
          <w:tcPr>
            <w:tcW w:w="833" w:type="dxa"/>
          </w:tcPr>
          <w:p w14:paraId="509392FA" w14:textId="4D494C5F" w:rsidR="00327A60" w:rsidRPr="00310987" w:rsidRDefault="00DA1E87" w:rsidP="00B83B91">
            <w:r>
              <w:t>9</w:t>
            </w:r>
            <w:r w:rsidR="00327A60">
              <w:t>/</w:t>
            </w:r>
            <w:r w:rsidR="004535AE">
              <w:t>8</w:t>
            </w:r>
          </w:p>
        </w:tc>
        <w:tc>
          <w:tcPr>
            <w:tcW w:w="4590" w:type="dxa"/>
            <w:gridSpan w:val="2"/>
          </w:tcPr>
          <w:p w14:paraId="419AE1B9" w14:textId="2C2DD0ED" w:rsidR="00327A60" w:rsidRDefault="00327A60" w:rsidP="00B83B91">
            <w:r>
              <w:t>Market Analysis</w:t>
            </w:r>
          </w:p>
          <w:p w14:paraId="5929833F" w14:textId="7C2CCF23" w:rsidR="00327A60" w:rsidRDefault="00327A60" w:rsidP="00BA4C74">
            <w:pPr>
              <w:pStyle w:val="ListParagraph"/>
              <w:numPr>
                <w:ilvl w:val="0"/>
                <w:numId w:val="43"/>
              </w:numPr>
              <w:rPr>
                <w:lang w:eastAsia="en-US"/>
              </w:rPr>
            </w:pPr>
            <w:r>
              <w:rPr>
                <w:lang w:eastAsia="en-US"/>
              </w:rPr>
              <w:t>Office trends</w:t>
            </w:r>
          </w:p>
          <w:p w14:paraId="061DC37F" w14:textId="29F22289" w:rsidR="00327A60" w:rsidRDefault="00327A60" w:rsidP="00BA4C74">
            <w:pPr>
              <w:pStyle w:val="ListParagraph"/>
              <w:numPr>
                <w:ilvl w:val="0"/>
                <w:numId w:val="43"/>
              </w:numPr>
              <w:rPr>
                <w:lang w:eastAsia="en-US"/>
              </w:rPr>
            </w:pPr>
            <w:r>
              <w:rPr>
                <w:lang w:eastAsia="en-US"/>
              </w:rPr>
              <w:t>Industrial trends</w:t>
            </w:r>
          </w:p>
          <w:p w14:paraId="276CEB1A" w14:textId="2420149D" w:rsidR="00327A60" w:rsidRDefault="00327A60" w:rsidP="00BA4C74">
            <w:pPr>
              <w:pStyle w:val="ListParagraph"/>
              <w:numPr>
                <w:ilvl w:val="0"/>
                <w:numId w:val="43"/>
              </w:numPr>
            </w:pPr>
            <w:r>
              <w:rPr>
                <w:lang w:eastAsia="en-US"/>
              </w:rPr>
              <w:t>Retail trends</w:t>
            </w:r>
          </w:p>
          <w:p w14:paraId="5201206E" w14:textId="77777777" w:rsidR="00327A60" w:rsidRDefault="00327A60" w:rsidP="00BA4C74">
            <w:pPr>
              <w:pStyle w:val="ListParagraph"/>
              <w:numPr>
                <w:ilvl w:val="0"/>
                <w:numId w:val="43"/>
              </w:numPr>
            </w:pPr>
            <w:r>
              <w:rPr>
                <w:lang w:eastAsia="en-US"/>
              </w:rPr>
              <w:t>Location analysis</w:t>
            </w:r>
          </w:p>
          <w:p w14:paraId="2CCED4FA" w14:textId="565B9203" w:rsidR="00327A60" w:rsidRPr="00310987" w:rsidRDefault="00327A60" w:rsidP="00703666">
            <w:r>
              <w:t>Assignment #2 (distribution)</w:t>
            </w:r>
          </w:p>
        </w:tc>
        <w:tc>
          <w:tcPr>
            <w:tcW w:w="1800" w:type="dxa"/>
            <w:vMerge/>
          </w:tcPr>
          <w:p w14:paraId="487A6D3E" w14:textId="526DAB70" w:rsidR="00327A60" w:rsidRPr="00310987" w:rsidRDefault="00327A60" w:rsidP="00B83B91"/>
        </w:tc>
        <w:tc>
          <w:tcPr>
            <w:tcW w:w="1710" w:type="dxa"/>
          </w:tcPr>
          <w:p w14:paraId="53994A3A" w14:textId="775CE07E" w:rsidR="00327A60" w:rsidRPr="00310987" w:rsidRDefault="00327A60" w:rsidP="00B83B91">
            <w:r>
              <w:t>Assignment #1</w:t>
            </w:r>
          </w:p>
        </w:tc>
      </w:tr>
      <w:tr w:rsidR="0062400D" w:rsidRPr="00310987" w14:paraId="7C24D041" w14:textId="3AC17F6B" w:rsidTr="00DA1E87">
        <w:trPr>
          <w:trHeight w:val="1439"/>
        </w:trPr>
        <w:tc>
          <w:tcPr>
            <w:tcW w:w="1615" w:type="dxa"/>
          </w:tcPr>
          <w:p w14:paraId="38D34641" w14:textId="77777777" w:rsidR="0062400D" w:rsidRDefault="00F17790" w:rsidP="00B83B91">
            <w:pPr>
              <w:jc w:val="center"/>
            </w:pPr>
            <w:r>
              <w:t>4</w:t>
            </w:r>
          </w:p>
          <w:p w14:paraId="58221573" w14:textId="1C3AEB28" w:rsidR="0081324A" w:rsidRPr="00310987" w:rsidRDefault="0081324A" w:rsidP="00B83B91">
            <w:pPr>
              <w:jc w:val="center"/>
            </w:pPr>
            <w:r w:rsidRPr="0081324A">
              <w:rPr>
                <w:b/>
                <w:bCs/>
              </w:rPr>
              <w:t>ZOOM</w:t>
            </w:r>
          </w:p>
        </w:tc>
        <w:tc>
          <w:tcPr>
            <w:tcW w:w="833" w:type="dxa"/>
          </w:tcPr>
          <w:p w14:paraId="2E9DBB30" w14:textId="02359A24" w:rsidR="0062400D" w:rsidRPr="00310987" w:rsidRDefault="00DA1E87" w:rsidP="00B83B91">
            <w:r>
              <w:t>9</w:t>
            </w:r>
            <w:r w:rsidR="00703666">
              <w:t>/</w:t>
            </w:r>
            <w:r w:rsidR="004535AE">
              <w:t>15</w:t>
            </w:r>
          </w:p>
        </w:tc>
        <w:tc>
          <w:tcPr>
            <w:tcW w:w="4590" w:type="dxa"/>
            <w:gridSpan w:val="2"/>
          </w:tcPr>
          <w:p w14:paraId="16FAE37F" w14:textId="77777777" w:rsidR="0062400D" w:rsidRDefault="00703666" w:rsidP="00B83B91">
            <w:r>
              <w:t>Financial Analysis</w:t>
            </w:r>
          </w:p>
          <w:p w14:paraId="31F638FC" w14:textId="445A23C2" w:rsidR="00703666" w:rsidRDefault="00703666" w:rsidP="00E848D9">
            <w:pPr>
              <w:pStyle w:val="ListParagraph"/>
              <w:numPr>
                <w:ilvl w:val="0"/>
                <w:numId w:val="39"/>
              </w:numPr>
              <w:rPr>
                <w:lang w:eastAsia="en-US"/>
              </w:rPr>
            </w:pPr>
            <w:r>
              <w:rPr>
                <w:lang w:eastAsia="en-US"/>
              </w:rPr>
              <w:t>Time value of money</w:t>
            </w:r>
          </w:p>
          <w:p w14:paraId="039C8743" w14:textId="4A57DC3B" w:rsidR="00461E25" w:rsidRDefault="00461E25" w:rsidP="00461E25">
            <w:pPr>
              <w:pStyle w:val="ListParagraph"/>
              <w:numPr>
                <w:ilvl w:val="0"/>
                <w:numId w:val="39"/>
              </w:numPr>
              <w:rPr>
                <w:lang w:eastAsia="en-US"/>
              </w:rPr>
            </w:pPr>
            <w:r>
              <w:rPr>
                <w:lang w:eastAsia="en-US"/>
              </w:rPr>
              <w:t>Capitalization rates</w:t>
            </w:r>
          </w:p>
          <w:p w14:paraId="4DF4D7B7" w14:textId="0C090D44" w:rsidR="00703666" w:rsidRDefault="00DF4420" w:rsidP="00E848D9">
            <w:pPr>
              <w:pStyle w:val="ListParagraph"/>
              <w:numPr>
                <w:ilvl w:val="0"/>
                <w:numId w:val="39"/>
              </w:numPr>
              <w:rPr>
                <w:lang w:eastAsia="en-US"/>
              </w:rPr>
            </w:pPr>
            <w:r>
              <w:rPr>
                <w:lang w:eastAsia="en-US"/>
              </w:rPr>
              <w:t>Investment Metrics</w:t>
            </w:r>
          </w:p>
          <w:p w14:paraId="54A06880" w14:textId="7657D38F" w:rsidR="00703666" w:rsidRPr="00310987" w:rsidRDefault="00DF4420" w:rsidP="00DF4420">
            <w:r>
              <w:t>Assignment #3 (distribution)</w:t>
            </w:r>
          </w:p>
        </w:tc>
        <w:tc>
          <w:tcPr>
            <w:tcW w:w="1800" w:type="dxa"/>
          </w:tcPr>
          <w:p w14:paraId="759CCCFA" w14:textId="5BEB3007" w:rsidR="0062400D" w:rsidRDefault="002B0419" w:rsidP="00B83B91">
            <w:r>
              <w:t xml:space="preserve">REFI Chap. 3 </w:t>
            </w:r>
          </w:p>
          <w:p w14:paraId="7422F52E" w14:textId="228D68A3" w:rsidR="002B0419" w:rsidRPr="00310987" w:rsidRDefault="002B0419" w:rsidP="00B83B91">
            <w:r>
              <w:t>Supplemental Readings</w:t>
            </w:r>
          </w:p>
        </w:tc>
        <w:tc>
          <w:tcPr>
            <w:tcW w:w="1710" w:type="dxa"/>
          </w:tcPr>
          <w:p w14:paraId="2C41F860" w14:textId="00336391" w:rsidR="0062400D" w:rsidRPr="00310987" w:rsidRDefault="00703666" w:rsidP="00B83B91">
            <w:r>
              <w:t>Assignment #2</w:t>
            </w:r>
          </w:p>
        </w:tc>
      </w:tr>
      <w:tr w:rsidR="0062400D" w:rsidRPr="00310987" w14:paraId="6E811164" w14:textId="79E23FCE" w:rsidTr="00DA1E87">
        <w:trPr>
          <w:trHeight w:val="432"/>
        </w:trPr>
        <w:tc>
          <w:tcPr>
            <w:tcW w:w="1615" w:type="dxa"/>
          </w:tcPr>
          <w:p w14:paraId="2B565935" w14:textId="67AA9BD6" w:rsidR="0062400D" w:rsidRPr="004535AE" w:rsidRDefault="002B0419" w:rsidP="00B83B91">
            <w:pPr>
              <w:jc w:val="center"/>
              <w:rPr>
                <w:highlight w:val="yellow"/>
              </w:rPr>
            </w:pPr>
            <w:r w:rsidRPr="00F17790">
              <w:t>5</w:t>
            </w:r>
          </w:p>
        </w:tc>
        <w:tc>
          <w:tcPr>
            <w:tcW w:w="833" w:type="dxa"/>
          </w:tcPr>
          <w:p w14:paraId="2AA90904" w14:textId="7D91E8D0" w:rsidR="0062400D" w:rsidRPr="00F17790" w:rsidRDefault="00DA1E87" w:rsidP="00B83B91">
            <w:r w:rsidRPr="00F17790">
              <w:t>9</w:t>
            </w:r>
            <w:r w:rsidR="002B0419" w:rsidRPr="00F17790">
              <w:t>/</w:t>
            </w:r>
            <w:r w:rsidR="004535AE" w:rsidRPr="00F17790">
              <w:t>22</w:t>
            </w:r>
          </w:p>
        </w:tc>
        <w:tc>
          <w:tcPr>
            <w:tcW w:w="4590" w:type="dxa"/>
            <w:gridSpan w:val="2"/>
          </w:tcPr>
          <w:p w14:paraId="2A2E8393" w14:textId="6730A18F" w:rsidR="00B043F0" w:rsidRPr="00F17790" w:rsidRDefault="00C97017" w:rsidP="002B0419">
            <w:r w:rsidRPr="00F17790">
              <w:t>NO CLASS – Instructors out of town</w:t>
            </w:r>
          </w:p>
        </w:tc>
        <w:tc>
          <w:tcPr>
            <w:tcW w:w="1800" w:type="dxa"/>
          </w:tcPr>
          <w:p w14:paraId="31CBB239" w14:textId="709BA20B" w:rsidR="0062400D" w:rsidRPr="004535AE" w:rsidRDefault="0062400D" w:rsidP="001104A1">
            <w:pPr>
              <w:rPr>
                <w:highlight w:val="yellow"/>
              </w:rPr>
            </w:pPr>
          </w:p>
        </w:tc>
        <w:tc>
          <w:tcPr>
            <w:tcW w:w="1710" w:type="dxa"/>
          </w:tcPr>
          <w:p w14:paraId="77B6C63B" w14:textId="4DFE2EE1" w:rsidR="0062400D" w:rsidRPr="004535AE" w:rsidRDefault="0062400D" w:rsidP="00B83B91">
            <w:pPr>
              <w:rPr>
                <w:highlight w:val="yellow"/>
              </w:rPr>
            </w:pPr>
          </w:p>
        </w:tc>
      </w:tr>
      <w:tr w:rsidR="005914FA" w:rsidRPr="00310987" w14:paraId="77EB7B03" w14:textId="39DFC423" w:rsidTr="00DA1E87">
        <w:trPr>
          <w:trHeight w:val="432"/>
        </w:trPr>
        <w:tc>
          <w:tcPr>
            <w:tcW w:w="1615" w:type="dxa"/>
          </w:tcPr>
          <w:p w14:paraId="64D8F445" w14:textId="77777777" w:rsidR="005914FA" w:rsidRDefault="005914FA" w:rsidP="005914FA">
            <w:pPr>
              <w:jc w:val="center"/>
            </w:pPr>
            <w:r>
              <w:t>6</w:t>
            </w:r>
          </w:p>
          <w:p w14:paraId="118D3B57" w14:textId="77777777" w:rsidR="0081324A" w:rsidRPr="0081324A" w:rsidRDefault="0081324A" w:rsidP="0081324A">
            <w:pPr>
              <w:jc w:val="center"/>
              <w:rPr>
                <w:b/>
                <w:bCs/>
              </w:rPr>
            </w:pPr>
            <w:r w:rsidRPr="0081324A">
              <w:rPr>
                <w:b/>
                <w:bCs/>
              </w:rPr>
              <w:t>ONSITE</w:t>
            </w:r>
          </w:p>
          <w:p w14:paraId="68851D9D" w14:textId="3111C3B1" w:rsidR="0081324A" w:rsidRPr="0081324A" w:rsidRDefault="0081324A" w:rsidP="005914FA">
            <w:pPr>
              <w:jc w:val="center"/>
              <w:rPr>
                <w:b/>
                <w:bCs/>
              </w:rPr>
            </w:pPr>
          </w:p>
        </w:tc>
        <w:tc>
          <w:tcPr>
            <w:tcW w:w="833" w:type="dxa"/>
          </w:tcPr>
          <w:p w14:paraId="55CE0CA4" w14:textId="724382F1" w:rsidR="005914FA" w:rsidRPr="00C97017" w:rsidRDefault="005914FA" w:rsidP="005914FA">
            <w:r w:rsidRPr="00C97017">
              <w:t>9/29</w:t>
            </w:r>
          </w:p>
        </w:tc>
        <w:tc>
          <w:tcPr>
            <w:tcW w:w="4590" w:type="dxa"/>
            <w:gridSpan w:val="2"/>
          </w:tcPr>
          <w:p w14:paraId="32E3C8B8" w14:textId="77777777" w:rsidR="005914FA" w:rsidRPr="00C97017" w:rsidRDefault="005914FA" w:rsidP="005914FA">
            <w:r w:rsidRPr="00C97017">
              <w:t>Financial Analysis (continued)</w:t>
            </w:r>
          </w:p>
          <w:p w14:paraId="6797FB5B" w14:textId="77777777" w:rsidR="005914FA" w:rsidRPr="00C97017" w:rsidRDefault="005914FA" w:rsidP="005914FA">
            <w:pPr>
              <w:pStyle w:val="ListParagraph"/>
              <w:numPr>
                <w:ilvl w:val="0"/>
                <w:numId w:val="41"/>
              </w:numPr>
              <w:rPr>
                <w:lang w:eastAsia="en-US"/>
              </w:rPr>
            </w:pPr>
            <w:r w:rsidRPr="00C97017">
              <w:rPr>
                <w:lang w:eastAsia="en-US"/>
              </w:rPr>
              <w:t>Fixed rate loans</w:t>
            </w:r>
          </w:p>
          <w:p w14:paraId="4C92BAF5" w14:textId="77777777" w:rsidR="005914FA" w:rsidRPr="00C97017" w:rsidRDefault="005914FA" w:rsidP="005914FA">
            <w:pPr>
              <w:pStyle w:val="ListParagraph"/>
              <w:numPr>
                <w:ilvl w:val="0"/>
                <w:numId w:val="41"/>
              </w:numPr>
              <w:rPr>
                <w:lang w:eastAsia="en-US"/>
              </w:rPr>
            </w:pPr>
            <w:r w:rsidRPr="00C97017">
              <w:rPr>
                <w:lang w:eastAsia="en-US"/>
              </w:rPr>
              <w:t>Variable rate loans</w:t>
            </w:r>
          </w:p>
          <w:p w14:paraId="505983AE" w14:textId="341B2E3C" w:rsidR="005914FA" w:rsidRPr="00C97017" w:rsidRDefault="005914FA" w:rsidP="005914FA">
            <w:r w:rsidRPr="00C97017">
              <w:t>No assignment</w:t>
            </w:r>
          </w:p>
        </w:tc>
        <w:tc>
          <w:tcPr>
            <w:tcW w:w="1800" w:type="dxa"/>
          </w:tcPr>
          <w:p w14:paraId="6FF0E90F" w14:textId="77777777" w:rsidR="005914FA" w:rsidRPr="005914FA" w:rsidRDefault="005914FA" w:rsidP="005914FA">
            <w:r w:rsidRPr="005914FA">
              <w:t>REFI Chaps. 2, 4, &amp; 5</w:t>
            </w:r>
          </w:p>
          <w:p w14:paraId="5CC7CC0A" w14:textId="4133CAAB" w:rsidR="005914FA" w:rsidRPr="005914FA" w:rsidRDefault="005914FA" w:rsidP="005914FA"/>
        </w:tc>
        <w:tc>
          <w:tcPr>
            <w:tcW w:w="1710" w:type="dxa"/>
          </w:tcPr>
          <w:p w14:paraId="5874528C" w14:textId="0829D49F" w:rsidR="005914FA" w:rsidRPr="005914FA" w:rsidRDefault="005914FA" w:rsidP="005914FA">
            <w:r w:rsidRPr="005914FA">
              <w:t>Assignment #3</w:t>
            </w:r>
          </w:p>
        </w:tc>
      </w:tr>
      <w:tr w:rsidR="005914FA" w:rsidRPr="00310987" w14:paraId="71F126C9" w14:textId="018FAAEA" w:rsidTr="00DA1E87">
        <w:trPr>
          <w:trHeight w:val="432"/>
        </w:trPr>
        <w:tc>
          <w:tcPr>
            <w:tcW w:w="1615" w:type="dxa"/>
            <w:tcBorders>
              <w:bottom w:val="single" w:sz="4" w:space="0" w:color="auto"/>
            </w:tcBorders>
          </w:tcPr>
          <w:p w14:paraId="36334955" w14:textId="77777777" w:rsidR="005914FA" w:rsidRDefault="005914FA" w:rsidP="005914FA">
            <w:pPr>
              <w:jc w:val="center"/>
            </w:pPr>
            <w:r>
              <w:t>7</w:t>
            </w:r>
          </w:p>
          <w:p w14:paraId="1FDB2B10" w14:textId="6890FFB1" w:rsidR="0081324A" w:rsidRPr="00310987" w:rsidRDefault="0081324A" w:rsidP="005914FA">
            <w:pPr>
              <w:jc w:val="center"/>
            </w:pPr>
            <w:r w:rsidRPr="0081324A">
              <w:rPr>
                <w:b/>
                <w:bCs/>
              </w:rPr>
              <w:t>ZOOM</w:t>
            </w:r>
          </w:p>
        </w:tc>
        <w:tc>
          <w:tcPr>
            <w:tcW w:w="833" w:type="dxa"/>
            <w:tcBorders>
              <w:bottom w:val="single" w:sz="4" w:space="0" w:color="auto"/>
            </w:tcBorders>
          </w:tcPr>
          <w:p w14:paraId="360FB9CA" w14:textId="410198A5" w:rsidR="005914FA" w:rsidRPr="00310987" w:rsidRDefault="005914FA" w:rsidP="005914FA">
            <w:r>
              <w:t>10/6</w:t>
            </w:r>
          </w:p>
        </w:tc>
        <w:tc>
          <w:tcPr>
            <w:tcW w:w="4590" w:type="dxa"/>
            <w:gridSpan w:val="2"/>
            <w:tcBorders>
              <w:bottom w:val="single" w:sz="4" w:space="0" w:color="auto"/>
            </w:tcBorders>
          </w:tcPr>
          <w:p w14:paraId="2589549B" w14:textId="77777777" w:rsidR="005914FA" w:rsidRDefault="005914FA" w:rsidP="005914FA">
            <w:r>
              <w:t>Financial Analysis (continued)</w:t>
            </w:r>
          </w:p>
          <w:p w14:paraId="207F8F88" w14:textId="77777777" w:rsidR="005914FA" w:rsidRDefault="005914FA" w:rsidP="005914FA">
            <w:pPr>
              <w:pStyle w:val="ListParagraph"/>
              <w:numPr>
                <w:ilvl w:val="0"/>
                <w:numId w:val="41"/>
              </w:numPr>
              <w:rPr>
                <w:lang w:eastAsia="en-US"/>
              </w:rPr>
            </w:pPr>
            <w:r>
              <w:rPr>
                <w:lang w:eastAsia="en-US"/>
              </w:rPr>
              <w:t>Finishing up on loans</w:t>
            </w:r>
          </w:p>
          <w:p w14:paraId="58B22A59" w14:textId="77777777" w:rsidR="005914FA" w:rsidRDefault="005914FA" w:rsidP="005914FA">
            <w:pPr>
              <w:rPr>
                <w:lang w:eastAsia="en-US"/>
              </w:rPr>
            </w:pPr>
            <w:r>
              <w:rPr>
                <w:lang w:eastAsia="en-US"/>
              </w:rPr>
              <w:t>Pro Forma Best Practices</w:t>
            </w:r>
          </w:p>
          <w:p w14:paraId="460F7F49" w14:textId="77777777" w:rsidR="005914FA" w:rsidRDefault="005914FA" w:rsidP="005914FA">
            <w:r>
              <w:t>Financial Analysis – Static Pro Forma</w:t>
            </w:r>
          </w:p>
          <w:p w14:paraId="4A2D2D50" w14:textId="5B92DD06" w:rsidR="005914FA" w:rsidRPr="00310987" w:rsidRDefault="005914FA" w:rsidP="005914FA">
            <w:r>
              <w:t>Assignment #4 (distribution)</w:t>
            </w:r>
          </w:p>
        </w:tc>
        <w:tc>
          <w:tcPr>
            <w:tcW w:w="1800" w:type="dxa"/>
          </w:tcPr>
          <w:p w14:paraId="63FBDA10" w14:textId="77777777" w:rsidR="005914FA" w:rsidRDefault="005914FA" w:rsidP="005914FA">
            <w:r>
              <w:t>REFI Chaps. 9 &amp; 16</w:t>
            </w:r>
          </w:p>
          <w:p w14:paraId="4FE98A9A" w14:textId="77777777" w:rsidR="005914FA" w:rsidRPr="00B10630" w:rsidRDefault="005914FA" w:rsidP="005914FA"/>
          <w:p w14:paraId="14573DF9" w14:textId="675BDCA9" w:rsidR="005914FA" w:rsidRPr="00310987" w:rsidRDefault="005914FA" w:rsidP="005914FA"/>
        </w:tc>
        <w:tc>
          <w:tcPr>
            <w:tcW w:w="1710" w:type="dxa"/>
            <w:tcBorders>
              <w:bottom w:val="single" w:sz="4" w:space="0" w:color="auto"/>
            </w:tcBorders>
          </w:tcPr>
          <w:p w14:paraId="7F9C959E" w14:textId="4DD790D8" w:rsidR="005914FA" w:rsidRPr="00310987" w:rsidRDefault="005914FA" w:rsidP="005914FA"/>
        </w:tc>
      </w:tr>
      <w:tr w:rsidR="005914FA" w:rsidRPr="00310987" w14:paraId="224DDEE7" w14:textId="77777777" w:rsidTr="00DA1E87">
        <w:trPr>
          <w:trHeight w:val="432"/>
        </w:trPr>
        <w:tc>
          <w:tcPr>
            <w:tcW w:w="1615" w:type="dxa"/>
            <w:tcBorders>
              <w:bottom w:val="single" w:sz="4" w:space="0" w:color="auto"/>
            </w:tcBorders>
          </w:tcPr>
          <w:p w14:paraId="52B02A1E" w14:textId="77777777" w:rsidR="005914FA" w:rsidRDefault="005914FA" w:rsidP="005914FA">
            <w:pPr>
              <w:jc w:val="center"/>
            </w:pPr>
            <w:r>
              <w:t>8</w:t>
            </w:r>
          </w:p>
          <w:p w14:paraId="313749AA" w14:textId="77777777" w:rsidR="0081324A" w:rsidRPr="0081324A" w:rsidRDefault="0081324A" w:rsidP="0081324A">
            <w:pPr>
              <w:jc w:val="center"/>
              <w:rPr>
                <w:b/>
                <w:bCs/>
              </w:rPr>
            </w:pPr>
            <w:r w:rsidRPr="0081324A">
              <w:rPr>
                <w:b/>
                <w:bCs/>
              </w:rPr>
              <w:t>ONSITE</w:t>
            </w:r>
          </w:p>
          <w:p w14:paraId="29D85F40" w14:textId="30BF2D3D" w:rsidR="0081324A" w:rsidRPr="0081324A" w:rsidRDefault="0081324A" w:rsidP="005914FA">
            <w:pPr>
              <w:jc w:val="center"/>
              <w:rPr>
                <w:b/>
                <w:bCs/>
              </w:rPr>
            </w:pPr>
          </w:p>
        </w:tc>
        <w:tc>
          <w:tcPr>
            <w:tcW w:w="833" w:type="dxa"/>
            <w:tcBorders>
              <w:bottom w:val="single" w:sz="4" w:space="0" w:color="auto"/>
            </w:tcBorders>
          </w:tcPr>
          <w:p w14:paraId="6CCAF536" w14:textId="5DFFC2D1" w:rsidR="005914FA" w:rsidRPr="001C7375" w:rsidRDefault="005914FA" w:rsidP="005914FA">
            <w:pPr>
              <w:ind w:right="-126"/>
            </w:pPr>
            <w:r>
              <w:lastRenderedPageBreak/>
              <w:t>10</w:t>
            </w:r>
            <w:r w:rsidRPr="001C7375">
              <w:t>/</w:t>
            </w:r>
            <w:r>
              <w:t>13</w:t>
            </w:r>
          </w:p>
        </w:tc>
        <w:tc>
          <w:tcPr>
            <w:tcW w:w="4590" w:type="dxa"/>
            <w:gridSpan w:val="2"/>
            <w:tcBorders>
              <w:bottom w:val="single" w:sz="4" w:space="0" w:color="auto"/>
            </w:tcBorders>
          </w:tcPr>
          <w:p w14:paraId="618F8B02" w14:textId="77777777" w:rsidR="005914FA" w:rsidRDefault="005914FA" w:rsidP="005914FA">
            <w:r>
              <w:t>Financial Analysis – Static Pro Forma</w:t>
            </w:r>
          </w:p>
          <w:p w14:paraId="5AD4B3BA" w14:textId="77777777" w:rsidR="005914FA" w:rsidRDefault="005914FA" w:rsidP="005914FA">
            <w:r>
              <w:t>Financial Analysis –Cash Flow Pro Forma</w:t>
            </w:r>
          </w:p>
          <w:p w14:paraId="412E0616" w14:textId="2CFFC4E8" w:rsidR="005914FA" w:rsidRPr="001C7375" w:rsidRDefault="005914FA" w:rsidP="005914FA">
            <w:r>
              <w:lastRenderedPageBreak/>
              <w:t>Assignment #5 (distribution)</w:t>
            </w:r>
          </w:p>
        </w:tc>
        <w:tc>
          <w:tcPr>
            <w:tcW w:w="1800" w:type="dxa"/>
            <w:tcBorders>
              <w:bottom w:val="single" w:sz="4" w:space="0" w:color="auto"/>
            </w:tcBorders>
          </w:tcPr>
          <w:p w14:paraId="1DAC625F" w14:textId="77777777" w:rsidR="005914FA" w:rsidRPr="00310987" w:rsidRDefault="005914FA" w:rsidP="005914FA"/>
        </w:tc>
        <w:tc>
          <w:tcPr>
            <w:tcW w:w="1710" w:type="dxa"/>
            <w:tcBorders>
              <w:bottom w:val="single" w:sz="4" w:space="0" w:color="auto"/>
            </w:tcBorders>
          </w:tcPr>
          <w:p w14:paraId="79468AF5" w14:textId="3B64F9EE" w:rsidR="005914FA" w:rsidRDefault="005914FA" w:rsidP="005914FA">
            <w:r>
              <w:t>Assignment #4</w:t>
            </w:r>
          </w:p>
        </w:tc>
      </w:tr>
      <w:tr w:rsidR="005914FA" w:rsidRPr="00310987" w14:paraId="74B79FF5" w14:textId="77777777" w:rsidTr="00DA1E87">
        <w:trPr>
          <w:trHeight w:val="432"/>
        </w:trPr>
        <w:tc>
          <w:tcPr>
            <w:tcW w:w="1615" w:type="dxa"/>
            <w:tcBorders>
              <w:bottom w:val="single" w:sz="4" w:space="0" w:color="auto"/>
            </w:tcBorders>
          </w:tcPr>
          <w:p w14:paraId="3CA3753C" w14:textId="77777777" w:rsidR="005914FA" w:rsidRDefault="005914FA" w:rsidP="005914FA">
            <w:pPr>
              <w:jc w:val="center"/>
            </w:pPr>
            <w:r>
              <w:t>9</w:t>
            </w:r>
          </w:p>
          <w:p w14:paraId="7BFDDE3C" w14:textId="65D55A5B" w:rsidR="0081324A" w:rsidRDefault="0081324A" w:rsidP="005914FA">
            <w:pPr>
              <w:jc w:val="center"/>
            </w:pPr>
            <w:r w:rsidRPr="0081324A">
              <w:rPr>
                <w:b/>
                <w:bCs/>
              </w:rPr>
              <w:t>ZOOM</w:t>
            </w:r>
          </w:p>
        </w:tc>
        <w:tc>
          <w:tcPr>
            <w:tcW w:w="833" w:type="dxa"/>
            <w:tcBorders>
              <w:bottom w:val="single" w:sz="4" w:space="0" w:color="auto"/>
            </w:tcBorders>
          </w:tcPr>
          <w:p w14:paraId="554399E2" w14:textId="72E20DF9" w:rsidR="005914FA" w:rsidRDefault="005914FA" w:rsidP="005914FA">
            <w:pPr>
              <w:ind w:right="-36"/>
            </w:pPr>
            <w:r>
              <w:t>10/20</w:t>
            </w:r>
          </w:p>
        </w:tc>
        <w:tc>
          <w:tcPr>
            <w:tcW w:w="4590" w:type="dxa"/>
            <w:gridSpan w:val="2"/>
            <w:tcBorders>
              <w:bottom w:val="single" w:sz="4" w:space="0" w:color="auto"/>
            </w:tcBorders>
          </w:tcPr>
          <w:p w14:paraId="1BBC3266" w14:textId="77777777" w:rsidR="005914FA" w:rsidRDefault="005914FA" w:rsidP="005914FA">
            <w:r w:rsidRPr="001C7375">
              <w:t>Financial Analysis –Cash Flow</w:t>
            </w:r>
          </w:p>
          <w:p w14:paraId="1D735722" w14:textId="1DE6282E" w:rsidR="005914FA" w:rsidRDefault="005914FA" w:rsidP="005914FA">
            <w:r>
              <w:t>Assignment # 6</w:t>
            </w:r>
          </w:p>
        </w:tc>
        <w:tc>
          <w:tcPr>
            <w:tcW w:w="1800" w:type="dxa"/>
            <w:tcBorders>
              <w:bottom w:val="single" w:sz="4" w:space="0" w:color="auto"/>
            </w:tcBorders>
          </w:tcPr>
          <w:p w14:paraId="6CE279A2" w14:textId="77777777" w:rsidR="005914FA" w:rsidRDefault="005914FA" w:rsidP="005914FA"/>
        </w:tc>
        <w:tc>
          <w:tcPr>
            <w:tcW w:w="1710" w:type="dxa"/>
            <w:tcBorders>
              <w:bottom w:val="single" w:sz="4" w:space="0" w:color="auto"/>
            </w:tcBorders>
          </w:tcPr>
          <w:p w14:paraId="4761243A" w14:textId="2BD4E1D9" w:rsidR="005914FA" w:rsidRDefault="005914FA" w:rsidP="005914FA">
            <w:r>
              <w:t>Assignment #5</w:t>
            </w:r>
          </w:p>
        </w:tc>
      </w:tr>
      <w:tr w:rsidR="005914FA" w:rsidRPr="00310987" w14:paraId="2D14311F" w14:textId="77777777" w:rsidTr="00DA1E87">
        <w:trPr>
          <w:trHeight w:val="432"/>
        </w:trPr>
        <w:tc>
          <w:tcPr>
            <w:tcW w:w="1615" w:type="dxa"/>
            <w:tcBorders>
              <w:bottom w:val="single" w:sz="4" w:space="0" w:color="auto"/>
            </w:tcBorders>
          </w:tcPr>
          <w:p w14:paraId="29FC61EB" w14:textId="77777777" w:rsidR="005914FA" w:rsidRDefault="005914FA" w:rsidP="005914FA">
            <w:pPr>
              <w:jc w:val="center"/>
            </w:pPr>
            <w:r>
              <w:t>10</w:t>
            </w:r>
          </w:p>
          <w:p w14:paraId="1A00EE35" w14:textId="77777777" w:rsidR="0081324A" w:rsidRPr="0081324A" w:rsidRDefault="0081324A" w:rsidP="0081324A">
            <w:pPr>
              <w:jc w:val="center"/>
              <w:rPr>
                <w:b/>
                <w:bCs/>
              </w:rPr>
            </w:pPr>
            <w:r w:rsidRPr="0081324A">
              <w:rPr>
                <w:b/>
                <w:bCs/>
              </w:rPr>
              <w:t>ONSITE</w:t>
            </w:r>
          </w:p>
          <w:p w14:paraId="6ECD60AE" w14:textId="283BD256" w:rsidR="0081324A" w:rsidRPr="0081324A" w:rsidRDefault="0081324A" w:rsidP="005914FA">
            <w:pPr>
              <w:jc w:val="center"/>
              <w:rPr>
                <w:b/>
                <w:bCs/>
              </w:rPr>
            </w:pPr>
          </w:p>
        </w:tc>
        <w:tc>
          <w:tcPr>
            <w:tcW w:w="833" w:type="dxa"/>
            <w:tcBorders>
              <w:bottom w:val="single" w:sz="4" w:space="0" w:color="auto"/>
            </w:tcBorders>
          </w:tcPr>
          <w:p w14:paraId="5802E4BA" w14:textId="1B804F41" w:rsidR="005914FA" w:rsidRPr="00216282" w:rsidRDefault="005914FA" w:rsidP="005914FA">
            <w:pPr>
              <w:ind w:right="-36"/>
            </w:pPr>
            <w:r>
              <w:t>10</w:t>
            </w:r>
            <w:r w:rsidRPr="00216282">
              <w:t>/</w:t>
            </w:r>
            <w:r>
              <w:t>27</w:t>
            </w:r>
          </w:p>
        </w:tc>
        <w:tc>
          <w:tcPr>
            <w:tcW w:w="4590" w:type="dxa"/>
            <w:gridSpan w:val="2"/>
            <w:tcBorders>
              <w:bottom w:val="single" w:sz="4" w:space="0" w:color="auto"/>
            </w:tcBorders>
          </w:tcPr>
          <w:p w14:paraId="7F1D9217" w14:textId="77777777" w:rsidR="005914FA" w:rsidRDefault="005914FA" w:rsidP="005914FA">
            <w:r>
              <w:t>Project &amp; Construction Cost Budgeting</w:t>
            </w:r>
          </w:p>
          <w:p w14:paraId="2C7A7451" w14:textId="77777777" w:rsidR="005914FA" w:rsidRDefault="005914FA" w:rsidP="005914FA"/>
          <w:p w14:paraId="70CD19EB" w14:textId="77777777" w:rsidR="005914FA" w:rsidRDefault="005914FA" w:rsidP="005914FA"/>
          <w:p w14:paraId="2919C8DF" w14:textId="77777777" w:rsidR="005914FA" w:rsidRDefault="005914FA" w:rsidP="005914FA">
            <w:r>
              <w:t>Project Team Formation</w:t>
            </w:r>
          </w:p>
          <w:p w14:paraId="020D949B" w14:textId="5B90772F" w:rsidR="005914FA" w:rsidRDefault="005914FA" w:rsidP="005914FA">
            <w:r>
              <w:t xml:space="preserve">Group Project Assignment </w:t>
            </w:r>
          </w:p>
        </w:tc>
        <w:tc>
          <w:tcPr>
            <w:tcW w:w="1800" w:type="dxa"/>
            <w:tcBorders>
              <w:bottom w:val="single" w:sz="4" w:space="0" w:color="auto"/>
            </w:tcBorders>
          </w:tcPr>
          <w:p w14:paraId="24014E0F" w14:textId="2B15C24A" w:rsidR="005914FA" w:rsidRDefault="005914FA" w:rsidP="005914FA">
            <w:r>
              <w:t>REFI Chap. 16 pages 5</w:t>
            </w:r>
            <w:r w:rsidR="00D64BAC">
              <w:t>36</w:t>
            </w:r>
            <w:r>
              <w:t>-54</w:t>
            </w:r>
            <w:r w:rsidR="00D64BAC">
              <w:t>5</w:t>
            </w:r>
          </w:p>
          <w:p w14:paraId="611C610D" w14:textId="77777777" w:rsidR="005914FA" w:rsidRDefault="005914FA" w:rsidP="005914FA"/>
          <w:p w14:paraId="5E0ABA66" w14:textId="18C41421" w:rsidR="005914FA" w:rsidRDefault="005914FA" w:rsidP="005914FA">
            <w:r>
              <w:t>Supplemental Readings</w:t>
            </w:r>
          </w:p>
        </w:tc>
        <w:tc>
          <w:tcPr>
            <w:tcW w:w="1710" w:type="dxa"/>
            <w:tcBorders>
              <w:bottom w:val="single" w:sz="4" w:space="0" w:color="auto"/>
            </w:tcBorders>
          </w:tcPr>
          <w:p w14:paraId="5C9DCED2" w14:textId="0F41EF37" w:rsidR="005914FA" w:rsidRDefault="005914FA" w:rsidP="005914FA">
            <w:r>
              <w:t>Assignment #6</w:t>
            </w:r>
          </w:p>
        </w:tc>
      </w:tr>
      <w:tr w:rsidR="005914FA" w:rsidRPr="00310987" w14:paraId="03050DE2" w14:textId="77777777" w:rsidTr="006621AF">
        <w:trPr>
          <w:trHeight w:val="432"/>
        </w:trPr>
        <w:tc>
          <w:tcPr>
            <w:tcW w:w="1615" w:type="dxa"/>
            <w:tcBorders>
              <w:bottom w:val="single" w:sz="4" w:space="0" w:color="auto"/>
            </w:tcBorders>
          </w:tcPr>
          <w:p w14:paraId="05B7FF58" w14:textId="77777777" w:rsidR="005914FA" w:rsidRDefault="005914FA" w:rsidP="005914FA">
            <w:pPr>
              <w:jc w:val="center"/>
            </w:pPr>
            <w:r>
              <w:t>11</w:t>
            </w:r>
          </w:p>
          <w:p w14:paraId="2840D4A9" w14:textId="7ECB8372" w:rsidR="0081324A" w:rsidRDefault="0081324A" w:rsidP="005914FA">
            <w:pPr>
              <w:jc w:val="center"/>
            </w:pPr>
            <w:r w:rsidRPr="0081324A">
              <w:rPr>
                <w:b/>
                <w:bCs/>
              </w:rPr>
              <w:t>ZOOM</w:t>
            </w:r>
          </w:p>
        </w:tc>
        <w:tc>
          <w:tcPr>
            <w:tcW w:w="923" w:type="dxa"/>
            <w:gridSpan w:val="2"/>
            <w:tcBorders>
              <w:bottom w:val="single" w:sz="4" w:space="0" w:color="auto"/>
            </w:tcBorders>
          </w:tcPr>
          <w:p w14:paraId="5A2B288A" w14:textId="0337F1FB" w:rsidR="005914FA" w:rsidRPr="00216282" w:rsidRDefault="005914FA" w:rsidP="005914FA">
            <w:r>
              <w:t>11/3</w:t>
            </w:r>
          </w:p>
        </w:tc>
        <w:tc>
          <w:tcPr>
            <w:tcW w:w="4500" w:type="dxa"/>
            <w:tcBorders>
              <w:bottom w:val="single" w:sz="4" w:space="0" w:color="auto"/>
            </w:tcBorders>
          </w:tcPr>
          <w:p w14:paraId="0533D2EE" w14:textId="77777777" w:rsidR="005914FA" w:rsidRDefault="005914FA" w:rsidP="005914FA">
            <w:r>
              <w:t>Appraisal</w:t>
            </w:r>
          </w:p>
          <w:p w14:paraId="302F9BA6" w14:textId="77777777" w:rsidR="005914FA" w:rsidRDefault="005914FA" w:rsidP="005914FA">
            <w:pPr>
              <w:pStyle w:val="ListParagraph"/>
              <w:numPr>
                <w:ilvl w:val="0"/>
                <w:numId w:val="42"/>
              </w:numPr>
              <w:rPr>
                <w:lang w:eastAsia="en-US"/>
              </w:rPr>
            </w:pPr>
            <w:r>
              <w:rPr>
                <w:lang w:eastAsia="en-US"/>
              </w:rPr>
              <w:t>Role of appraisers</w:t>
            </w:r>
          </w:p>
          <w:p w14:paraId="2D730912" w14:textId="77777777" w:rsidR="005914FA" w:rsidRDefault="005914FA" w:rsidP="005914FA">
            <w:pPr>
              <w:pStyle w:val="ListParagraph"/>
              <w:numPr>
                <w:ilvl w:val="0"/>
                <w:numId w:val="42"/>
              </w:numPr>
              <w:rPr>
                <w:lang w:eastAsia="en-US"/>
              </w:rPr>
            </w:pPr>
            <w:r>
              <w:rPr>
                <w:lang w:eastAsia="en-US"/>
              </w:rPr>
              <w:t>Appraisal Instructions</w:t>
            </w:r>
          </w:p>
          <w:p w14:paraId="312FC23E" w14:textId="77777777" w:rsidR="005914FA" w:rsidRDefault="005914FA" w:rsidP="005914FA">
            <w:pPr>
              <w:pStyle w:val="ListParagraph"/>
              <w:numPr>
                <w:ilvl w:val="0"/>
                <w:numId w:val="42"/>
              </w:numPr>
              <w:rPr>
                <w:lang w:eastAsia="en-US"/>
              </w:rPr>
            </w:pPr>
            <w:r>
              <w:rPr>
                <w:lang w:eastAsia="en-US"/>
              </w:rPr>
              <w:t>Three approaches to value</w:t>
            </w:r>
          </w:p>
          <w:p w14:paraId="103BA20A" w14:textId="77777777" w:rsidR="005914FA" w:rsidRDefault="005914FA" w:rsidP="005914FA">
            <w:pPr>
              <w:pStyle w:val="ListParagraph"/>
              <w:numPr>
                <w:ilvl w:val="0"/>
                <w:numId w:val="42"/>
              </w:numPr>
              <w:rPr>
                <w:lang w:eastAsia="en-US"/>
              </w:rPr>
            </w:pPr>
            <w:r>
              <w:rPr>
                <w:lang w:eastAsia="en-US"/>
              </w:rPr>
              <w:t>Highest and best use</w:t>
            </w:r>
          </w:p>
          <w:p w14:paraId="5AC4011E" w14:textId="77777777" w:rsidR="005914FA" w:rsidRDefault="005914FA" w:rsidP="005914FA">
            <w:pPr>
              <w:pStyle w:val="ListParagraph"/>
              <w:numPr>
                <w:ilvl w:val="0"/>
                <w:numId w:val="42"/>
              </w:numPr>
              <w:rPr>
                <w:lang w:eastAsia="en-US"/>
              </w:rPr>
            </w:pPr>
            <w:r>
              <w:rPr>
                <w:lang w:eastAsia="en-US"/>
              </w:rPr>
              <w:t>Land residual value</w:t>
            </w:r>
          </w:p>
          <w:p w14:paraId="4CC85101" w14:textId="77777777" w:rsidR="005914FA" w:rsidRDefault="005914FA" w:rsidP="005914FA"/>
          <w:p w14:paraId="2C6BD18A" w14:textId="6F82DAB5" w:rsidR="005914FA" w:rsidRDefault="005914FA" w:rsidP="005914FA">
            <w:r>
              <w:t xml:space="preserve"> 30-minute Group Project Session</w:t>
            </w:r>
          </w:p>
          <w:p w14:paraId="0A0D47C5" w14:textId="4A7B12B1" w:rsidR="005914FA" w:rsidRDefault="005914FA" w:rsidP="005914FA">
            <w:r>
              <w:t>Assignment #7 (distribution)</w:t>
            </w:r>
          </w:p>
          <w:p w14:paraId="44BF2B78" w14:textId="01D024A0" w:rsidR="005914FA" w:rsidRDefault="005914FA" w:rsidP="005914FA"/>
        </w:tc>
        <w:tc>
          <w:tcPr>
            <w:tcW w:w="1800" w:type="dxa"/>
            <w:tcBorders>
              <w:bottom w:val="single" w:sz="4" w:space="0" w:color="auto"/>
            </w:tcBorders>
          </w:tcPr>
          <w:p w14:paraId="48A2AB85" w14:textId="77777777" w:rsidR="005914FA" w:rsidRDefault="005914FA" w:rsidP="005914FA">
            <w:r>
              <w:t>REFI Chap. 10</w:t>
            </w:r>
          </w:p>
          <w:p w14:paraId="239AD6E6" w14:textId="77777777" w:rsidR="005914FA" w:rsidRDefault="005914FA" w:rsidP="005914FA"/>
          <w:p w14:paraId="0632F745" w14:textId="77777777" w:rsidR="005914FA" w:rsidRDefault="005914FA" w:rsidP="005914FA">
            <w:r>
              <w:t>Supplemental Readings</w:t>
            </w:r>
          </w:p>
          <w:p w14:paraId="74F385AA" w14:textId="65A67991" w:rsidR="005914FA" w:rsidRDefault="005914FA" w:rsidP="005914FA"/>
        </w:tc>
        <w:tc>
          <w:tcPr>
            <w:tcW w:w="1710" w:type="dxa"/>
            <w:tcBorders>
              <w:bottom w:val="single" w:sz="4" w:space="0" w:color="auto"/>
            </w:tcBorders>
          </w:tcPr>
          <w:p w14:paraId="3D5BBA40" w14:textId="644391EC" w:rsidR="005914FA" w:rsidRDefault="005914FA" w:rsidP="005914FA"/>
        </w:tc>
      </w:tr>
      <w:tr w:rsidR="005914FA" w:rsidRPr="00310987" w14:paraId="4A370A49" w14:textId="77777777" w:rsidTr="00DA1E87">
        <w:trPr>
          <w:trHeight w:val="432"/>
        </w:trPr>
        <w:tc>
          <w:tcPr>
            <w:tcW w:w="1615" w:type="dxa"/>
            <w:tcBorders>
              <w:bottom w:val="single" w:sz="4" w:space="0" w:color="auto"/>
            </w:tcBorders>
          </w:tcPr>
          <w:p w14:paraId="4885E0A6" w14:textId="77777777" w:rsidR="005914FA" w:rsidRDefault="005914FA" w:rsidP="005914FA">
            <w:pPr>
              <w:jc w:val="center"/>
            </w:pPr>
            <w:r>
              <w:t>12</w:t>
            </w:r>
          </w:p>
          <w:p w14:paraId="1D8F945F" w14:textId="77777777" w:rsidR="0081324A" w:rsidRPr="0081324A" w:rsidRDefault="0081324A" w:rsidP="0081324A">
            <w:pPr>
              <w:jc w:val="center"/>
              <w:rPr>
                <w:b/>
                <w:bCs/>
              </w:rPr>
            </w:pPr>
            <w:r w:rsidRPr="0081324A">
              <w:rPr>
                <w:b/>
                <w:bCs/>
              </w:rPr>
              <w:t>ONSITE</w:t>
            </w:r>
          </w:p>
          <w:p w14:paraId="701F9DF6" w14:textId="11FFCE07" w:rsidR="0081324A" w:rsidRPr="0081324A" w:rsidRDefault="0081324A" w:rsidP="005914FA">
            <w:pPr>
              <w:jc w:val="center"/>
              <w:rPr>
                <w:b/>
                <w:bCs/>
              </w:rPr>
            </w:pPr>
          </w:p>
        </w:tc>
        <w:tc>
          <w:tcPr>
            <w:tcW w:w="833" w:type="dxa"/>
            <w:tcBorders>
              <w:bottom w:val="single" w:sz="4" w:space="0" w:color="auto"/>
            </w:tcBorders>
          </w:tcPr>
          <w:p w14:paraId="07FBC827" w14:textId="7CFB8F9E" w:rsidR="005914FA" w:rsidRPr="00216282" w:rsidRDefault="005914FA" w:rsidP="005914FA">
            <w:r>
              <w:t>11/10</w:t>
            </w:r>
          </w:p>
        </w:tc>
        <w:tc>
          <w:tcPr>
            <w:tcW w:w="4590" w:type="dxa"/>
            <w:gridSpan w:val="2"/>
            <w:tcBorders>
              <w:bottom w:val="single" w:sz="4" w:space="0" w:color="auto"/>
            </w:tcBorders>
          </w:tcPr>
          <w:p w14:paraId="32B9375A" w14:textId="77777777" w:rsidR="005914FA" w:rsidRDefault="005914FA" w:rsidP="005914FA">
            <w:r>
              <w:t xml:space="preserve">Appraisal </w:t>
            </w:r>
            <w:r w:rsidRPr="00216282">
              <w:t>(continued)</w:t>
            </w:r>
          </w:p>
          <w:p w14:paraId="068D537C" w14:textId="3BB22AC2" w:rsidR="005914FA" w:rsidRDefault="005914FA" w:rsidP="005914FA">
            <w:r>
              <w:t>Structuring Real Estate Investments</w:t>
            </w:r>
          </w:p>
          <w:p w14:paraId="2D7D8E9D" w14:textId="77777777" w:rsidR="005914FA" w:rsidRDefault="005914FA" w:rsidP="005914FA"/>
          <w:p w14:paraId="3D1F204E" w14:textId="3DFE4043" w:rsidR="005914FA" w:rsidRDefault="005914FA" w:rsidP="005914FA">
            <w:r>
              <w:t>Cash Flow: Mezz Financing</w:t>
            </w:r>
          </w:p>
          <w:p w14:paraId="50276152" w14:textId="75C91381" w:rsidR="005914FA" w:rsidRDefault="005914FA" w:rsidP="005914FA">
            <w:r>
              <w:t>Cash Flow: Preferred Equity</w:t>
            </w:r>
          </w:p>
          <w:p w14:paraId="27A904C1" w14:textId="1A281923" w:rsidR="005914FA" w:rsidRDefault="005914FA" w:rsidP="005914FA"/>
          <w:p w14:paraId="0F590FF6" w14:textId="03F7BF99" w:rsidR="005914FA" w:rsidRDefault="005914FA" w:rsidP="005914FA">
            <w:r>
              <w:t>30-minute Group Project Session</w:t>
            </w:r>
          </w:p>
          <w:p w14:paraId="613A354A" w14:textId="76C88313" w:rsidR="005914FA" w:rsidRDefault="005914FA" w:rsidP="005914FA">
            <w:r>
              <w:t xml:space="preserve"> </w:t>
            </w:r>
          </w:p>
        </w:tc>
        <w:tc>
          <w:tcPr>
            <w:tcW w:w="1800" w:type="dxa"/>
            <w:tcBorders>
              <w:bottom w:val="single" w:sz="4" w:space="0" w:color="auto"/>
            </w:tcBorders>
          </w:tcPr>
          <w:p w14:paraId="111B4FC5" w14:textId="0559779A" w:rsidR="005914FA" w:rsidRDefault="005914FA" w:rsidP="005914FA">
            <w:r>
              <w:t>REFI Chap. 18</w:t>
            </w:r>
          </w:p>
        </w:tc>
        <w:tc>
          <w:tcPr>
            <w:tcW w:w="1710" w:type="dxa"/>
            <w:tcBorders>
              <w:bottom w:val="single" w:sz="4" w:space="0" w:color="auto"/>
            </w:tcBorders>
          </w:tcPr>
          <w:p w14:paraId="5FD00405" w14:textId="67921731" w:rsidR="005914FA" w:rsidRDefault="005914FA" w:rsidP="005914FA">
            <w:r>
              <w:t>Assignment #7 due</w:t>
            </w:r>
          </w:p>
        </w:tc>
      </w:tr>
      <w:tr w:rsidR="005914FA" w:rsidRPr="00310987" w14:paraId="7E1D33D8" w14:textId="77777777" w:rsidTr="00690DC7">
        <w:trPr>
          <w:trHeight w:val="432"/>
        </w:trPr>
        <w:tc>
          <w:tcPr>
            <w:tcW w:w="1615" w:type="dxa"/>
          </w:tcPr>
          <w:p w14:paraId="73F0BAE7" w14:textId="77777777" w:rsidR="005914FA" w:rsidRDefault="005914FA" w:rsidP="005914FA">
            <w:pPr>
              <w:jc w:val="center"/>
            </w:pPr>
            <w:r>
              <w:t>13</w:t>
            </w:r>
          </w:p>
          <w:p w14:paraId="36CC3744" w14:textId="753F2374" w:rsidR="0081324A" w:rsidRDefault="0081324A" w:rsidP="005914FA">
            <w:pPr>
              <w:jc w:val="center"/>
            </w:pPr>
            <w:r w:rsidRPr="0081324A">
              <w:rPr>
                <w:b/>
                <w:bCs/>
              </w:rPr>
              <w:t>ZOOM</w:t>
            </w:r>
          </w:p>
        </w:tc>
        <w:tc>
          <w:tcPr>
            <w:tcW w:w="833" w:type="dxa"/>
          </w:tcPr>
          <w:p w14:paraId="53710371" w14:textId="7415A772" w:rsidR="005914FA" w:rsidRDefault="005914FA" w:rsidP="005914FA">
            <w:r>
              <w:t>11</w:t>
            </w:r>
            <w:r w:rsidRPr="00216282">
              <w:t>/</w:t>
            </w:r>
            <w:r>
              <w:t>17</w:t>
            </w:r>
          </w:p>
        </w:tc>
        <w:tc>
          <w:tcPr>
            <w:tcW w:w="4590" w:type="dxa"/>
            <w:gridSpan w:val="2"/>
          </w:tcPr>
          <w:p w14:paraId="6D3D6B2D" w14:textId="1B74E849" w:rsidR="005914FA" w:rsidRDefault="005914FA" w:rsidP="005914FA">
            <w:r>
              <w:t>Entitlement Process and Issues</w:t>
            </w:r>
          </w:p>
          <w:p w14:paraId="684581F9" w14:textId="77777777" w:rsidR="005914FA" w:rsidRDefault="005914FA" w:rsidP="005914FA">
            <w:pPr>
              <w:pStyle w:val="ListParagraph"/>
              <w:numPr>
                <w:ilvl w:val="0"/>
                <w:numId w:val="44"/>
              </w:numPr>
            </w:pPr>
            <w:r>
              <w:t>Zoning and General Plan</w:t>
            </w:r>
          </w:p>
          <w:p w14:paraId="4D982B90" w14:textId="77777777" w:rsidR="005914FA" w:rsidRDefault="005914FA" w:rsidP="005914FA">
            <w:pPr>
              <w:pStyle w:val="ListParagraph"/>
              <w:numPr>
                <w:ilvl w:val="0"/>
                <w:numId w:val="44"/>
              </w:numPr>
            </w:pPr>
            <w:r>
              <w:t>CEQA</w:t>
            </w:r>
          </w:p>
          <w:p w14:paraId="61CC01B0" w14:textId="77777777" w:rsidR="005914FA" w:rsidRDefault="005914FA" w:rsidP="005914FA">
            <w:pPr>
              <w:pStyle w:val="ListParagraph"/>
              <w:numPr>
                <w:ilvl w:val="0"/>
                <w:numId w:val="44"/>
              </w:numPr>
            </w:pPr>
            <w:r>
              <w:t>Impact Fees</w:t>
            </w:r>
          </w:p>
          <w:p w14:paraId="6A6996A0" w14:textId="77777777" w:rsidR="005914FA" w:rsidRDefault="005914FA" w:rsidP="005914FA">
            <w:pPr>
              <w:pStyle w:val="ListParagraph"/>
              <w:numPr>
                <w:ilvl w:val="0"/>
                <w:numId w:val="44"/>
              </w:numPr>
            </w:pPr>
            <w:r>
              <w:t>Community Benefits</w:t>
            </w:r>
          </w:p>
          <w:p w14:paraId="6FC46239" w14:textId="77777777" w:rsidR="005914FA" w:rsidRDefault="005914FA" w:rsidP="005914FA"/>
          <w:p w14:paraId="319DFACA" w14:textId="330EA4CA" w:rsidR="005914FA" w:rsidRDefault="005914FA" w:rsidP="005914FA">
            <w:r>
              <w:t>30-minute Group Project Session</w:t>
            </w:r>
          </w:p>
        </w:tc>
        <w:tc>
          <w:tcPr>
            <w:tcW w:w="1800" w:type="dxa"/>
          </w:tcPr>
          <w:p w14:paraId="68486EA9" w14:textId="77777777" w:rsidR="005914FA" w:rsidRDefault="005914FA" w:rsidP="005914FA">
            <w:r>
              <w:t>Supplemental Readings</w:t>
            </w:r>
          </w:p>
          <w:p w14:paraId="3DCA4840" w14:textId="77777777" w:rsidR="005914FA" w:rsidRDefault="005914FA" w:rsidP="005914FA"/>
          <w:p w14:paraId="14AAF113" w14:textId="77777777" w:rsidR="005914FA" w:rsidRDefault="005914FA" w:rsidP="005914FA"/>
        </w:tc>
        <w:tc>
          <w:tcPr>
            <w:tcW w:w="1710" w:type="dxa"/>
            <w:tcBorders>
              <w:bottom w:val="single" w:sz="4" w:space="0" w:color="auto"/>
            </w:tcBorders>
          </w:tcPr>
          <w:p w14:paraId="7CEF29A2" w14:textId="06FA7F12" w:rsidR="005914FA" w:rsidRDefault="005914FA" w:rsidP="005914FA">
            <w:r>
              <w:t xml:space="preserve"> </w:t>
            </w:r>
          </w:p>
        </w:tc>
      </w:tr>
      <w:tr w:rsidR="005914FA" w:rsidRPr="00310987" w14:paraId="72DAF992" w14:textId="77777777" w:rsidTr="00DA1E87">
        <w:trPr>
          <w:trHeight w:val="432"/>
        </w:trPr>
        <w:tc>
          <w:tcPr>
            <w:tcW w:w="1615" w:type="dxa"/>
          </w:tcPr>
          <w:p w14:paraId="1999199F" w14:textId="4289A4D0" w:rsidR="005914FA" w:rsidRDefault="005914FA" w:rsidP="005914FA">
            <w:pPr>
              <w:jc w:val="center"/>
            </w:pPr>
            <w:r>
              <w:t>14</w:t>
            </w:r>
          </w:p>
        </w:tc>
        <w:tc>
          <w:tcPr>
            <w:tcW w:w="833" w:type="dxa"/>
          </w:tcPr>
          <w:p w14:paraId="21789832" w14:textId="191C2341" w:rsidR="005914FA" w:rsidRDefault="005914FA" w:rsidP="005914FA">
            <w:r>
              <w:t>11/24</w:t>
            </w:r>
          </w:p>
        </w:tc>
        <w:tc>
          <w:tcPr>
            <w:tcW w:w="4590" w:type="dxa"/>
            <w:gridSpan w:val="2"/>
          </w:tcPr>
          <w:p w14:paraId="2A7368D1" w14:textId="678136EC" w:rsidR="005914FA" w:rsidRDefault="005914FA" w:rsidP="005914FA">
            <w:r>
              <w:t>NO CLASS – THANKSGIVING HOLIDAY</w:t>
            </w:r>
          </w:p>
        </w:tc>
        <w:tc>
          <w:tcPr>
            <w:tcW w:w="1800" w:type="dxa"/>
          </w:tcPr>
          <w:p w14:paraId="2888EBAD" w14:textId="77777777" w:rsidR="005914FA" w:rsidRDefault="005914FA" w:rsidP="005914FA"/>
        </w:tc>
        <w:tc>
          <w:tcPr>
            <w:tcW w:w="1710" w:type="dxa"/>
          </w:tcPr>
          <w:p w14:paraId="27C605D8" w14:textId="77777777" w:rsidR="005914FA" w:rsidRDefault="005914FA" w:rsidP="005914FA"/>
        </w:tc>
      </w:tr>
      <w:tr w:rsidR="005914FA" w:rsidRPr="00310987" w14:paraId="3341F6C1" w14:textId="77777777" w:rsidTr="00DA1E87">
        <w:trPr>
          <w:trHeight w:val="432"/>
        </w:trPr>
        <w:tc>
          <w:tcPr>
            <w:tcW w:w="1615" w:type="dxa"/>
          </w:tcPr>
          <w:p w14:paraId="40A31082" w14:textId="77777777" w:rsidR="005914FA" w:rsidRDefault="005914FA" w:rsidP="005914FA">
            <w:pPr>
              <w:jc w:val="center"/>
            </w:pPr>
            <w:r>
              <w:t>15</w:t>
            </w:r>
          </w:p>
          <w:p w14:paraId="0D3CE61B" w14:textId="4ABD2597" w:rsidR="0081324A" w:rsidRDefault="0081324A" w:rsidP="005914FA">
            <w:pPr>
              <w:jc w:val="center"/>
            </w:pPr>
            <w:r w:rsidRPr="0081324A">
              <w:rPr>
                <w:b/>
                <w:bCs/>
              </w:rPr>
              <w:t>ZOOM</w:t>
            </w:r>
          </w:p>
        </w:tc>
        <w:tc>
          <w:tcPr>
            <w:tcW w:w="833" w:type="dxa"/>
          </w:tcPr>
          <w:p w14:paraId="7454469D" w14:textId="1F18B5DA" w:rsidR="005914FA" w:rsidRDefault="005914FA" w:rsidP="005914FA">
            <w:r>
              <w:t>12/1</w:t>
            </w:r>
          </w:p>
        </w:tc>
        <w:tc>
          <w:tcPr>
            <w:tcW w:w="4590" w:type="dxa"/>
            <w:gridSpan w:val="2"/>
          </w:tcPr>
          <w:p w14:paraId="323FD879" w14:textId="77777777" w:rsidR="005914FA" w:rsidRDefault="005914FA" w:rsidP="005914FA">
            <w:r>
              <w:t>Guest Speaker TBA</w:t>
            </w:r>
          </w:p>
          <w:p w14:paraId="6025FDB2" w14:textId="56605B38" w:rsidR="005914FA" w:rsidRDefault="005914FA" w:rsidP="005914FA">
            <w:r>
              <w:t>Group Project Check-in/Q&amp;A</w:t>
            </w:r>
          </w:p>
        </w:tc>
        <w:tc>
          <w:tcPr>
            <w:tcW w:w="1800" w:type="dxa"/>
          </w:tcPr>
          <w:p w14:paraId="2C826C5C" w14:textId="77777777" w:rsidR="005914FA" w:rsidRDefault="005914FA" w:rsidP="005914FA"/>
        </w:tc>
        <w:tc>
          <w:tcPr>
            <w:tcW w:w="1710" w:type="dxa"/>
          </w:tcPr>
          <w:p w14:paraId="2283BEF8" w14:textId="77777777" w:rsidR="005914FA" w:rsidRDefault="005914FA" w:rsidP="005914FA"/>
        </w:tc>
      </w:tr>
      <w:tr w:rsidR="005914FA" w:rsidRPr="00310987" w14:paraId="6BA26DAF" w14:textId="6BFFEFCE" w:rsidTr="00690DC7">
        <w:trPr>
          <w:trHeight w:val="432"/>
        </w:trPr>
        <w:tc>
          <w:tcPr>
            <w:tcW w:w="1615" w:type="dxa"/>
            <w:tcBorders>
              <w:bottom w:val="single" w:sz="4" w:space="0" w:color="auto"/>
              <w:right w:val="single" w:sz="4" w:space="0" w:color="auto"/>
            </w:tcBorders>
          </w:tcPr>
          <w:p w14:paraId="61708D15" w14:textId="5557EDF1" w:rsidR="005914FA" w:rsidRDefault="005914FA" w:rsidP="005914FA">
            <w:pPr>
              <w:jc w:val="center"/>
            </w:pPr>
            <w:r>
              <w:t>16</w:t>
            </w:r>
          </w:p>
          <w:p w14:paraId="29501975" w14:textId="7F3B616B" w:rsidR="0081324A" w:rsidRPr="0081324A" w:rsidRDefault="0081324A" w:rsidP="005914FA">
            <w:pPr>
              <w:jc w:val="center"/>
              <w:rPr>
                <w:b/>
                <w:bCs/>
              </w:rPr>
            </w:pPr>
            <w:r w:rsidRPr="0081324A">
              <w:rPr>
                <w:b/>
                <w:bCs/>
              </w:rPr>
              <w:t>ONSITE</w:t>
            </w:r>
          </w:p>
          <w:p w14:paraId="43106406" w14:textId="5FB110D9" w:rsidR="005914FA" w:rsidRPr="00310987" w:rsidRDefault="005914FA" w:rsidP="005914FA">
            <w:pPr>
              <w:jc w:val="center"/>
            </w:pPr>
            <w:r>
              <w:t>Finals Week</w:t>
            </w:r>
          </w:p>
        </w:tc>
        <w:tc>
          <w:tcPr>
            <w:tcW w:w="833" w:type="dxa"/>
            <w:tcBorders>
              <w:top w:val="single" w:sz="4" w:space="0" w:color="auto"/>
              <w:left w:val="single" w:sz="4" w:space="0" w:color="auto"/>
              <w:bottom w:val="single" w:sz="4" w:space="0" w:color="auto"/>
              <w:right w:val="single" w:sz="4" w:space="0" w:color="auto"/>
            </w:tcBorders>
          </w:tcPr>
          <w:p w14:paraId="66DA0A80" w14:textId="69D098D3" w:rsidR="005914FA" w:rsidRPr="00310987" w:rsidRDefault="005914FA" w:rsidP="005914FA">
            <w:r>
              <w:t>12/8</w:t>
            </w:r>
          </w:p>
        </w:tc>
        <w:tc>
          <w:tcPr>
            <w:tcW w:w="4590" w:type="dxa"/>
            <w:gridSpan w:val="2"/>
            <w:tcBorders>
              <w:top w:val="single" w:sz="4" w:space="0" w:color="auto"/>
              <w:left w:val="single" w:sz="4" w:space="0" w:color="auto"/>
              <w:bottom w:val="single" w:sz="4" w:space="0" w:color="auto"/>
              <w:right w:val="single" w:sz="4" w:space="0" w:color="auto"/>
            </w:tcBorders>
          </w:tcPr>
          <w:p w14:paraId="44AC3FC4" w14:textId="63998E11" w:rsidR="005914FA" w:rsidRPr="00310987" w:rsidRDefault="005914FA" w:rsidP="005914FA">
            <w:r>
              <w:t>Group Presentations – No exam</w:t>
            </w:r>
          </w:p>
        </w:tc>
        <w:tc>
          <w:tcPr>
            <w:tcW w:w="1800" w:type="dxa"/>
            <w:tcBorders>
              <w:top w:val="single" w:sz="4" w:space="0" w:color="auto"/>
              <w:left w:val="single" w:sz="4" w:space="0" w:color="auto"/>
              <w:bottom w:val="single" w:sz="4" w:space="0" w:color="auto"/>
              <w:right w:val="single" w:sz="4" w:space="0" w:color="auto"/>
            </w:tcBorders>
          </w:tcPr>
          <w:p w14:paraId="55D1C5E9" w14:textId="097E1304" w:rsidR="005914FA" w:rsidRPr="00310987" w:rsidRDefault="005914FA" w:rsidP="005914FA"/>
        </w:tc>
        <w:tc>
          <w:tcPr>
            <w:tcW w:w="1710" w:type="dxa"/>
          </w:tcPr>
          <w:p w14:paraId="549F969D" w14:textId="77777777" w:rsidR="005914FA" w:rsidRPr="00310987" w:rsidRDefault="005914FA" w:rsidP="005914FA"/>
        </w:tc>
      </w:tr>
    </w:tbl>
    <w:p w14:paraId="0F1E3F6A" w14:textId="77777777" w:rsidR="00A4266F" w:rsidRDefault="00A4266F" w:rsidP="00B83B91"/>
    <w:p w14:paraId="1673782A" w14:textId="77777777" w:rsidR="005B40C1" w:rsidRPr="00A4266F" w:rsidRDefault="005B40C1" w:rsidP="00B83B91">
      <w:pPr>
        <w:jc w:val="right"/>
      </w:pPr>
    </w:p>
    <w:sectPr w:rsidR="005B40C1" w:rsidRPr="00A4266F" w:rsidSect="00B92CBA">
      <w:footerReference w:type="default" r:id="rId11"/>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5B5D" w14:textId="77777777" w:rsidR="00D718FE" w:rsidRDefault="00D718FE">
      <w:r>
        <w:separator/>
      </w:r>
    </w:p>
  </w:endnote>
  <w:endnote w:type="continuationSeparator" w:id="0">
    <w:p w14:paraId="107B65F1" w14:textId="77777777" w:rsidR="00D718FE" w:rsidRDefault="00D7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33326012" w:rsidR="00E07816" w:rsidRDefault="00561D4B" w:rsidP="00E22102">
    <w:pPr>
      <w:pStyle w:val="Footer"/>
      <w:tabs>
        <w:tab w:val="clear" w:pos="8640"/>
        <w:tab w:val="right" w:pos="8190"/>
      </w:tabs>
      <w:ind w:right="360"/>
    </w:pPr>
    <w:r>
      <w:t xml:space="preserve">URBP 206, </w:t>
    </w:r>
    <w:r w:rsidR="00DA1E87">
      <w:t>Fall</w:t>
    </w:r>
    <w:r>
      <w:t xml:space="preserve"> 202</w:t>
    </w:r>
    <w:r w:rsidR="0081324A">
      <w:t>2</w:t>
    </w:r>
    <w:r w:rsidR="00E07816">
      <w:tab/>
      <w:t xml:space="preserve"> </w:t>
    </w:r>
    <w:r w:rsidR="00E07816">
      <w:tab/>
      <w:t xml:space="preserve">Page </w:t>
    </w:r>
    <w:r w:rsidR="00E07816">
      <w:rPr>
        <w:rStyle w:val="PageNumber"/>
      </w:rPr>
      <w:fldChar w:fldCharType="begin"/>
    </w:r>
    <w:r w:rsidR="00E07816">
      <w:rPr>
        <w:rStyle w:val="PageNumber"/>
      </w:rPr>
      <w:instrText xml:space="preserve"> PAGE </w:instrText>
    </w:r>
    <w:r w:rsidR="00E07816">
      <w:rPr>
        <w:rStyle w:val="PageNumber"/>
      </w:rPr>
      <w:fldChar w:fldCharType="separate"/>
    </w:r>
    <w:r w:rsidR="0039396A">
      <w:rPr>
        <w:rStyle w:val="PageNumber"/>
        <w:noProof/>
      </w:rPr>
      <w:t>2</w:t>
    </w:r>
    <w:r w:rsidR="00E07816">
      <w:rPr>
        <w:rStyle w:val="PageNumber"/>
      </w:rPr>
      <w:fldChar w:fldCharType="end"/>
    </w:r>
    <w:r w:rsidR="00E07816">
      <w:rPr>
        <w:rStyle w:val="PageNumber"/>
      </w:rPr>
      <w:t xml:space="preserve"> of </w:t>
    </w:r>
    <w:r w:rsidR="00E07816">
      <w:rPr>
        <w:rStyle w:val="PageNumber"/>
      </w:rPr>
      <w:fldChar w:fldCharType="begin"/>
    </w:r>
    <w:r w:rsidR="00E07816">
      <w:rPr>
        <w:rStyle w:val="PageNumber"/>
      </w:rPr>
      <w:instrText xml:space="preserve"> NUMPAGES </w:instrText>
    </w:r>
    <w:r w:rsidR="00E07816">
      <w:rPr>
        <w:rStyle w:val="PageNumber"/>
      </w:rPr>
      <w:fldChar w:fldCharType="separate"/>
    </w:r>
    <w:r w:rsidR="0039396A">
      <w:rPr>
        <w:rStyle w:val="PageNumber"/>
        <w:noProof/>
      </w:rPr>
      <w:t>9</w:t>
    </w:r>
    <w:r w:rsidR="00E07816">
      <w:rPr>
        <w:rStyle w:val="PageNumber"/>
      </w:rPr>
      <w:fldChar w:fldCharType="end"/>
    </w:r>
    <w:r w:rsidR="00E07816">
      <w:t xml:space="preserve"> </w:t>
    </w:r>
    <w:r w:rsidR="00E07816">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C98B" w14:textId="77777777" w:rsidR="00D718FE" w:rsidRDefault="00D718FE">
      <w:r>
        <w:separator/>
      </w:r>
    </w:p>
  </w:footnote>
  <w:footnote w:type="continuationSeparator" w:id="0">
    <w:p w14:paraId="0159F2F1" w14:textId="77777777" w:rsidR="00D718FE" w:rsidRDefault="00D71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270"/>
        </w:tabs>
        <w:ind w:left="270" w:firstLine="0"/>
      </w:pPr>
      <w:rPr>
        <w:rFonts w:ascii="Symbol" w:hAnsi="Symbol" w:hint="default"/>
      </w:rPr>
    </w:lvl>
    <w:lvl w:ilvl="1">
      <w:start w:val="1"/>
      <w:numFmt w:val="bullet"/>
      <w:lvlText w:val=""/>
      <w:lvlJc w:val="left"/>
      <w:pPr>
        <w:tabs>
          <w:tab w:val="num" w:pos="990"/>
        </w:tabs>
        <w:ind w:left="1350" w:hanging="360"/>
      </w:pPr>
      <w:rPr>
        <w:rFonts w:ascii="Symbol" w:hAnsi="Symbol" w:hint="default"/>
      </w:rPr>
    </w:lvl>
    <w:lvl w:ilvl="2">
      <w:start w:val="1"/>
      <w:numFmt w:val="bullet"/>
      <w:lvlText w:val="o"/>
      <w:lvlJc w:val="left"/>
      <w:pPr>
        <w:tabs>
          <w:tab w:val="num" w:pos="1710"/>
        </w:tabs>
        <w:ind w:left="2070" w:hanging="360"/>
      </w:pPr>
      <w:rPr>
        <w:rFonts w:ascii="Courier New" w:hAnsi="Courier New" w:cs="Courier New" w:hint="default"/>
      </w:rPr>
    </w:lvl>
    <w:lvl w:ilvl="3">
      <w:start w:val="1"/>
      <w:numFmt w:val="bullet"/>
      <w:lvlText w:val=""/>
      <w:lvlJc w:val="left"/>
      <w:pPr>
        <w:tabs>
          <w:tab w:val="num" w:pos="2430"/>
        </w:tabs>
        <w:ind w:left="2790" w:hanging="360"/>
      </w:pPr>
      <w:rPr>
        <w:rFonts w:ascii="Wingdings" w:hAnsi="Wingdings" w:hint="default"/>
      </w:rPr>
    </w:lvl>
    <w:lvl w:ilvl="4">
      <w:start w:val="1"/>
      <w:numFmt w:val="bullet"/>
      <w:lvlText w:val=""/>
      <w:lvlJc w:val="left"/>
      <w:pPr>
        <w:tabs>
          <w:tab w:val="num" w:pos="3150"/>
        </w:tabs>
        <w:ind w:left="3510" w:hanging="360"/>
      </w:pPr>
      <w:rPr>
        <w:rFonts w:ascii="Wingdings" w:hAnsi="Wingdings" w:hint="default"/>
      </w:rPr>
    </w:lvl>
    <w:lvl w:ilvl="5">
      <w:start w:val="1"/>
      <w:numFmt w:val="bullet"/>
      <w:lvlText w:val=""/>
      <w:lvlJc w:val="left"/>
      <w:pPr>
        <w:tabs>
          <w:tab w:val="num" w:pos="3870"/>
        </w:tabs>
        <w:ind w:left="4230" w:hanging="360"/>
      </w:pPr>
      <w:rPr>
        <w:rFonts w:ascii="Symbol" w:hAnsi="Symbol" w:hint="default"/>
      </w:rPr>
    </w:lvl>
    <w:lvl w:ilvl="6">
      <w:start w:val="1"/>
      <w:numFmt w:val="bullet"/>
      <w:lvlText w:val="o"/>
      <w:lvlJc w:val="left"/>
      <w:pPr>
        <w:tabs>
          <w:tab w:val="num" w:pos="4590"/>
        </w:tabs>
        <w:ind w:left="4950" w:hanging="360"/>
      </w:pPr>
      <w:rPr>
        <w:rFonts w:ascii="Courier New" w:hAnsi="Courier New" w:cs="Courier New" w:hint="default"/>
      </w:rPr>
    </w:lvl>
    <w:lvl w:ilvl="7">
      <w:start w:val="1"/>
      <w:numFmt w:val="bullet"/>
      <w:lvlText w:val=""/>
      <w:lvlJc w:val="left"/>
      <w:pPr>
        <w:tabs>
          <w:tab w:val="num" w:pos="5310"/>
        </w:tabs>
        <w:ind w:left="5670" w:hanging="360"/>
      </w:pPr>
      <w:rPr>
        <w:rFonts w:ascii="Wingdings" w:hAnsi="Wingdings" w:hint="default"/>
      </w:rPr>
    </w:lvl>
    <w:lvl w:ilvl="8">
      <w:start w:val="1"/>
      <w:numFmt w:val="bullet"/>
      <w:lvlText w:val=""/>
      <w:lvlJc w:val="left"/>
      <w:pPr>
        <w:tabs>
          <w:tab w:val="num" w:pos="6030"/>
        </w:tabs>
        <w:ind w:left="6390" w:hanging="360"/>
      </w:pPr>
      <w:rPr>
        <w:rFonts w:ascii="Wingdings" w:hAnsi="Wingdings" w:hint="default"/>
      </w:rPr>
    </w:lvl>
  </w:abstractNum>
  <w:abstractNum w:abstractNumId="1" w15:restartNumberingAfterBreak="0">
    <w:nsid w:val="021D31CD"/>
    <w:multiLevelType w:val="hybridMultilevel"/>
    <w:tmpl w:val="E98059A6"/>
    <w:lvl w:ilvl="0" w:tplc="94D42A88">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3946F90"/>
    <w:multiLevelType w:val="hybridMultilevel"/>
    <w:tmpl w:val="4F5CF1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93680"/>
    <w:multiLevelType w:val="hybridMultilevel"/>
    <w:tmpl w:val="3A02B006"/>
    <w:lvl w:ilvl="0" w:tplc="22A8C81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86029"/>
    <w:multiLevelType w:val="hybridMultilevel"/>
    <w:tmpl w:val="CA801EDC"/>
    <w:lvl w:ilvl="0" w:tplc="22A8C81A">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D1202"/>
    <w:multiLevelType w:val="hybridMultilevel"/>
    <w:tmpl w:val="28E09592"/>
    <w:lvl w:ilvl="0" w:tplc="22A8C81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0FAB"/>
    <w:multiLevelType w:val="hybridMultilevel"/>
    <w:tmpl w:val="CA801EDC"/>
    <w:lvl w:ilvl="0" w:tplc="22A8C81A">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846C20"/>
    <w:multiLevelType w:val="hybridMultilevel"/>
    <w:tmpl w:val="AF722020"/>
    <w:lvl w:ilvl="0" w:tplc="8DB60A2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079FF"/>
    <w:multiLevelType w:val="hybridMultilevel"/>
    <w:tmpl w:val="F716CBC8"/>
    <w:lvl w:ilvl="0" w:tplc="AAE0DC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D836F8"/>
    <w:multiLevelType w:val="hybridMultilevel"/>
    <w:tmpl w:val="193A2524"/>
    <w:lvl w:ilvl="0" w:tplc="8DB60A2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56D316E6"/>
    <w:multiLevelType w:val="hybridMultilevel"/>
    <w:tmpl w:val="77C2D94A"/>
    <w:lvl w:ilvl="0" w:tplc="8DB60A2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908A2"/>
    <w:multiLevelType w:val="hybridMultilevel"/>
    <w:tmpl w:val="C05076B8"/>
    <w:lvl w:ilvl="0" w:tplc="8DB60A2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907D9"/>
    <w:multiLevelType w:val="hybridMultilevel"/>
    <w:tmpl w:val="893E7ED0"/>
    <w:lvl w:ilvl="0" w:tplc="8DB60A2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0" w15:restartNumberingAfterBreak="0">
    <w:nsid w:val="742D2E8E"/>
    <w:multiLevelType w:val="hybridMultilevel"/>
    <w:tmpl w:val="8632B11A"/>
    <w:lvl w:ilvl="0" w:tplc="8DB60A2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63480D"/>
    <w:multiLevelType w:val="hybridMultilevel"/>
    <w:tmpl w:val="CB8EAE04"/>
    <w:lvl w:ilvl="0" w:tplc="8DB60A2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451522">
    <w:abstractNumId w:val="9"/>
  </w:num>
  <w:num w:numId="2" w16cid:durableId="1817064452">
    <w:abstractNumId w:val="39"/>
  </w:num>
  <w:num w:numId="3" w16cid:durableId="445585559">
    <w:abstractNumId w:val="20"/>
  </w:num>
  <w:num w:numId="4" w16cid:durableId="981424557">
    <w:abstractNumId w:val="29"/>
  </w:num>
  <w:num w:numId="5" w16cid:durableId="2049794180">
    <w:abstractNumId w:val="0"/>
  </w:num>
  <w:num w:numId="6" w16cid:durableId="920794825">
    <w:abstractNumId w:val="19"/>
  </w:num>
  <w:num w:numId="7" w16cid:durableId="1412897412">
    <w:abstractNumId w:val="13"/>
  </w:num>
  <w:num w:numId="8" w16cid:durableId="2061786158">
    <w:abstractNumId w:val="32"/>
  </w:num>
  <w:num w:numId="9" w16cid:durableId="1600330091">
    <w:abstractNumId w:val="35"/>
  </w:num>
  <w:num w:numId="10" w16cid:durableId="720932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749683">
    <w:abstractNumId w:val="21"/>
  </w:num>
  <w:num w:numId="12" w16cid:durableId="447898108">
    <w:abstractNumId w:val="24"/>
  </w:num>
  <w:num w:numId="13" w16cid:durableId="1759910543">
    <w:abstractNumId w:val="3"/>
  </w:num>
  <w:num w:numId="14" w16cid:durableId="2104957821">
    <w:abstractNumId w:val="17"/>
  </w:num>
  <w:num w:numId="15" w16cid:durableId="333725874">
    <w:abstractNumId w:val="42"/>
  </w:num>
  <w:num w:numId="16" w16cid:durableId="1671326544">
    <w:abstractNumId w:val="10"/>
  </w:num>
  <w:num w:numId="17" w16cid:durableId="1849059805">
    <w:abstractNumId w:val="25"/>
  </w:num>
  <w:num w:numId="18" w16cid:durableId="1499615198">
    <w:abstractNumId w:val="12"/>
  </w:num>
  <w:num w:numId="19" w16cid:durableId="1569681180">
    <w:abstractNumId w:val="11"/>
  </w:num>
  <w:num w:numId="20" w16cid:durableId="163008402">
    <w:abstractNumId w:val="26"/>
  </w:num>
  <w:num w:numId="21" w16cid:durableId="379205287">
    <w:abstractNumId w:val="37"/>
  </w:num>
  <w:num w:numId="22" w16cid:durableId="1276137941">
    <w:abstractNumId w:val="31"/>
  </w:num>
  <w:num w:numId="23" w16cid:durableId="1348405129">
    <w:abstractNumId w:val="14"/>
  </w:num>
  <w:num w:numId="24" w16cid:durableId="1653606810">
    <w:abstractNumId w:val="41"/>
  </w:num>
  <w:num w:numId="25" w16cid:durableId="1634363292">
    <w:abstractNumId w:val="23"/>
  </w:num>
  <w:num w:numId="26" w16cid:durableId="417333872">
    <w:abstractNumId w:val="15"/>
  </w:num>
  <w:num w:numId="27" w16cid:durableId="1570731976">
    <w:abstractNumId w:val="5"/>
  </w:num>
  <w:num w:numId="28" w16cid:durableId="1283271150">
    <w:abstractNumId w:val="33"/>
  </w:num>
  <w:num w:numId="29" w16cid:durableId="1260333492">
    <w:abstractNumId w:val="36"/>
  </w:num>
  <w:num w:numId="30" w16cid:durableId="1303388376">
    <w:abstractNumId w:val="8"/>
  </w:num>
  <w:num w:numId="31" w16cid:durableId="1769495565">
    <w:abstractNumId w:val="4"/>
  </w:num>
  <w:num w:numId="32" w16cid:durableId="1124883436">
    <w:abstractNumId w:val="1"/>
  </w:num>
  <w:num w:numId="33" w16cid:durableId="814495402">
    <w:abstractNumId w:val="2"/>
  </w:num>
  <w:num w:numId="34" w16cid:durableId="728000086">
    <w:abstractNumId w:val="27"/>
  </w:num>
  <w:num w:numId="35" w16cid:durableId="568270200">
    <w:abstractNumId w:val="7"/>
  </w:num>
  <w:num w:numId="36" w16cid:durableId="2038658541">
    <w:abstractNumId w:val="6"/>
  </w:num>
  <w:num w:numId="37" w16cid:durableId="605623219">
    <w:abstractNumId w:val="16"/>
  </w:num>
  <w:num w:numId="38" w16cid:durableId="519052498">
    <w:abstractNumId w:val="18"/>
  </w:num>
  <w:num w:numId="39" w16cid:durableId="1085036349">
    <w:abstractNumId w:val="38"/>
  </w:num>
  <w:num w:numId="40" w16cid:durableId="926495266">
    <w:abstractNumId w:val="22"/>
  </w:num>
  <w:num w:numId="41" w16cid:durableId="2049917112">
    <w:abstractNumId w:val="40"/>
  </w:num>
  <w:num w:numId="42" w16cid:durableId="1944259328">
    <w:abstractNumId w:val="28"/>
  </w:num>
  <w:num w:numId="43" w16cid:durableId="777987767">
    <w:abstractNumId w:val="43"/>
  </w:num>
  <w:num w:numId="44" w16cid:durableId="1038361668">
    <w:abstractNumId w:val="34"/>
  </w:num>
  <w:num w:numId="45" w16cid:durableId="8203911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0C50AA-3EF8-4C63-9729-A467B580D404}"/>
    <w:docVar w:name="dgnword-eventsink" w:val="556326992"/>
  </w:docVars>
  <w:rsids>
    <w:rsidRoot w:val="00444C92"/>
    <w:rsid w:val="00003DE9"/>
    <w:rsid w:val="00004444"/>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04A0"/>
    <w:rsid w:val="00041144"/>
    <w:rsid w:val="000443AB"/>
    <w:rsid w:val="00045097"/>
    <w:rsid w:val="00050108"/>
    <w:rsid w:val="00054A92"/>
    <w:rsid w:val="000553BA"/>
    <w:rsid w:val="000573EF"/>
    <w:rsid w:val="00057B93"/>
    <w:rsid w:val="0006263A"/>
    <w:rsid w:val="000633B4"/>
    <w:rsid w:val="00067585"/>
    <w:rsid w:val="000722C6"/>
    <w:rsid w:val="00076F96"/>
    <w:rsid w:val="000774AF"/>
    <w:rsid w:val="00077836"/>
    <w:rsid w:val="0008293C"/>
    <w:rsid w:val="00084B7C"/>
    <w:rsid w:val="00086ED1"/>
    <w:rsid w:val="000903F4"/>
    <w:rsid w:val="00092867"/>
    <w:rsid w:val="00096A0B"/>
    <w:rsid w:val="000A13FF"/>
    <w:rsid w:val="000A15EB"/>
    <w:rsid w:val="000A1B43"/>
    <w:rsid w:val="000A2AD7"/>
    <w:rsid w:val="000A423A"/>
    <w:rsid w:val="000B2479"/>
    <w:rsid w:val="000B2E81"/>
    <w:rsid w:val="000B30E6"/>
    <w:rsid w:val="000B3204"/>
    <w:rsid w:val="000B5307"/>
    <w:rsid w:val="000B59ED"/>
    <w:rsid w:val="000C0AF5"/>
    <w:rsid w:val="000C0B9C"/>
    <w:rsid w:val="000C0FC5"/>
    <w:rsid w:val="000C1ADA"/>
    <w:rsid w:val="000C40B8"/>
    <w:rsid w:val="000C43D7"/>
    <w:rsid w:val="000C75EA"/>
    <w:rsid w:val="000D6A65"/>
    <w:rsid w:val="000E0892"/>
    <w:rsid w:val="000E214D"/>
    <w:rsid w:val="000E3199"/>
    <w:rsid w:val="000F32E4"/>
    <w:rsid w:val="000F3F7D"/>
    <w:rsid w:val="000F54FF"/>
    <w:rsid w:val="000F6971"/>
    <w:rsid w:val="00101272"/>
    <w:rsid w:val="001046FF"/>
    <w:rsid w:val="00107519"/>
    <w:rsid w:val="001102F8"/>
    <w:rsid w:val="001104A1"/>
    <w:rsid w:val="00111249"/>
    <w:rsid w:val="00112346"/>
    <w:rsid w:val="00113C04"/>
    <w:rsid w:val="00117D6D"/>
    <w:rsid w:val="00124F7A"/>
    <w:rsid w:val="0012511A"/>
    <w:rsid w:val="00130815"/>
    <w:rsid w:val="00131489"/>
    <w:rsid w:val="001322BB"/>
    <w:rsid w:val="0013574C"/>
    <w:rsid w:val="00137C1D"/>
    <w:rsid w:val="001416CE"/>
    <w:rsid w:val="00145568"/>
    <w:rsid w:val="00145CC6"/>
    <w:rsid w:val="00146B10"/>
    <w:rsid w:val="00150B19"/>
    <w:rsid w:val="00153656"/>
    <w:rsid w:val="0015398E"/>
    <w:rsid w:val="001554C3"/>
    <w:rsid w:val="00155D80"/>
    <w:rsid w:val="00157C5A"/>
    <w:rsid w:val="00163287"/>
    <w:rsid w:val="00164570"/>
    <w:rsid w:val="001653FF"/>
    <w:rsid w:val="001707AB"/>
    <w:rsid w:val="0017098E"/>
    <w:rsid w:val="00172A18"/>
    <w:rsid w:val="00172F1E"/>
    <w:rsid w:val="0017332A"/>
    <w:rsid w:val="00174548"/>
    <w:rsid w:val="00174590"/>
    <w:rsid w:val="00174AEA"/>
    <w:rsid w:val="00174F0C"/>
    <w:rsid w:val="0018184F"/>
    <w:rsid w:val="00181B3F"/>
    <w:rsid w:val="00181F00"/>
    <w:rsid w:val="001A0EDC"/>
    <w:rsid w:val="001A5851"/>
    <w:rsid w:val="001A6119"/>
    <w:rsid w:val="001B3D42"/>
    <w:rsid w:val="001B4784"/>
    <w:rsid w:val="001B5884"/>
    <w:rsid w:val="001B598C"/>
    <w:rsid w:val="001B59E6"/>
    <w:rsid w:val="001B61EB"/>
    <w:rsid w:val="001C0A2B"/>
    <w:rsid w:val="001C69F7"/>
    <w:rsid w:val="001C7375"/>
    <w:rsid w:val="001D3A6B"/>
    <w:rsid w:val="001D4D52"/>
    <w:rsid w:val="001E2FA7"/>
    <w:rsid w:val="001E5643"/>
    <w:rsid w:val="001F54B8"/>
    <w:rsid w:val="001F5F14"/>
    <w:rsid w:val="001F6230"/>
    <w:rsid w:val="001F722E"/>
    <w:rsid w:val="001F72B0"/>
    <w:rsid w:val="00200537"/>
    <w:rsid w:val="0020209C"/>
    <w:rsid w:val="002041FF"/>
    <w:rsid w:val="0020681E"/>
    <w:rsid w:val="00211CAF"/>
    <w:rsid w:val="00211E73"/>
    <w:rsid w:val="00216282"/>
    <w:rsid w:val="00216780"/>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6623"/>
    <w:rsid w:val="002479E4"/>
    <w:rsid w:val="00247A96"/>
    <w:rsid w:val="00247BD6"/>
    <w:rsid w:val="0025081A"/>
    <w:rsid w:val="00250CC1"/>
    <w:rsid w:val="002515E1"/>
    <w:rsid w:val="00251C18"/>
    <w:rsid w:val="0025279D"/>
    <w:rsid w:val="00276840"/>
    <w:rsid w:val="00282A22"/>
    <w:rsid w:val="00284072"/>
    <w:rsid w:val="00285E03"/>
    <w:rsid w:val="00287E5F"/>
    <w:rsid w:val="002944D7"/>
    <w:rsid w:val="002A1653"/>
    <w:rsid w:val="002A5DC6"/>
    <w:rsid w:val="002A5E61"/>
    <w:rsid w:val="002B0419"/>
    <w:rsid w:val="002B5122"/>
    <w:rsid w:val="002B6966"/>
    <w:rsid w:val="002B6DC5"/>
    <w:rsid w:val="002C4764"/>
    <w:rsid w:val="002D09BF"/>
    <w:rsid w:val="002D1995"/>
    <w:rsid w:val="002D5514"/>
    <w:rsid w:val="002D579F"/>
    <w:rsid w:val="002E0DEE"/>
    <w:rsid w:val="002E5623"/>
    <w:rsid w:val="002E617F"/>
    <w:rsid w:val="002F4247"/>
    <w:rsid w:val="002F596B"/>
    <w:rsid w:val="002F5C2F"/>
    <w:rsid w:val="002F6AD3"/>
    <w:rsid w:val="00303509"/>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27A60"/>
    <w:rsid w:val="00332763"/>
    <w:rsid w:val="00333EE5"/>
    <w:rsid w:val="003350FA"/>
    <w:rsid w:val="00340807"/>
    <w:rsid w:val="00342B0E"/>
    <w:rsid w:val="003447CB"/>
    <w:rsid w:val="00353371"/>
    <w:rsid w:val="00356ED8"/>
    <w:rsid w:val="00360120"/>
    <w:rsid w:val="003607BB"/>
    <w:rsid w:val="00360ECA"/>
    <w:rsid w:val="00361D69"/>
    <w:rsid w:val="00362158"/>
    <w:rsid w:val="003628FC"/>
    <w:rsid w:val="0036585D"/>
    <w:rsid w:val="00365A64"/>
    <w:rsid w:val="00365C41"/>
    <w:rsid w:val="003678C8"/>
    <w:rsid w:val="00371E37"/>
    <w:rsid w:val="00374F61"/>
    <w:rsid w:val="003841B3"/>
    <w:rsid w:val="003853A8"/>
    <w:rsid w:val="0038698B"/>
    <w:rsid w:val="00387A39"/>
    <w:rsid w:val="003907B4"/>
    <w:rsid w:val="0039396A"/>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0331"/>
    <w:rsid w:val="00411924"/>
    <w:rsid w:val="004140FE"/>
    <w:rsid w:val="004149E0"/>
    <w:rsid w:val="00416F53"/>
    <w:rsid w:val="00417A7E"/>
    <w:rsid w:val="00422D61"/>
    <w:rsid w:val="00430664"/>
    <w:rsid w:val="00432818"/>
    <w:rsid w:val="004371E5"/>
    <w:rsid w:val="00440A29"/>
    <w:rsid w:val="004426F8"/>
    <w:rsid w:val="00444C92"/>
    <w:rsid w:val="00451E0C"/>
    <w:rsid w:val="00453564"/>
    <w:rsid w:val="004535AE"/>
    <w:rsid w:val="00454284"/>
    <w:rsid w:val="00454487"/>
    <w:rsid w:val="0046095C"/>
    <w:rsid w:val="00460C86"/>
    <w:rsid w:val="00461E25"/>
    <w:rsid w:val="004620DD"/>
    <w:rsid w:val="00462305"/>
    <w:rsid w:val="0046273B"/>
    <w:rsid w:val="00467AA9"/>
    <w:rsid w:val="004724E6"/>
    <w:rsid w:val="004735C2"/>
    <w:rsid w:val="0048282F"/>
    <w:rsid w:val="00485049"/>
    <w:rsid w:val="00486353"/>
    <w:rsid w:val="00486C8C"/>
    <w:rsid w:val="00490D00"/>
    <w:rsid w:val="00491293"/>
    <w:rsid w:val="0049212C"/>
    <w:rsid w:val="00494EF0"/>
    <w:rsid w:val="00497460"/>
    <w:rsid w:val="004A0058"/>
    <w:rsid w:val="004A0E10"/>
    <w:rsid w:val="004A24CE"/>
    <w:rsid w:val="004A4A57"/>
    <w:rsid w:val="004A6CBC"/>
    <w:rsid w:val="004B2378"/>
    <w:rsid w:val="004B613A"/>
    <w:rsid w:val="004B7B56"/>
    <w:rsid w:val="004C1016"/>
    <w:rsid w:val="004C10E5"/>
    <w:rsid w:val="004E0278"/>
    <w:rsid w:val="004E2935"/>
    <w:rsid w:val="004E569F"/>
    <w:rsid w:val="004E6725"/>
    <w:rsid w:val="004F18AE"/>
    <w:rsid w:val="004F2812"/>
    <w:rsid w:val="004F2AA1"/>
    <w:rsid w:val="00503D1A"/>
    <w:rsid w:val="00506964"/>
    <w:rsid w:val="005105FF"/>
    <w:rsid w:val="00512895"/>
    <w:rsid w:val="00513A44"/>
    <w:rsid w:val="00515322"/>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663"/>
    <w:rsid w:val="00546DB0"/>
    <w:rsid w:val="00547D38"/>
    <w:rsid w:val="0055155A"/>
    <w:rsid w:val="005539AA"/>
    <w:rsid w:val="0055547E"/>
    <w:rsid w:val="005563EC"/>
    <w:rsid w:val="005567CC"/>
    <w:rsid w:val="00557EF7"/>
    <w:rsid w:val="0056042F"/>
    <w:rsid w:val="00560F5E"/>
    <w:rsid w:val="00561D4B"/>
    <w:rsid w:val="00562245"/>
    <w:rsid w:val="00562633"/>
    <w:rsid w:val="00562E28"/>
    <w:rsid w:val="00565094"/>
    <w:rsid w:val="00565101"/>
    <w:rsid w:val="0056584A"/>
    <w:rsid w:val="0056657C"/>
    <w:rsid w:val="00566652"/>
    <w:rsid w:val="0057466E"/>
    <w:rsid w:val="00575A71"/>
    <w:rsid w:val="00581FAD"/>
    <w:rsid w:val="00585F6C"/>
    <w:rsid w:val="00586101"/>
    <w:rsid w:val="00586E02"/>
    <w:rsid w:val="0058767B"/>
    <w:rsid w:val="005914FA"/>
    <w:rsid w:val="00591596"/>
    <w:rsid w:val="00592047"/>
    <w:rsid w:val="00597559"/>
    <w:rsid w:val="005A1B2B"/>
    <w:rsid w:val="005A4F73"/>
    <w:rsid w:val="005B3B87"/>
    <w:rsid w:val="005B40C1"/>
    <w:rsid w:val="005B43D0"/>
    <w:rsid w:val="005B659E"/>
    <w:rsid w:val="005C11C7"/>
    <w:rsid w:val="005C181A"/>
    <w:rsid w:val="005C4B3C"/>
    <w:rsid w:val="005C644C"/>
    <w:rsid w:val="005D10E6"/>
    <w:rsid w:val="005D3DC3"/>
    <w:rsid w:val="005D7852"/>
    <w:rsid w:val="005E2301"/>
    <w:rsid w:val="005E2316"/>
    <w:rsid w:val="005E590A"/>
    <w:rsid w:val="005F07FC"/>
    <w:rsid w:val="005F1C5B"/>
    <w:rsid w:val="005F55C9"/>
    <w:rsid w:val="005F65C3"/>
    <w:rsid w:val="005F6720"/>
    <w:rsid w:val="005F6E86"/>
    <w:rsid w:val="006001E3"/>
    <w:rsid w:val="0060211F"/>
    <w:rsid w:val="00602472"/>
    <w:rsid w:val="00607CC5"/>
    <w:rsid w:val="00613FDC"/>
    <w:rsid w:val="00616D9E"/>
    <w:rsid w:val="00617187"/>
    <w:rsid w:val="00622091"/>
    <w:rsid w:val="00622903"/>
    <w:rsid w:val="00622A0C"/>
    <w:rsid w:val="0062400D"/>
    <w:rsid w:val="006270AB"/>
    <w:rsid w:val="00632BF1"/>
    <w:rsid w:val="0063741B"/>
    <w:rsid w:val="00637F3E"/>
    <w:rsid w:val="00640524"/>
    <w:rsid w:val="006419DA"/>
    <w:rsid w:val="00643924"/>
    <w:rsid w:val="00643C0E"/>
    <w:rsid w:val="00647C8C"/>
    <w:rsid w:val="00652023"/>
    <w:rsid w:val="006565E9"/>
    <w:rsid w:val="006621AF"/>
    <w:rsid w:val="00671DB6"/>
    <w:rsid w:val="00672872"/>
    <w:rsid w:val="006756B8"/>
    <w:rsid w:val="0067582C"/>
    <w:rsid w:val="006808D9"/>
    <w:rsid w:val="00683ACE"/>
    <w:rsid w:val="00684331"/>
    <w:rsid w:val="0068689B"/>
    <w:rsid w:val="00686A50"/>
    <w:rsid w:val="00690200"/>
    <w:rsid w:val="0069305D"/>
    <w:rsid w:val="00693DA1"/>
    <w:rsid w:val="006943F6"/>
    <w:rsid w:val="00696324"/>
    <w:rsid w:val="0069734E"/>
    <w:rsid w:val="00697F65"/>
    <w:rsid w:val="006A02DB"/>
    <w:rsid w:val="006A09F7"/>
    <w:rsid w:val="006A15C9"/>
    <w:rsid w:val="006A6EDC"/>
    <w:rsid w:val="006B409C"/>
    <w:rsid w:val="006B44E7"/>
    <w:rsid w:val="006C105A"/>
    <w:rsid w:val="006C25D7"/>
    <w:rsid w:val="006C41D2"/>
    <w:rsid w:val="006C4897"/>
    <w:rsid w:val="006C5883"/>
    <w:rsid w:val="006C6282"/>
    <w:rsid w:val="006C7A06"/>
    <w:rsid w:val="006D044B"/>
    <w:rsid w:val="006D0CE3"/>
    <w:rsid w:val="006D1379"/>
    <w:rsid w:val="006D42F9"/>
    <w:rsid w:val="006D7516"/>
    <w:rsid w:val="006E2575"/>
    <w:rsid w:val="006E67DD"/>
    <w:rsid w:val="006E7961"/>
    <w:rsid w:val="006F41E9"/>
    <w:rsid w:val="00702B11"/>
    <w:rsid w:val="00703666"/>
    <w:rsid w:val="00704E26"/>
    <w:rsid w:val="007107D4"/>
    <w:rsid w:val="00711D92"/>
    <w:rsid w:val="00712618"/>
    <w:rsid w:val="00713D11"/>
    <w:rsid w:val="0071647B"/>
    <w:rsid w:val="00717562"/>
    <w:rsid w:val="00725257"/>
    <w:rsid w:val="00730C76"/>
    <w:rsid w:val="0073585B"/>
    <w:rsid w:val="00741EBA"/>
    <w:rsid w:val="00745752"/>
    <w:rsid w:val="00751773"/>
    <w:rsid w:val="007535A3"/>
    <w:rsid w:val="00754546"/>
    <w:rsid w:val="00756FBB"/>
    <w:rsid w:val="00760211"/>
    <w:rsid w:val="00764B6E"/>
    <w:rsid w:val="0076587B"/>
    <w:rsid w:val="00767BD9"/>
    <w:rsid w:val="00774573"/>
    <w:rsid w:val="00774E1F"/>
    <w:rsid w:val="00785435"/>
    <w:rsid w:val="00787E51"/>
    <w:rsid w:val="007904A1"/>
    <w:rsid w:val="007914FA"/>
    <w:rsid w:val="00795702"/>
    <w:rsid w:val="00795F09"/>
    <w:rsid w:val="0079670E"/>
    <w:rsid w:val="00796A50"/>
    <w:rsid w:val="007A1CAC"/>
    <w:rsid w:val="007A3B7B"/>
    <w:rsid w:val="007B01D3"/>
    <w:rsid w:val="007B0B84"/>
    <w:rsid w:val="007B4797"/>
    <w:rsid w:val="007C1F04"/>
    <w:rsid w:val="007C5048"/>
    <w:rsid w:val="007C59D8"/>
    <w:rsid w:val="007C6FAC"/>
    <w:rsid w:val="007D26CE"/>
    <w:rsid w:val="007D5B49"/>
    <w:rsid w:val="007D6841"/>
    <w:rsid w:val="007E0BEF"/>
    <w:rsid w:val="007E1AD0"/>
    <w:rsid w:val="007E53C0"/>
    <w:rsid w:val="007E5718"/>
    <w:rsid w:val="007E5AFF"/>
    <w:rsid w:val="007E7D12"/>
    <w:rsid w:val="007F496A"/>
    <w:rsid w:val="007F64AE"/>
    <w:rsid w:val="007F674E"/>
    <w:rsid w:val="008007DE"/>
    <w:rsid w:val="008061FD"/>
    <w:rsid w:val="0081027F"/>
    <w:rsid w:val="00812706"/>
    <w:rsid w:val="0081324A"/>
    <w:rsid w:val="008151F1"/>
    <w:rsid w:val="00817F5C"/>
    <w:rsid w:val="0082321C"/>
    <w:rsid w:val="008270AB"/>
    <w:rsid w:val="0083150B"/>
    <w:rsid w:val="00832E43"/>
    <w:rsid w:val="008339A0"/>
    <w:rsid w:val="00836B94"/>
    <w:rsid w:val="00841217"/>
    <w:rsid w:val="008418A1"/>
    <w:rsid w:val="008452FB"/>
    <w:rsid w:val="00845DB9"/>
    <w:rsid w:val="00854425"/>
    <w:rsid w:val="00857A01"/>
    <w:rsid w:val="00861E4B"/>
    <w:rsid w:val="0086332B"/>
    <w:rsid w:val="008725E5"/>
    <w:rsid w:val="0087263C"/>
    <w:rsid w:val="00872B5F"/>
    <w:rsid w:val="00890676"/>
    <w:rsid w:val="008931BC"/>
    <w:rsid w:val="0089462F"/>
    <w:rsid w:val="008979F0"/>
    <w:rsid w:val="008A07D1"/>
    <w:rsid w:val="008A3508"/>
    <w:rsid w:val="008A4F28"/>
    <w:rsid w:val="008B0431"/>
    <w:rsid w:val="008B317B"/>
    <w:rsid w:val="008B3FA0"/>
    <w:rsid w:val="008B4BF4"/>
    <w:rsid w:val="008B7438"/>
    <w:rsid w:val="008B7F49"/>
    <w:rsid w:val="008C43DA"/>
    <w:rsid w:val="008C4985"/>
    <w:rsid w:val="008C6F89"/>
    <w:rsid w:val="008C714E"/>
    <w:rsid w:val="008D2B04"/>
    <w:rsid w:val="008D4CFD"/>
    <w:rsid w:val="008D4F7B"/>
    <w:rsid w:val="008D6B3D"/>
    <w:rsid w:val="008D7F4A"/>
    <w:rsid w:val="008E7BDB"/>
    <w:rsid w:val="008F638B"/>
    <w:rsid w:val="00900850"/>
    <w:rsid w:val="00901685"/>
    <w:rsid w:val="0090187F"/>
    <w:rsid w:val="00902889"/>
    <w:rsid w:val="00903C79"/>
    <w:rsid w:val="00907C71"/>
    <w:rsid w:val="00911EB3"/>
    <w:rsid w:val="00913E29"/>
    <w:rsid w:val="00914BF7"/>
    <w:rsid w:val="00914D03"/>
    <w:rsid w:val="0091567A"/>
    <w:rsid w:val="009174A8"/>
    <w:rsid w:val="009201C4"/>
    <w:rsid w:val="0092189A"/>
    <w:rsid w:val="00923EFE"/>
    <w:rsid w:val="009279BA"/>
    <w:rsid w:val="00927C16"/>
    <w:rsid w:val="009373E9"/>
    <w:rsid w:val="00937F46"/>
    <w:rsid w:val="0094196F"/>
    <w:rsid w:val="00942D1D"/>
    <w:rsid w:val="009438C2"/>
    <w:rsid w:val="009446C0"/>
    <w:rsid w:val="00945EB0"/>
    <w:rsid w:val="00947A0C"/>
    <w:rsid w:val="009519E7"/>
    <w:rsid w:val="009531E5"/>
    <w:rsid w:val="00953E22"/>
    <w:rsid w:val="00954309"/>
    <w:rsid w:val="009571BD"/>
    <w:rsid w:val="00961E1A"/>
    <w:rsid w:val="009625A1"/>
    <w:rsid w:val="00964E9C"/>
    <w:rsid w:val="0096767F"/>
    <w:rsid w:val="00967772"/>
    <w:rsid w:val="00975F76"/>
    <w:rsid w:val="009779D4"/>
    <w:rsid w:val="00980D0D"/>
    <w:rsid w:val="00982BF4"/>
    <w:rsid w:val="00983485"/>
    <w:rsid w:val="009865FB"/>
    <w:rsid w:val="009906D7"/>
    <w:rsid w:val="00991DE4"/>
    <w:rsid w:val="009A7D8B"/>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F3CD8"/>
    <w:rsid w:val="009F4EA0"/>
    <w:rsid w:val="009F5C48"/>
    <w:rsid w:val="009F6181"/>
    <w:rsid w:val="009F75F7"/>
    <w:rsid w:val="00A019D9"/>
    <w:rsid w:val="00A10019"/>
    <w:rsid w:val="00A161E0"/>
    <w:rsid w:val="00A17160"/>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006"/>
    <w:rsid w:val="00A9022D"/>
    <w:rsid w:val="00A909F3"/>
    <w:rsid w:val="00A93A65"/>
    <w:rsid w:val="00A93AA9"/>
    <w:rsid w:val="00AA1176"/>
    <w:rsid w:val="00AA24D3"/>
    <w:rsid w:val="00AA2A42"/>
    <w:rsid w:val="00AA4D07"/>
    <w:rsid w:val="00AA6434"/>
    <w:rsid w:val="00AA66AD"/>
    <w:rsid w:val="00AB1FCE"/>
    <w:rsid w:val="00AB30FE"/>
    <w:rsid w:val="00AB401D"/>
    <w:rsid w:val="00AB7973"/>
    <w:rsid w:val="00AB7C2F"/>
    <w:rsid w:val="00AC0656"/>
    <w:rsid w:val="00AC1838"/>
    <w:rsid w:val="00AC57CE"/>
    <w:rsid w:val="00AC63A5"/>
    <w:rsid w:val="00AD1141"/>
    <w:rsid w:val="00AD34B0"/>
    <w:rsid w:val="00AD3780"/>
    <w:rsid w:val="00AD6C2F"/>
    <w:rsid w:val="00AD6E17"/>
    <w:rsid w:val="00AE1FF7"/>
    <w:rsid w:val="00AE49C4"/>
    <w:rsid w:val="00AF1E3A"/>
    <w:rsid w:val="00AF226B"/>
    <w:rsid w:val="00AF33FB"/>
    <w:rsid w:val="00AF5996"/>
    <w:rsid w:val="00B0073A"/>
    <w:rsid w:val="00B009E5"/>
    <w:rsid w:val="00B00CF4"/>
    <w:rsid w:val="00B01E71"/>
    <w:rsid w:val="00B043F0"/>
    <w:rsid w:val="00B06270"/>
    <w:rsid w:val="00B06B3C"/>
    <w:rsid w:val="00B06C31"/>
    <w:rsid w:val="00B10630"/>
    <w:rsid w:val="00B13851"/>
    <w:rsid w:val="00B13997"/>
    <w:rsid w:val="00B20614"/>
    <w:rsid w:val="00B20E77"/>
    <w:rsid w:val="00B22059"/>
    <w:rsid w:val="00B22C12"/>
    <w:rsid w:val="00B24826"/>
    <w:rsid w:val="00B2792D"/>
    <w:rsid w:val="00B31F31"/>
    <w:rsid w:val="00B320B5"/>
    <w:rsid w:val="00B33968"/>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80B"/>
    <w:rsid w:val="00B70D1F"/>
    <w:rsid w:val="00B70FA6"/>
    <w:rsid w:val="00B72EDC"/>
    <w:rsid w:val="00B7325D"/>
    <w:rsid w:val="00B804B2"/>
    <w:rsid w:val="00B830A0"/>
    <w:rsid w:val="00B83B91"/>
    <w:rsid w:val="00B86DEB"/>
    <w:rsid w:val="00B92CBA"/>
    <w:rsid w:val="00B94300"/>
    <w:rsid w:val="00BA4C74"/>
    <w:rsid w:val="00BA7740"/>
    <w:rsid w:val="00BB0E5A"/>
    <w:rsid w:val="00BB1C7F"/>
    <w:rsid w:val="00BB2655"/>
    <w:rsid w:val="00BB395D"/>
    <w:rsid w:val="00BB69CE"/>
    <w:rsid w:val="00BB6F23"/>
    <w:rsid w:val="00BB7EA3"/>
    <w:rsid w:val="00BC02DF"/>
    <w:rsid w:val="00BC15C2"/>
    <w:rsid w:val="00BC351B"/>
    <w:rsid w:val="00BC4F54"/>
    <w:rsid w:val="00BC5ADE"/>
    <w:rsid w:val="00BC5C8A"/>
    <w:rsid w:val="00BC6158"/>
    <w:rsid w:val="00BD13B1"/>
    <w:rsid w:val="00BD28F5"/>
    <w:rsid w:val="00BD422E"/>
    <w:rsid w:val="00BD5033"/>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927"/>
    <w:rsid w:val="00C21C1A"/>
    <w:rsid w:val="00C24DBF"/>
    <w:rsid w:val="00C26AB0"/>
    <w:rsid w:val="00C3248C"/>
    <w:rsid w:val="00C36EB7"/>
    <w:rsid w:val="00C408EA"/>
    <w:rsid w:val="00C46FE3"/>
    <w:rsid w:val="00C50FCB"/>
    <w:rsid w:val="00C51110"/>
    <w:rsid w:val="00C5353C"/>
    <w:rsid w:val="00C63B8A"/>
    <w:rsid w:val="00C65528"/>
    <w:rsid w:val="00C659F9"/>
    <w:rsid w:val="00C67BBA"/>
    <w:rsid w:val="00C72C52"/>
    <w:rsid w:val="00C72DDD"/>
    <w:rsid w:val="00C7407A"/>
    <w:rsid w:val="00C741C4"/>
    <w:rsid w:val="00C74F6F"/>
    <w:rsid w:val="00C762CC"/>
    <w:rsid w:val="00C768F4"/>
    <w:rsid w:val="00C80FC8"/>
    <w:rsid w:val="00C83507"/>
    <w:rsid w:val="00C83C9A"/>
    <w:rsid w:val="00C848D6"/>
    <w:rsid w:val="00C8608F"/>
    <w:rsid w:val="00C92B01"/>
    <w:rsid w:val="00C94037"/>
    <w:rsid w:val="00C96CAA"/>
    <w:rsid w:val="00C97017"/>
    <w:rsid w:val="00CA6874"/>
    <w:rsid w:val="00CB0080"/>
    <w:rsid w:val="00CB4A56"/>
    <w:rsid w:val="00CB5794"/>
    <w:rsid w:val="00CB7515"/>
    <w:rsid w:val="00CC3AA1"/>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0D67"/>
    <w:rsid w:val="00D52723"/>
    <w:rsid w:val="00D5278A"/>
    <w:rsid w:val="00D52A07"/>
    <w:rsid w:val="00D54BB0"/>
    <w:rsid w:val="00D566C6"/>
    <w:rsid w:val="00D56F98"/>
    <w:rsid w:val="00D57C25"/>
    <w:rsid w:val="00D61348"/>
    <w:rsid w:val="00D617D2"/>
    <w:rsid w:val="00D63F2D"/>
    <w:rsid w:val="00D6444F"/>
    <w:rsid w:val="00D64BAC"/>
    <w:rsid w:val="00D66539"/>
    <w:rsid w:val="00D718FE"/>
    <w:rsid w:val="00D72AF8"/>
    <w:rsid w:val="00D76DF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1E87"/>
    <w:rsid w:val="00DA2C99"/>
    <w:rsid w:val="00DA30B8"/>
    <w:rsid w:val="00DA7836"/>
    <w:rsid w:val="00DA7D99"/>
    <w:rsid w:val="00DB455B"/>
    <w:rsid w:val="00DB7605"/>
    <w:rsid w:val="00DB7D7D"/>
    <w:rsid w:val="00DC05F8"/>
    <w:rsid w:val="00DC0C7C"/>
    <w:rsid w:val="00DC1DCB"/>
    <w:rsid w:val="00DC786B"/>
    <w:rsid w:val="00DD2649"/>
    <w:rsid w:val="00DD4B33"/>
    <w:rsid w:val="00DD785C"/>
    <w:rsid w:val="00DD7C44"/>
    <w:rsid w:val="00DE26E1"/>
    <w:rsid w:val="00DE29F8"/>
    <w:rsid w:val="00DE303E"/>
    <w:rsid w:val="00DF4420"/>
    <w:rsid w:val="00E06339"/>
    <w:rsid w:val="00E07816"/>
    <w:rsid w:val="00E107BB"/>
    <w:rsid w:val="00E13324"/>
    <w:rsid w:val="00E15527"/>
    <w:rsid w:val="00E16BC6"/>
    <w:rsid w:val="00E20740"/>
    <w:rsid w:val="00E21F42"/>
    <w:rsid w:val="00E22102"/>
    <w:rsid w:val="00E22697"/>
    <w:rsid w:val="00E25F7D"/>
    <w:rsid w:val="00E26057"/>
    <w:rsid w:val="00E26B9D"/>
    <w:rsid w:val="00E27887"/>
    <w:rsid w:val="00E3103F"/>
    <w:rsid w:val="00E31E4A"/>
    <w:rsid w:val="00E3255F"/>
    <w:rsid w:val="00E33FA6"/>
    <w:rsid w:val="00E37840"/>
    <w:rsid w:val="00E40B35"/>
    <w:rsid w:val="00E455B3"/>
    <w:rsid w:val="00E47B48"/>
    <w:rsid w:val="00E51449"/>
    <w:rsid w:val="00E539B8"/>
    <w:rsid w:val="00E652E1"/>
    <w:rsid w:val="00E65891"/>
    <w:rsid w:val="00E65B83"/>
    <w:rsid w:val="00E6632F"/>
    <w:rsid w:val="00E665FF"/>
    <w:rsid w:val="00E6761A"/>
    <w:rsid w:val="00E67714"/>
    <w:rsid w:val="00E70545"/>
    <w:rsid w:val="00E71E59"/>
    <w:rsid w:val="00E74EB7"/>
    <w:rsid w:val="00E755B0"/>
    <w:rsid w:val="00E76EF4"/>
    <w:rsid w:val="00E7754E"/>
    <w:rsid w:val="00E848D9"/>
    <w:rsid w:val="00E84EDA"/>
    <w:rsid w:val="00E85A8F"/>
    <w:rsid w:val="00E9560F"/>
    <w:rsid w:val="00EA2923"/>
    <w:rsid w:val="00EB0AFA"/>
    <w:rsid w:val="00EB3707"/>
    <w:rsid w:val="00EB631D"/>
    <w:rsid w:val="00EB6DD6"/>
    <w:rsid w:val="00EB75B8"/>
    <w:rsid w:val="00EC05C0"/>
    <w:rsid w:val="00EC0F01"/>
    <w:rsid w:val="00EC19E6"/>
    <w:rsid w:val="00EC2C4A"/>
    <w:rsid w:val="00EC57AB"/>
    <w:rsid w:val="00ED110D"/>
    <w:rsid w:val="00ED3BAB"/>
    <w:rsid w:val="00ED6AF9"/>
    <w:rsid w:val="00EE0F27"/>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6D57"/>
    <w:rsid w:val="00F17077"/>
    <w:rsid w:val="00F17790"/>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4145D"/>
    <w:rsid w:val="00F42C6E"/>
    <w:rsid w:val="00F457A9"/>
    <w:rsid w:val="00F5031D"/>
    <w:rsid w:val="00F56BAC"/>
    <w:rsid w:val="00F5718D"/>
    <w:rsid w:val="00F57711"/>
    <w:rsid w:val="00F61B7F"/>
    <w:rsid w:val="00F61C24"/>
    <w:rsid w:val="00F700F2"/>
    <w:rsid w:val="00F7511A"/>
    <w:rsid w:val="00F85C7C"/>
    <w:rsid w:val="00F923D7"/>
    <w:rsid w:val="00F93D26"/>
    <w:rsid w:val="00F9442C"/>
    <w:rsid w:val="00F94F6A"/>
    <w:rsid w:val="00F960EE"/>
    <w:rsid w:val="00FA1E20"/>
    <w:rsid w:val="00FA2520"/>
    <w:rsid w:val="00FB08BE"/>
    <w:rsid w:val="00FB25EC"/>
    <w:rsid w:val="00FB49E7"/>
    <w:rsid w:val="00FB52E8"/>
    <w:rsid w:val="00FC5734"/>
    <w:rsid w:val="00FC5F5C"/>
    <w:rsid w:val="00FC6BE8"/>
    <w:rsid w:val="00FD0222"/>
    <w:rsid w:val="00FD1B7F"/>
    <w:rsid w:val="00FD2851"/>
    <w:rsid w:val="00FE0CF2"/>
    <w:rsid w:val="00FE1801"/>
    <w:rsid w:val="00FE3346"/>
    <w:rsid w:val="00FE78BA"/>
    <w:rsid w:val="00FF471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C270"/>
  <w15:docId w15:val="{07DA2379-7803-490F-92D6-D0B3D9BD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1AF"/>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character" w:styleId="UnresolvedMention">
    <w:name w:val="Unresolved Mention"/>
    <w:basedOn w:val="DefaultParagraphFont"/>
    <w:uiPriority w:val="99"/>
    <w:semiHidden/>
    <w:unhideWhenUsed/>
    <w:rsid w:val="00062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d.shiver@sj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su.edu/curriculum/courses/syllabus-info.php" TargetMode="External"/><Relationship Id="rId4" Type="http://schemas.openxmlformats.org/officeDocument/2006/relationships/settings" Target="settings.xml"/><Relationship Id="rId9" Type="http://schemas.openxmlformats.org/officeDocument/2006/relationships/hyperlink" Target="http://www.sjsu.edu/senate/docs/S1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73657-8F4D-47AC-82FD-97B6A11D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11041</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BAE Urban Economics Inc.</cp:lastModifiedBy>
  <cp:revision>2</cp:revision>
  <cp:lastPrinted>2021-09-20T23:38:00Z</cp:lastPrinted>
  <dcterms:created xsi:type="dcterms:W3CDTF">2022-08-23T23:50:00Z</dcterms:created>
  <dcterms:modified xsi:type="dcterms:W3CDTF">2022-08-23T23:50:00Z</dcterms:modified>
</cp:coreProperties>
</file>