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BBAA" w14:textId="77777777" w:rsidR="00042865" w:rsidRPr="00170330" w:rsidRDefault="00042865" w:rsidP="00E241B7">
      <w:pPr>
        <w:pStyle w:val="Heading1"/>
        <w:spacing w:after="120"/>
      </w:pPr>
      <w:r w:rsidRPr="00170330">
        <w:t>San José State University</w:t>
      </w:r>
    </w:p>
    <w:p w14:paraId="780D5207" w14:textId="77777777" w:rsidR="00042865" w:rsidRPr="00042865" w:rsidRDefault="00042865" w:rsidP="00E241B7">
      <w:pPr>
        <w:pStyle w:val="Heading1"/>
        <w:spacing w:after="120"/>
      </w:pPr>
      <w:r>
        <w:t>Urban and Regional Planning Department</w:t>
      </w:r>
    </w:p>
    <w:p w14:paraId="3210DE9D" w14:textId="77777777" w:rsidR="00B1148E" w:rsidRDefault="006D7B9D" w:rsidP="00643BEA">
      <w:pPr>
        <w:pStyle w:val="Heading1"/>
        <w:spacing w:before="120" w:after="120"/>
      </w:pPr>
      <w:r>
        <w:t>URBP 226</w:t>
      </w:r>
      <w:r w:rsidR="00B1148E">
        <w:t>: Regional Transport</w:t>
      </w:r>
      <w:r w:rsidR="00F253C6">
        <w:t>ation</w:t>
      </w:r>
      <w:r w:rsidR="00B1148E">
        <w:t xml:space="preserve"> Planning</w:t>
      </w:r>
    </w:p>
    <w:p w14:paraId="4C39017B" w14:textId="77777777" w:rsidR="00A64E8E" w:rsidRPr="009A065D" w:rsidRDefault="006D7B9D" w:rsidP="00F35026">
      <w:pPr>
        <w:pStyle w:val="Heading1"/>
        <w:spacing w:after="360"/>
      </w:pPr>
      <w:r>
        <w:t>Fall</w:t>
      </w:r>
      <w:r w:rsidR="00A64E8E">
        <w:t xml:space="preserve"> </w:t>
      </w:r>
      <w:r w:rsidR="00D67A5F">
        <w:t>202</w:t>
      </w:r>
      <w:r w:rsidR="001368BB">
        <w:t>2</w:t>
      </w:r>
    </w:p>
    <w:tbl>
      <w:tblPr>
        <w:tblW w:w="9576" w:type="dxa"/>
        <w:tblLayout w:type="fixed"/>
        <w:tblLook w:val="01E0" w:firstRow="1" w:lastRow="1" w:firstColumn="1" w:lastColumn="1" w:noHBand="0" w:noVBand="0"/>
      </w:tblPr>
      <w:tblGrid>
        <w:gridCol w:w="1638"/>
        <w:gridCol w:w="7938"/>
      </w:tblGrid>
      <w:tr w:rsidR="003E42AE" w:rsidRPr="009A065D" w14:paraId="1DD2CF61" w14:textId="77777777" w:rsidTr="00C775B0">
        <w:trPr>
          <w:trHeight w:val="324"/>
        </w:trPr>
        <w:tc>
          <w:tcPr>
            <w:tcW w:w="1638" w:type="dxa"/>
          </w:tcPr>
          <w:p w14:paraId="41FA9A5C" w14:textId="77777777" w:rsidR="003E42AE" w:rsidRPr="008E696E" w:rsidRDefault="003E42AE" w:rsidP="00C17611">
            <w:pPr>
              <w:spacing w:after="120"/>
              <w:rPr>
                <w:b/>
              </w:rPr>
            </w:pPr>
            <w:r w:rsidRPr="008E696E">
              <w:rPr>
                <w:b/>
              </w:rPr>
              <w:t>Instructor</w:t>
            </w:r>
            <w:r w:rsidR="00D20C08">
              <w:rPr>
                <w:b/>
              </w:rPr>
              <w:t>s</w:t>
            </w:r>
            <w:r w:rsidRPr="008E696E">
              <w:rPr>
                <w:b/>
              </w:rPr>
              <w:t>:</w:t>
            </w:r>
          </w:p>
        </w:tc>
        <w:tc>
          <w:tcPr>
            <w:tcW w:w="7938" w:type="dxa"/>
          </w:tcPr>
          <w:p w14:paraId="46008A9F" w14:textId="77777777" w:rsidR="003E42AE" w:rsidRPr="008E73E6" w:rsidRDefault="003E42AE" w:rsidP="006A1842">
            <w:pPr>
              <w:spacing w:after="120"/>
            </w:pPr>
            <w:r w:rsidRPr="008E35FB">
              <w:t xml:space="preserve">Dr. Richard Lee and </w:t>
            </w:r>
            <w:r w:rsidR="006A1842">
              <w:t xml:space="preserve">Dr. </w:t>
            </w:r>
            <w:r w:rsidRPr="008E35FB">
              <w:t>Charles Rivasplata</w:t>
            </w:r>
          </w:p>
        </w:tc>
      </w:tr>
      <w:tr w:rsidR="003E42AE" w:rsidRPr="009A065D" w14:paraId="6784A8FF" w14:textId="77777777" w:rsidTr="00C775B0">
        <w:trPr>
          <w:trHeight w:val="360"/>
        </w:trPr>
        <w:tc>
          <w:tcPr>
            <w:tcW w:w="1638" w:type="dxa"/>
          </w:tcPr>
          <w:p w14:paraId="3B6A7901" w14:textId="77777777" w:rsidR="003E42AE" w:rsidRPr="008E696E" w:rsidRDefault="00E346A2" w:rsidP="00C17611">
            <w:pPr>
              <w:spacing w:after="120"/>
              <w:rPr>
                <w:b/>
              </w:rPr>
            </w:pPr>
            <w:hyperlink r:id="rId8" w:tgtFrame="_blank" w:history="1">
              <w:r>
                <w:rPr>
                  <w:rStyle w:val="Hyperlink"/>
                </w:rPr>
                <w:t>Zo</w:t>
              </w:r>
              <w:r>
                <w:rPr>
                  <w:rStyle w:val="Hyperlink"/>
                </w:rPr>
                <w:t>om Link</w:t>
              </w:r>
            </w:hyperlink>
            <w:r w:rsidR="003E42AE" w:rsidRPr="008E696E">
              <w:rPr>
                <w:b/>
              </w:rPr>
              <w:t>:</w:t>
            </w:r>
          </w:p>
        </w:tc>
        <w:tc>
          <w:tcPr>
            <w:tcW w:w="7938" w:type="dxa"/>
          </w:tcPr>
          <w:p w14:paraId="7EB1011D" w14:textId="77777777" w:rsidR="003E42AE" w:rsidRPr="007947AB" w:rsidRDefault="002D44CE" w:rsidP="00FE74B4">
            <w:pPr>
              <w:spacing w:after="120"/>
              <w:rPr>
                <w:color w:val="0070C0"/>
                <w:highlight w:val="yellow"/>
              </w:rPr>
            </w:pPr>
            <w:hyperlink r:id="rId9" w:tgtFrame="_blank" w:history="1">
              <w:r w:rsidRPr="00EF5F9F">
                <w:rPr>
                  <w:rStyle w:val="Hyperlink"/>
                </w:rPr>
                <w:t>https://sjsu.zoom.us/j/83261953393</w:t>
              </w:r>
            </w:hyperlink>
          </w:p>
        </w:tc>
      </w:tr>
      <w:tr w:rsidR="003E42AE" w:rsidRPr="00B30D8C" w14:paraId="6E2097B6" w14:textId="77777777" w:rsidTr="00C775B0">
        <w:trPr>
          <w:trHeight w:val="360"/>
        </w:trPr>
        <w:tc>
          <w:tcPr>
            <w:tcW w:w="1638" w:type="dxa"/>
          </w:tcPr>
          <w:p w14:paraId="67543B64" w14:textId="77777777" w:rsidR="003E42AE" w:rsidRPr="008E696E" w:rsidRDefault="003E42AE" w:rsidP="00C17611">
            <w:pPr>
              <w:spacing w:after="120"/>
              <w:rPr>
                <w:b/>
              </w:rPr>
            </w:pPr>
            <w:r w:rsidRPr="008E696E">
              <w:rPr>
                <w:b/>
              </w:rPr>
              <w:t>Telephone:</w:t>
            </w:r>
          </w:p>
        </w:tc>
        <w:tc>
          <w:tcPr>
            <w:tcW w:w="7938" w:type="dxa"/>
          </w:tcPr>
          <w:p w14:paraId="257755BA" w14:textId="77777777" w:rsidR="003E42AE" w:rsidRPr="00B30D8C" w:rsidRDefault="00B30D8C" w:rsidP="00C17611">
            <w:pPr>
              <w:spacing w:after="120"/>
              <w:rPr>
                <w:color w:val="0070C0"/>
                <w:lang w:val="es-ES"/>
              </w:rPr>
            </w:pPr>
            <w:r w:rsidRPr="00B30D8C">
              <w:rPr>
                <w:lang w:val="es-ES"/>
              </w:rPr>
              <w:t xml:space="preserve">Dr. Lee: </w:t>
            </w:r>
            <w:r w:rsidR="00523963">
              <w:rPr>
                <w:lang w:val="es-ES"/>
              </w:rPr>
              <w:t>510-</w:t>
            </w:r>
            <w:r w:rsidR="00992E30">
              <w:rPr>
                <w:lang w:val="es-ES"/>
              </w:rPr>
              <w:t>387-0996</w:t>
            </w:r>
            <w:r>
              <w:rPr>
                <w:lang w:val="es-ES"/>
              </w:rPr>
              <w:t xml:space="preserve"> / </w:t>
            </w:r>
            <w:r w:rsidRPr="00B30D8C">
              <w:rPr>
                <w:lang w:val="es-ES"/>
              </w:rPr>
              <w:t xml:space="preserve">Dr. Rivasplata: </w:t>
            </w:r>
            <w:r w:rsidR="003E42AE" w:rsidRPr="00B30D8C">
              <w:rPr>
                <w:lang w:val="es-ES"/>
              </w:rPr>
              <w:t>415-</w:t>
            </w:r>
            <w:r w:rsidR="0022306B">
              <w:rPr>
                <w:lang w:val="es-ES"/>
              </w:rPr>
              <w:t>656-6844</w:t>
            </w:r>
          </w:p>
        </w:tc>
      </w:tr>
      <w:tr w:rsidR="00C06FE7" w:rsidRPr="00623068" w14:paraId="2F47C02B" w14:textId="77777777" w:rsidTr="00C775B0">
        <w:trPr>
          <w:trHeight w:val="360"/>
        </w:trPr>
        <w:tc>
          <w:tcPr>
            <w:tcW w:w="1638" w:type="dxa"/>
          </w:tcPr>
          <w:p w14:paraId="73690478" w14:textId="77777777" w:rsidR="00C06FE7" w:rsidRPr="00B30D8C" w:rsidRDefault="00C06FE7" w:rsidP="00C17611">
            <w:pPr>
              <w:spacing w:after="120"/>
              <w:rPr>
                <w:rStyle w:val="Hyperlink"/>
                <w:b/>
                <w:color w:val="auto"/>
                <w:u w:val="none"/>
                <w:lang w:val="es-ES"/>
              </w:rPr>
            </w:pPr>
            <w:r w:rsidRPr="00B30D8C">
              <w:rPr>
                <w:rStyle w:val="Hyperlink"/>
                <w:b/>
                <w:color w:val="auto"/>
                <w:u w:val="none"/>
                <w:lang w:val="es-ES"/>
              </w:rPr>
              <w:t>E</w:t>
            </w:r>
            <w:r w:rsidR="00B30D8C">
              <w:rPr>
                <w:rStyle w:val="Hyperlink"/>
                <w:b/>
                <w:color w:val="auto"/>
                <w:u w:val="none"/>
                <w:lang w:val="es-ES"/>
              </w:rPr>
              <w:t>-</w:t>
            </w:r>
            <w:r w:rsidRPr="00B30D8C">
              <w:rPr>
                <w:rStyle w:val="Hyperlink"/>
                <w:b/>
                <w:color w:val="auto"/>
                <w:u w:val="none"/>
                <w:lang w:val="es-ES"/>
              </w:rPr>
              <w:t>mail</w:t>
            </w:r>
            <w:r w:rsidR="00B30D8C">
              <w:rPr>
                <w:rStyle w:val="Hyperlink"/>
                <w:b/>
                <w:color w:val="auto"/>
                <w:u w:val="none"/>
                <w:lang w:val="es-ES"/>
              </w:rPr>
              <w:t>s</w:t>
            </w:r>
            <w:r w:rsidR="00ED28B6">
              <w:rPr>
                <w:rStyle w:val="Hyperlink"/>
                <w:b/>
                <w:color w:val="auto"/>
                <w:u w:val="none"/>
                <w:lang w:val="es-ES"/>
              </w:rPr>
              <w:t xml:space="preserve"> (preferred)</w:t>
            </w:r>
          </w:p>
        </w:tc>
        <w:tc>
          <w:tcPr>
            <w:tcW w:w="7938" w:type="dxa"/>
          </w:tcPr>
          <w:p w14:paraId="1EDD6A67" w14:textId="77777777" w:rsidR="00C06FE7" w:rsidRPr="00623068" w:rsidRDefault="00972F2D" w:rsidP="006A1842">
            <w:pPr>
              <w:spacing w:after="120"/>
              <w:rPr>
                <w:rStyle w:val="Hyperlink"/>
                <w:color w:val="auto"/>
                <w:lang w:val="es-ES"/>
              </w:rPr>
            </w:pPr>
            <w:hyperlink r:id="rId10" w:history="1">
              <w:r w:rsidR="00C06FE7" w:rsidRPr="00B30D8C">
                <w:rPr>
                  <w:rStyle w:val="Hyperlink"/>
                  <w:lang w:val="es-ES"/>
                </w:rPr>
                <w:t>richard.lee@sjsu.edu</w:t>
              </w:r>
            </w:hyperlink>
            <w:r w:rsidR="00C06FE7" w:rsidRPr="00B30D8C">
              <w:rPr>
                <w:rStyle w:val="Hyperlink"/>
                <w:color w:val="auto"/>
                <w:u w:val="none"/>
                <w:lang w:val="es-ES"/>
              </w:rPr>
              <w:t xml:space="preserve"> /</w:t>
            </w:r>
            <w:hyperlink r:id="rId11" w:history="1">
              <w:r w:rsidR="006A1842" w:rsidRPr="00EB3705">
                <w:rPr>
                  <w:rStyle w:val="Hyperlink"/>
                  <w:lang w:val="es-ES"/>
                </w:rPr>
                <w:t>charles.rivasplata@sjsu.edu</w:t>
              </w:r>
            </w:hyperlink>
            <w:r w:rsidR="00C06FE7" w:rsidRPr="00623068">
              <w:rPr>
                <w:rStyle w:val="Hyperlink"/>
                <w:color w:val="auto"/>
                <w:lang w:val="es-ES"/>
              </w:rPr>
              <w:t xml:space="preserve"> </w:t>
            </w:r>
          </w:p>
        </w:tc>
      </w:tr>
      <w:tr w:rsidR="00C06FE7" w:rsidRPr="009A065D" w14:paraId="10A765F5" w14:textId="77777777" w:rsidTr="00C775B0">
        <w:trPr>
          <w:trHeight w:val="360"/>
        </w:trPr>
        <w:tc>
          <w:tcPr>
            <w:tcW w:w="1638" w:type="dxa"/>
          </w:tcPr>
          <w:p w14:paraId="6EA407C9" w14:textId="77777777" w:rsidR="00C06FE7" w:rsidRPr="008E696E" w:rsidRDefault="00C06FE7" w:rsidP="00C17611">
            <w:pPr>
              <w:spacing w:after="120"/>
              <w:rPr>
                <w:b/>
              </w:rPr>
            </w:pPr>
            <w:r w:rsidRPr="008E696E">
              <w:rPr>
                <w:b/>
              </w:rPr>
              <w:t>Office hours:</w:t>
            </w:r>
          </w:p>
        </w:tc>
        <w:tc>
          <w:tcPr>
            <w:tcW w:w="7938" w:type="dxa"/>
          </w:tcPr>
          <w:p w14:paraId="25CBA5E1" w14:textId="77777777" w:rsidR="00C06FE7" w:rsidRPr="007947AB" w:rsidRDefault="005B2301" w:rsidP="008828CF">
            <w:pPr>
              <w:spacing w:after="120"/>
            </w:pPr>
            <w:r w:rsidRPr="007947AB">
              <w:t>Wednesdays</w:t>
            </w:r>
            <w:r w:rsidR="00C06FE7" w:rsidRPr="007947AB">
              <w:t xml:space="preserve">, </w:t>
            </w:r>
            <w:r w:rsidR="00432B73">
              <w:t>6:3</w:t>
            </w:r>
            <w:r w:rsidR="008828CF" w:rsidRPr="007947AB">
              <w:t>0</w:t>
            </w:r>
            <w:r w:rsidR="00C06FE7" w:rsidRPr="007947AB">
              <w:t>-</w:t>
            </w:r>
            <w:r w:rsidR="00432B73">
              <w:t>7</w:t>
            </w:r>
            <w:r w:rsidR="008828CF" w:rsidRPr="007947AB">
              <w:t>:30</w:t>
            </w:r>
            <w:r w:rsidR="00C06FE7" w:rsidRPr="007947AB">
              <w:t xml:space="preserve"> p.m.</w:t>
            </w:r>
          </w:p>
        </w:tc>
      </w:tr>
      <w:tr w:rsidR="003E42AE" w:rsidRPr="009A065D" w14:paraId="2B92BB09" w14:textId="77777777" w:rsidTr="00C775B0">
        <w:trPr>
          <w:trHeight w:val="360"/>
        </w:trPr>
        <w:tc>
          <w:tcPr>
            <w:tcW w:w="1638" w:type="dxa"/>
          </w:tcPr>
          <w:p w14:paraId="00FF2AD8" w14:textId="77777777" w:rsidR="003E42AE" w:rsidRPr="008E696E" w:rsidRDefault="003E42AE" w:rsidP="00C17611">
            <w:pPr>
              <w:spacing w:after="120"/>
              <w:rPr>
                <w:b/>
              </w:rPr>
            </w:pPr>
            <w:r w:rsidRPr="008E696E">
              <w:rPr>
                <w:b/>
              </w:rPr>
              <w:t>Class days/time:</w:t>
            </w:r>
          </w:p>
        </w:tc>
        <w:tc>
          <w:tcPr>
            <w:tcW w:w="7938" w:type="dxa"/>
          </w:tcPr>
          <w:p w14:paraId="581B54D8" w14:textId="77777777" w:rsidR="003E42AE" w:rsidRPr="007947AB" w:rsidRDefault="005B2301" w:rsidP="0022162B">
            <w:pPr>
              <w:spacing w:after="120"/>
              <w:rPr>
                <w:color w:val="0070C0"/>
              </w:rPr>
            </w:pPr>
            <w:r w:rsidRPr="007947AB">
              <w:t>Wednesday</w:t>
            </w:r>
            <w:r w:rsidR="00C06FE7" w:rsidRPr="007947AB">
              <w:t xml:space="preserve">s, </w:t>
            </w:r>
            <w:r w:rsidR="00432B73">
              <w:t>7</w:t>
            </w:r>
            <w:r w:rsidR="00C06FE7" w:rsidRPr="007947AB">
              <w:t>:30-</w:t>
            </w:r>
            <w:r w:rsidR="00432B73">
              <w:t>10</w:t>
            </w:r>
            <w:r w:rsidR="00BF7026" w:rsidRPr="007947AB">
              <w:t>:</w:t>
            </w:r>
            <w:r w:rsidR="0019072A" w:rsidRPr="007947AB">
              <w:t>00</w:t>
            </w:r>
            <w:r w:rsidR="00C06FE7" w:rsidRPr="007947AB">
              <w:t xml:space="preserve"> p.m.</w:t>
            </w:r>
          </w:p>
        </w:tc>
      </w:tr>
      <w:tr w:rsidR="00C06FE7" w:rsidRPr="009A065D" w14:paraId="6C4996F7" w14:textId="77777777" w:rsidTr="00C775B0">
        <w:trPr>
          <w:trHeight w:val="360"/>
        </w:trPr>
        <w:tc>
          <w:tcPr>
            <w:tcW w:w="1638" w:type="dxa"/>
          </w:tcPr>
          <w:p w14:paraId="371E2209" w14:textId="77777777" w:rsidR="00C06FE7" w:rsidRPr="008E696E" w:rsidRDefault="00C06FE7" w:rsidP="00C17611">
            <w:pPr>
              <w:spacing w:after="120"/>
              <w:rPr>
                <w:b/>
              </w:rPr>
            </w:pPr>
            <w:r w:rsidRPr="008E696E">
              <w:rPr>
                <w:b/>
              </w:rPr>
              <w:t>Classroom:</w:t>
            </w:r>
          </w:p>
        </w:tc>
        <w:tc>
          <w:tcPr>
            <w:tcW w:w="7938" w:type="dxa"/>
          </w:tcPr>
          <w:p w14:paraId="1A0C7DFA" w14:textId="77777777" w:rsidR="00C06FE7" w:rsidRPr="00C775B0" w:rsidRDefault="00BF7026" w:rsidP="0022162B">
            <w:pPr>
              <w:spacing w:after="120"/>
            </w:pPr>
            <w:r w:rsidRPr="00C775B0">
              <w:t>Online</w:t>
            </w:r>
            <w:r w:rsidR="007947AB" w:rsidRPr="00C775B0">
              <w:t xml:space="preserve">, with </w:t>
            </w:r>
            <w:r w:rsidR="00AA13E5" w:rsidRPr="00C775B0">
              <w:t>possible on-</w:t>
            </w:r>
            <w:r w:rsidR="007947AB" w:rsidRPr="00C775B0">
              <w:t>site meeting</w:t>
            </w:r>
            <w:r w:rsidR="00AA13E5" w:rsidRPr="00C775B0">
              <w:t>(</w:t>
            </w:r>
            <w:r w:rsidR="007947AB" w:rsidRPr="00C775B0">
              <w:t>s</w:t>
            </w:r>
            <w:r w:rsidR="00AA13E5" w:rsidRPr="00C775B0">
              <w:t>)</w:t>
            </w:r>
            <w:r w:rsidR="007C7348" w:rsidRPr="00C775B0">
              <w:t>, as announced</w:t>
            </w:r>
            <w:r w:rsidR="00CB446B" w:rsidRPr="00C775B0">
              <w:t>.</w:t>
            </w:r>
          </w:p>
        </w:tc>
      </w:tr>
      <w:tr w:rsidR="003E42AE" w:rsidRPr="009A065D" w14:paraId="07F2B5E5" w14:textId="77777777" w:rsidTr="00C775B0">
        <w:trPr>
          <w:trHeight w:val="360"/>
        </w:trPr>
        <w:tc>
          <w:tcPr>
            <w:tcW w:w="1638" w:type="dxa"/>
          </w:tcPr>
          <w:p w14:paraId="5E3175F1" w14:textId="77777777" w:rsidR="003E42AE" w:rsidRPr="008E696E" w:rsidRDefault="00413EC3" w:rsidP="00C17611">
            <w:pPr>
              <w:spacing w:after="120"/>
              <w:rPr>
                <w:b/>
              </w:rPr>
            </w:pPr>
            <w:r w:rsidRPr="008E696E">
              <w:rPr>
                <w:b/>
              </w:rPr>
              <w:t>Prerequisites</w:t>
            </w:r>
            <w:r w:rsidR="003E42AE" w:rsidRPr="008E696E">
              <w:rPr>
                <w:b/>
              </w:rPr>
              <w:t>:</w:t>
            </w:r>
          </w:p>
        </w:tc>
        <w:tc>
          <w:tcPr>
            <w:tcW w:w="7938" w:type="dxa"/>
          </w:tcPr>
          <w:p w14:paraId="2A869444" w14:textId="77777777" w:rsidR="004C549B" w:rsidRPr="00493050" w:rsidRDefault="004C549B" w:rsidP="00493050">
            <w:pPr>
              <w:spacing w:after="0"/>
            </w:pPr>
            <w:r>
              <w:t xml:space="preserve">URBP 226: </w:t>
            </w:r>
            <w:r w:rsidR="00C06FE7" w:rsidRPr="008E35FB">
              <w:t>Instructor consent</w:t>
            </w:r>
          </w:p>
        </w:tc>
      </w:tr>
      <w:tr w:rsidR="003E42AE" w:rsidRPr="009A065D" w14:paraId="32C5C99B" w14:textId="77777777" w:rsidTr="00C775B0">
        <w:trPr>
          <w:trHeight w:val="360"/>
        </w:trPr>
        <w:tc>
          <w:tcPr>
            <w:tcW w:w="1638" w:type="dxa"/>
          </w:tcPr>
          <w:p w14:paraId="0538C6B8" w14:textId="77777777" w:rsidR="003E42AE" w:rsidRPr="008E696E" w:rsidRDefault="003E42AE" w:rsidP="00C17611">
            <w:pPr>
              <w:spacing w:after="120"/>
              <w:rPr>
                <w:b/>
              </w:rPr>
            </w:pPr>
            <w:r>
              <w:rPr>
                <w:b/>
              </w:rPr>
              <w:t>Units:</w:t>
            </w:r>
          </w:p>
        </w:tc>
        <w:tc>
          <w:tcPr>
            <w:tcW w:w="7938" w:type="dxa"/>
          </w:tcPr>
          <w:p w14:paraId="6E2C40FB" w14:textId="77777777" w:rsidR="003E42AE" w:rsidRPr="00CD60EF" w:rsidRDefault="00C06FE7" w:rsidP="00C17611">
            <w:pPr>
              <w:spacing w:after="120"/>
              <w:rPr>
                <w:color w:val="0070C0"/>
              </w:rPr>
            </w:pPr>
            <w:r w:rsidRPr="008E35FB">
              <w:t>4</w:t>
            </w:r>
          </w:p>
        </w:tc>
      </w:tr>
    </w:tbl>
    <w:p w14:paraId="68D412DA" w14:textId="4B78029C" w:rsidR="00A64E8E" w:rsidRPr="004C549B" w:rsidRDefault="00A64E8E" w:rsidP="00290613">
      <w:pPr>
        <w:pStyle w:val="Heading2"/>
        <w:spacing w:after="120"/>
        <w:rPr>
          <w:lang w:eastAsia="x-none"/>
        </w:rPr>
      </w:pPr>
      <w:r w:rsidRPr="009073AF">
        <w:t>Course Catalog Description</w:t>
      </w:r>
    </w:p>
    <w:p w14:paraId="2AE42357" w14:textId="77777777" w:rsidR="00A64E8E" w:rsidRDefault="004C549B" w:rsidP="0059166D">
      <w:pPr>
        <w:jc w:val="both"/>
      </w:pPr>
      <w:r w:rsidRPr="004C549B">
        <w:rPr>
          <w:b/>
        </w:rPr>
        <w:t>URBP 226</w:t>
      </w:r>
      <w:r w:rsidR="00D07FDA">
        <w:rPr>
          <w:b/>
        </w:rPr>
        <w:t xml:space="preserve"> (Graduate Section)</w:t>
      </w:r>
      <w:r>
        <w:t xml:space="preserve">: </w:t>
      </w:r>
      <w:r w:rsidR="00C06FE7" w:rsidRPr="00C06FE7">
        <w:t xml:space="preserve">Overview of the evolution of key transport institutions and policies at the metropolitan, state, and federal levels. Assessment of the current challenges facing regional transport systems and evaluation of different planning and policy approaches proposed to improve the performance of regional transport systems. </w:t>
      </w:r>
    </w:p>
    <w:p w14:paraId="0D2C9AE6" w14:textId="03E2EF2F" w:rsidR="00F57423" w:rsidRPr="00C06FE7" w:rsidRDefault="00F57423" w:rsidP="0059166D">
      <w:pPr>
        <w:jc w:val="both"/>
      </w:pPr>
      <w:r>
        <w:t xml:space="preserve">Links to the course Canvas website: </w:t>
      </w:r>
      <w:hyperlink r:id="rId12" w:history="1">
        <w:r w:rsidR="001765C0" w:rsidRPr="00455BF6">
          <w:rPr>
            <w:rStyle w:val="Hyperlink"/>
          </w:rPr>
          <w:t>https://sjsu.instructure.co</w:t>
        </w:r>
        <w:r w:rsidR="001765C0" w:rsidRPr="00455BF6">
          <w:rPr>
            <w:rStyle w:val="Hyperlink"/>
          </w:rPr>
          <w:t>m/courses/1489656</w:t>
        </w:r>
      </w:hyperlink>
      <w:r w:rsidR="001765C0">
        <w:t xml:space="preserve"> </w:t>
      </w:r>
    </w:p>
    <w:p w14:paraId="033F1850" w14:textId="77777777" w:rsidR="00427C91" w:rsidRPr="008E73E6" w:rsidRDefault="00427C91" w:rsidP="00290613">
      <w:pPr>
        <w:pStyle w:val="Heading2"/>
        <w:spacing w:after="120"/>
      </w:pPr>
      <w:r w:rsidRPr="008E35FB">
        <w:t>Course Description and Course Learning Objectives:</w:t>
      </w:r>
    </w:p>
    <w:p w14:paraId="269475BA" w14:textId="77777777" w:rsidR="00427C91" w:rsidRPr="008E73E6" w:rsidRDefault="00427C91" w:rsidP="0059166D">
      <w:pPr>
        <w:pStyle w:val="BodyText"/>
        <w:jc w:val="both"/>
      </w:pPr>
      <w:r w:rsidRPr="008E35FB">
        <w:t xml:space="preserve">This course examines planning and </w:t>
      </w:r>
      <w:r w:rsidR="00C170EF" w:rsidRPr="008E35FB">
        <w:t>policymaking</w:t>
      </w:r>
      <w:r w:rsidRPr="008E35FB">
        <w:t xml:space="preserve"> for transport systems, with particular attention to regional transport</w:t>
      </w:r>
      <w:r w:rsidR="004A51D5" w:rsidRPr="008E35FB">
        <w:t xml:space="preserve">. </w:t>
      </w:r>
      <w:r w:rsidRPr="008E35FB">
        <w:t xml:space="preserve">We consider theory and practice, as well as the wide gap </w:t>
      </w:r>
      <w:r>
        <w:t>between them</w:t>
      </w:r>
      <w:r w:rsidR="004A51D5" w:rsidRPr="008E35FB">
        <w:t xml:space="preserve">. </w:t>
      </w:r>
      <w:r w:rsidRPr="008E35FB">
        <w:t>The historical evolution and development of key transport institutions, policies, and methods are analyzed, using examples from California</w:t>
      </w:r>
      <w:r w:rsidR="00E42583">
        <w:rPr>
          <w:lang w:eastAsia="x-none"/>
        </w:rPr>
        <w:t xml:space="preserve">, the </w:t>
      </w:r>
      <w:r w:rsidR="004C549B">
        <w:rPr>
          <w:lang w:eastAsia="x-none"/>
        </w:rPr>
        <w:t>United States and abroad</w:t>
      </w:r>
      <w:r w:rsidR="004A51D5">
        <w:rPr>
          <w:lang w:eastAsia="x-none"/>
        </w:rPr>
        <w:t>.</w:t>
      </w:r>
      <w:r w:rsidR="004A51D5" w:rsidRPr="008E35FB">
        <w:t xml:space="preserve"> </w:t>
      </w:r>
      <w:r w:rsidRPr="008E35FB">
        <w:t>The many roles of transport planning – technical, mediating, advocacy, and political – are examined</w:t>
      </w:r>
      <w:r w:rsidR="004A51D5" w:rsidRPr="008E35FB">
        <w:t xml:space="preserve">. </w:t>
      </w:r>
      <w:r w:rsidRPr="008E35FB">
        <w:t>Passenger and urban transport planning and policy are emphasized, but there will be some attention given to intercity and freight modes</w:t>
      </w:r>
      <w:r w:rsidR="004A51D5" w:rsidRPr="008E35FB">
        <w:t xml:space="preserve">. </w:t>
      </w:r>
      <w:r w:rsidRPr="008E35FB">
        <w:t>Many sessions and readings are devoted to understanding current transport planning issues and policy debates.</w:t>
      </w:r>
    </w:p>
    <w:p w14:paraId="2875310C" w14:textId="77777777" w:rsidR="00427C91" w:rsidRPr="008E73E6" w:rsidRDefault="00427C91" w:rsidP="0059166D">
      <w:pPr>
        <w:pStyle w:val="BodyText"/>
        <w:jc w:val="both"/>
      </w:pPr>
      <w:r w:rsidRPr="008E35FB">
        <w:t>This course is intended to help prepare students for employment as a transport planner or a transport policy analyst</w:t>
      </w:r>
      <w:r w:rsidR="004A51D5" w:rsidRPr="008E35FB">
        <w:t xml:space="preserve">. </w:t>
      </w:r>
      <w:r w:rsidRPr="008E35FB">
        <w:t>There are a growing number of such positions with local, regional, and central governments, private consulting firms as well as with firms providing transport services</w:t>
      </w:r>
      <w:r w:rsidR="004A51D5" w:rsidRPr="008E35FB">
        <w:t xml:space="preserve">. </w:t>
      </w:r>
      <w:r w:rsidRPr="008E35FB">
        <w:t xml:space="preserve">This course alone will not, however, prepare students for more specialist positions </w:t>
      </w:r>
      <w:r w:rsidR="00944DB9">
        <w:t xml:space="preserve">in transport, </w:t>
      </w:r>
      <w:r w:rsidRPr="008E35FB">
        <w:t xml:space="preserve">such as computer </w:t>
      </w:r>
      <w:r w:rsidRPr="008E35FB">
        <w:lastRenderedPageBreak/>
        <w:t>modeler or traffic engineer</w:t>
      </w:r>
      <w:r w:rsidR="004A51D5" w:rsidRPr="008E35FB">
        <w:t xml:space="preserve">. </w:t>
      </w:r>
      <w:r w:rsidRPr="008E35FB">
        <w:t>For students interested in working in such specialist positions, additional course work would be required.</w:t>
      </w:r>
      <w:r>
        <w:t xml:space="preserve"> </w:t>
      </w:r>
    </w:p>
    <w:p w14:paraId="32E766FC" w14:textId="77777777" w:rsidR="00427C91" w:rsidRPr="008E73E6" w:rsidRDefault="00427C91" w:rsidP="0059166D">
      <w:pPr>
        <w:pStyle w:val="BodyText"/>
        <w:jc w:val="both"/>
      </w:pPr>
      <w:r w:rsidRPr="008E35FB">
        <w:t>Though intercity and goods movement are addressed, the bulk of the course focuses on regiona</w:t>
      </w:r>
      <w:r>
        <w:t>l</w:t>
      </w:r>
      <w:r w:rsidRPr="008E35FB">
        <w:t xml:space="preserve"> transport policy and planning</w:t>
      </w:r>
      <w:r w:rsidR="004A51D5">
        <w:t xml:space="preserve">. </w:t>
      </w:r>
      <w:r>
        <w:t xml:space="preserve">The region is in many ways the proper scale for transport </w:t>
      </w:r>
      <w:r w:rsidR="001F2301">
        <w:t>planning since</w:t>
      </w:r>
      <w:r w:rsidRPr="00D77908">
        <w:t xml:space="preserve"> daily travel occurs with little regard for city borders</w:t>
      </w:r>
      <w:r w:rsidRPr="008E35FB">
        <w:t>.</w:t>
      </w:r>
    </w:p>
    <w:p w14:paraId="7266B247" w14:textId="77777777" w:rsidR="00427C91" w:rsidRPr="008E73E6" w:rsidRDefault="00427C91" w:rsidP="0059166D">
      <w:pPr>
        <w:pStyle w:val="BodyText"/>
        <w:jc w:val="both"/>
      </w:pPr>
      <w:r w:rsidRPr="008E35FB">
        <w:t xml:space="preserve">Moreover, the </w:t>
      </w:r>
      <w:r>
        <w:rPr>
          <w:lang w:eastAsia="x-none"/>
        </w:rPr>
        <w:t>principal</w:t>
      </w:r>
      <w:r w:rsidRPr="008E35FB">
        <w:t xml:space="preserve"> economic rationale </w:t>
      </w:r>
      <w:r w:rsidR="00B1148E">
        <w:t>for</w:t>
      </w:r>
      <w:r w:rsidRPr="008E35FB">
        <w:t xml:space="preserve"> metropolitan areas is that they save transport costs – in metropolitan regions, complementary economic actors and resources are within proximity to one another</w:t>
      </w:r>
      <w:r w:rsidR="004A51D5" w:rsidRPr="008E35FB">
        <w:t xml:space="preserve">. </w:t>
      </w:r>
      <w:r w:rsidRPr="008E35FB">
        <w:t xml:space="preserve">Not surprisingly, </w:t>
      </w:r>
      <w:r>
        <w:rPr>
          <w:lang w:eastAsia="x-none"/>
        </w:rPr>
        <w:t>these</w:t>
      </w:r>
      <w:r w:rsidRPr="008E35FB">
        <w:t xml:space="preserve"> regions are the pr</w:t>
      </w:r>
      <w:r>
        <w:rPr>
          <w:lang w:eastAsia="x-none"/>
        </w:rPr>
        <w:t>edominant</w:t>
      </w:r>
      <w:r w:rsidRPr="008E35FB">
        <w:t xml:space="preserve"> location of congestion on transport networks, as too many people, goods and vehicles </w:t>
      </w:r>
      <w:r>
        <w:rPr>
          <w:lang w:eastAsia="x-none"/>
        </w:rPr>
        <w:t>try</w:t>
      </w:r>
      <w:r w:rsidRPr="008E35FB">
        <w:t xml:space="preserve"> to be in one place at one time for economic purposes</w:t>
      </w:r>
      <w:r w:rsidR="004A51D5" w:rsidRPr="008E35FB">
        <w:t xml:space="preserve">. </w:t>
      </w:r>
      <w:r w:rsidRPr="008E35FB">
        <w:t xml:space="preserve">The most contentious transport investments are those that serve </w:t>
      </w:r>
      <w:r w:rsidR="006A1842">
        <w:t xml:space="preserve">large </w:t>
      </w:r>
      <w:r w:rsidRPr="008E35FB">
        <w:t>urban regions.</w:t>
      </w:r>
    </w:p>
    <w:p w14:paraId="68D23ABD" w14:textId="77777777" w:rsidR="00427C91" w:rsidRPr="008E73E6" w:rsidRDefault="00427C91" w:rsidP="0059166D">
      <w:pPr>
        <w:pStyle w:val="BodyText"/>
        <w:jc w:val="both"/>
      </w:pPr>
      <w:r w:rsidRPr="008E35FB">
        <w:t>Upon successful completion of the course, each student will be able to:</w:t>
      </w:r>
    </w:p>
    <w:p w14:paraId="642442B1" w14:textId="77777777" w:rsidR="00427C91" w:rsidRPr="008E73E6" w:rsidRDefault="00427C91" w:rsidP="0059166D">
      <w:pPr>
        <w:pStyle w:val="BodyText"/>
        <w:numPr>
          <w:ilvl w:val="0"/>
          <w:numId w:val="2"/>
        </w:numPr>
        <w:jc w:val="both"/>
      </w:pPr>
      <w:r w:rsidRPr="008E35FB">
        <w:t xml:space="preserve">Discuss </w:t>
      </w:r>
      <w:r>
        <w:rPr>
          <w:lang w:eastAsia="x-none"/>
        </w:rPr>
        <w:t xml:space="preserve">the principal </w:t>
      </w:r>
      <w:r w:rsidRPr="008E35FB">
        <w:t>critical mobility issues confronting the Bay Area and other metropolitan regions</w:t>
      </w:r>
    </w:p>
    <w:p w14:paraId="5E1F7EEE" w14:textId="77777777" w:rsidR="00427C91" w:rsidRPr="008E73E6" w:rsidRDefault="00427C91" w:rsidP="0059166D">
      <w:pPr>
        <w:pStyle w:val="BodyText"/>
        <w:numPr>
          <w:ilvl w:val="0"/>
          <w:numId w:val="2"/>
        </w:numPr>
        <w:jc w:val="both"/>
      </w:pPr>
      <w:r w:rsidRPr="008E35FB">
        <w:t xml:space="preserve">List and </w:t>
      </w:r>
      <w:r w:rsidR="0015212E">
        <w:rPr>
          <w:lang w:eastAsia="x-none"/>
        </w:rPr>
        <w:t>describe</w:t>
      </w:r>
      <w:r w:rsidRPr="008E35FB">
        <w:t xml:space="preserve"> relationships between the primary elements of transport systems, such as modes, networks, </w:t>
      </w:r>
      <w:r w:rsidR="00CA43D6" w:rsidRPr="008E35FB">
        <w:t>controls,</w:t>
      </w:r>
      <w:r w:rsidRPr="008E35FB">
        <w:t xml:space="preserve"> and users</w:t>
      </w:r>
    </w:p>
    <w:p w14:paraId="7955493F" w14:textId="77777777" w:rsidR="00427C91" w:rsidRPr="008E73E6" w:rsidRDefault="00427C91" w:rsidP="0059166D">
      <w:pPr>
        <w:pStyle w:val="BodyText"/>
        <w:numPr>
          <w:ilvl w:val="0"/>
          <w:numId w:val="2"/>
        </w:numPr>
        <w:jc w:val="both"/>
      </w:pPr>
      <w:r>
        <w:rPr>
          <w:lang w:eastAsia="x-none"/>
        </w:rPr>
        <w:t>Describe</w:t>
      </w:r>
      <w:r w:rsidRPr="008E35FB">
        <w:t xml:space="preserve"> the nature of travel demand and its relationship with travel supply and the operation </w:t>
      </w:r>
      <w:r w:rsidR="00CF42EA" w:rsidRPr="008E35FB">
        <w:t>of transport</w:t>
      </w:r>
      <w:r w:rsidRPr="008E35FB">
        <w:t xml:space="preserve"> systems</w:t>
      </w:r>
    </w:p>
    <w:p w14:paraId="57E7FF74" w14:textId="77777777" w:rsidR="00427C91" w:rsidRPr="008E73E6" w:rsidRDefault="0015212E" w:rsidP="0059166D">
      <w:pPr>
        <w:pStyle w:val="BodyText"/>
        <w:numPr>
          <w:ilvl w:val="0"/>
          <w:numId w:val="2"/>
        </w:numPr>
        <w:jc w:val="both"/>
      </w:pPr>
      <w:r>
        <w:rPr>
          <w:lang w:eastAsia="x-none"/>
        </w:rPr>
        <w:t xml:space="preserve">Characterize </w:t>
      </w:r>
      <w:r w:rsidR="00427C91">
        <w:rPr>
          <w:lang w:eastAsia="x-none"/>
        </w:rPr>
        <w:t xml:space="preserve">the broad outline of </w:t>
      </w:r>
      <w:r w:rsidR="00427C91" w:rsidRPr="008E35FB">
        <w:t xml:space="preserve">the history of transport planning and institutions, as well as the evolution of transit, </w:t>
      </w:r>
      <w:r w:rsidR="00CA43D6" w:rsidRPr="008E35FB">
        <w:t>street,</w:t>
      </w:r>
      <w:r w:rsidR="00427C91" w:rsidRPr="008E35FB">
        <w:t xml:space="preserve"> and highway systems</w:t>
      </w:r>
    </w:p>
    <w:p w14:paraId="7A3FF1DC" w14:textId="77777777" w:rsidR="00427C91" w:rsidRPr="008E73E6" w:rsidRDefault="00427C91" w:rsidP="0059166D">
      <w:pPr>
        <w:pStyle w:val="BodyText"/>
        <w:numPr>
          <w:ilvl w:val="0"/>
          <w:numId w:val="2"/>
        </w:numPr>
        <w:jc w:val="both"/>
      </w:pPr>
      <w:r>
        <w:rPr>
          <w:lang w:eastAsia="x-none"/>
        </w:rPr>
        <w:t xml:space="preserve">Describe </w:t>
      </w:r>
      <w:r w:rsidRPr="008E35FB">
        <w:t>the scope of transport and its environmental impact</w:t>
      </w:r>
      <w:r w:rsidR="00C170EF">
        <w:t>,</w:t>
      </w:r>
      <w:r w:rsidRPr="008E35FB">
        <w:t xml:space="preserve"> </w:t>
      </w:r>
      <w:r w:rsidR="00CA43D6" w:rsidRPr="008E35FB">
        <w:t>analysis,</w:t>
      </w:r>
      <w:r w:rsidRPr="008E35FB">
        <w:t xml:space="preserve"> and mitigations.</w:t>
      </w:r>
    </w:p>
    <w:p w14:paraId="022E7445" w14:textId="77777777" w:rsidR="00427C91" w:rsidRPr="008E73E6" w:rsidRDefault="00427C91" w:rsidP="0059166D">
      <w:pPr>
        <w:pStyle w:val="BodyText"/>
        <w:numPr>
          <w:ilvl w:val="0"/>
          <w:numId w:val="2"/>
        </w:numPr>
        <w:jc w:val="both"/>
      </w:pPr>
      <w:r>
        <w:rPr>
          <w:lang w:eastAsia="x-none"/>
        </w:rPr>
        <w:t>Describe alternative approaches to</w:t>
      </w:r>
      <w:r w:rsidRPr="008E35FB">
        <w:t xml:space="preserve"> financing transport </w:t>
      </w:r>
      <w:r>
        <w:rPr>
          <w:lang w:eastAsia="x-none"/>
        </w:rPr>
        <w:t>projects and services</w:t>
      </w:r>
    </w:p>
    <w:p w14:paraId="4B2F2B8B" w14:textId="77777777" w:rsidR="00E82378" w:rsidRPr="008E73E6" w:rsidRDefault="00427C91" w:rsidP="00537A0C">
      <w:pPr>
        <w:pStyle w:val="BodyText"/>
        <w:numPr>
          <w:ilvl w:val="0"/>
          <w:numId w:val="2"/>
        </w:numPr>
        <w:jc w:val="both"/>
      </w:pPr>
      <w:r>
        <w:rPr>
          <w:lang w:eastAsia="x-none"/>
        </w:rPr>
        <w:t xml:space="preserve">Describe </w:t>
      </w:r>
      <w:r w:rsidRPr="008E35FB">
        <w:t xml:space="preserve">the role of national, </w:t>
      </w:r>
      <w:r w:rsidR="00CA43D6" w:rsidRPr="008E35FB">
        <w:t>regional,</w:t>
      </w:r>
      <w:r w:rsidRPr="008E35FB">
        <w:t xml:space="preserve"> and local planning in establishing transport policies and priorities</w:t>
      </w:r>
    </w:p>
    <w:p w14:paraId="6BA66157" w14:textId="77777777" w:rsidR="00427C91" w:rsidRDefault="00427C91" w:rsidP="0059166D">
      <w:pPr>
        <w:pStyle w:val="BodyText"/>
        <w:numPr>
          <w:ilvl w:val="0"/>
          <w:numId w:val="2"/>
        </w:numPr>
        <w:jc w:val="both"/>
      </w:pPr>
      <w:r w:rsidRPr="008E35FB">
        <w:t>Work as a transport planner or a transport policy analyst</w:t>
      </w:r>
      <w:r w:rsidR="004A51D5" w:rsidRPr="008E35FB">
        <w:t xml:space="preserve">. </w:t>
      </w:r>
    </w:p>
    <w:p w14:paraId="68F14263" w14:textId="77777777" w:rsidR="00427C91" w:rsidRPr="00452E8C" w:rsidRDefault="00E42583" w:rsidP="0059166D">
      <w:pPr>
        <w:pStyle w:val="BodyText"/>
        <w:jc w:val="both"/>
      </w:pPr>
      <w:r>
        <w:rPr>
          <w:lang w:eastAsia="x-none"/>
        </w:rPr>
        <w:t>T</w:t>
      </w:r>
      <w:r w:rsidR="00427C91">
        <w:rPr>
          <w:lang w:eastAsia="x-none"/>
        </w:rPr>
        <w:t xml:space="preserve">he </w:t>
      </w:r>
      <w:r w:rsidR="00857D8A">
        <w:rPr>
          <w:b/>
          <w:lang w:eastAsia="x-none"/>
        </w:rPr>
        <w:t>En</w:t>
      </w:r>
      <w:r w:rsidR="00427C91" w:rsidRPr="00F65CD7">
        <w:rPr>
          <w:b/>
          <w:lang w:eastAsia="x-none"/>
        </w:rPr>
        <w:t xml:space="preserve">gagement </w:t>
      </w:r>
      <w:r w:rsidR="00857D8A" w:rsidRPr="00857D8A">
        <w:rPr>
          <w:b/>
          <w:lang w:eastAsia="x-none"/>
        </w:rPr>
        <w:t>A</w:t>
      </w:r>
      <w:r w:rsidR="00427C91" w:rsidRPr="00857D8A">
        <w:rPr>
          <w:b/>
          <w:lang w:eastAsia="x-none"/>
        </w:rPr>
        <w:t>ctivity</w:t>
      </w:r>
      <w:r w:rsidRPr="00857D8A">
        <w:rPr>
          <w:b/>
          <w:lang w:eastAsia="x-none"/>
        </w:rPr>
        <w:t xml:space="preserve"> </w:t>
      </w:r>
      <w:r w:rsidR="00857D8A" w:rsidRPr="00857D8A">
        <w:rPr>
          <w:b/>
          <w:lang w:eastAsia="x-none"/>
        </w:rPr>
        <w:t>(EA)</w:t>
      </w:r>
      <w:r w:rsidR="00857D8A">
        <w:rPr>
          <w:lang w:eastAsia="x-none"/>
        </w:rPr>
        <w:t xml:space="preserve"> </w:t>
      </w:r>
      <w:r>
        <w:rPr>
          <w:lang w:eastAsia="x-none"/>
        </w:rPr>
        <w:t xml:space="preserve">component of this course was </w:t>
      </w:r>
      <w:r w:rsidR="00427C91">
        <w:rPr>
          <w:lang w:eastAsia="x-none"/>
        </w:rPr>
        <w:t>introduced</w:t>
      </w:r>
      <w:r w:rsidR="00427C91" w:rsidRPr="00452E8C">
        <w:t xml:space="preserve"> in 2012</w:t>
      </w:r>
      <w:r w:rsidR="004A51D5" w:rsidRPr="00452E8C">
        <w:t xml:space="preserve">. </w:t>
      </w:r>
      <w:r w:rsidR="00427C91" w:rsidRPr="00452E8C">
        <w:t>This activity, worth 25</w:t>
      </w:r>
      <w:r w:rsidR="00427C91">
        <w:rPr>
          <w:lang w:eastAsia="x-none"/>
        </w:rPr>
        <w:t xml:space="preserve"> percent</w:t>
      </w:r>
      <w:r w:rsidR="00427C91" w:rsidRPr="00452E8C">
        <w:t xml:space="preserve"> of the grade, provide</w:t>
      </w:r>
      <w:r>
        <w:rPr>
          <w:lang w:eastAsia="x-none"/>
        </w:rPr>
        <w:t>s</w:t>
      </w:r>
      <w:r w:rsidR="00427C91" w:rsidRPr="00452E8C">
        <w:t xml:space="preserve"> students with first-hand (and hands-on) experience in the field of transport planning</w:t>
      </w:r>
      <w:r w:rsidR="00EE4819" w:rsidRPr="00452E8C">
        <w:t xml:space="preserve">. </w:t>
      </w:r>
      <w:r w:rsidR="00427C91" w:rsidRPr="00452E8C">
        <w:t>The goals for this engagement activity include:</w:t>
      </w:r>
    </w:p>
    <w:p w14:paraId="0A8CAC81" w14:textId="77777777" w:rsidR="00427C91" w:rsidRPr="00452E8C" w:rsidRDefault="00427C91" w:rsidP="0059166D">
      <w:pPr>
        <w:pStyle w:val="BodyText"/>
        <w:numPr>
          <w:ilvl w:val="0"/>
          <w:numId w:val="5"/>
        </w:numPr>
        <w:jc w:val="both"/>
      </w:pPr>
      <w:r w:rsidRPr="00452E8C">
        <w:t xml:space="preserve">Providing </w:t>
      </w:r>
      <w:r w:rsidR="00E42583">
        <w:rPr>
          <w:lang w:eastAsia="x-none"/>
        </w:rPr>
        <w:t>the student</w:t>
      </w:r>
      <w:r w:rsidRPr="00452E8C">
        <w:t xml:space="preserve"> direct </w:t>
      </w:r>
      <w:r>
        <w:rPr>
          <w:lang w:eastAsia="x-none"/>
        </w:rPr>
        <w:t>contact</w:t>
      </w:r>
      <w:r w:rsidRPr="00452E8C">
        <w:t xml:space="preserve"> </w:t>
      </w:r>
      <w:r>
        <w:rPr>
          <w:lang w:eastAsia="x-none"/>
        </w:rPr>
        <w:t xml:space="preserve">with </w:t>
      </w:r>
      <w:r w:rsidRPr="00452E8C">
        <w:t>the transport planning profession, and people involved i</w:t>
      </w:r>
      <w:r w:rsidR="00944DB9">
        <w:t>n and affected by transport</w:t>
      </w:r>
      <w:r w:rsidRPr="00452E8C">
        <w:t xml:space="preserve"> planning</w:t>
      </w:r>
    </w:p>
    <w:p w14:paraId="51C290DA" w14:textId="77777777" w:rsidR="00427C91" w:rsidRPr="00452E8C" w:rsidRDefault="00427C91" w:rsidP="0059166D">
      <w:pPr>
        <w:pStyle w:val="BodyText"/>
        <w:numPr>
          <w:ilvl w:val="0"/>
          <w:numId w:val="5"/>
        </w:numPr>
        <w:jc w:val="both"/>
      </w:pPr>
      <w:r w:rsidRPr="00452E8C">
        <w:t xml:space="preserve">Familiarizing </w:t>
      </w:r>
      <w:r w:rsidR="00E42583">
        <w:rPr>
          <w:lang w:eastAsia="x-none"/>
        </w:rPr>
        <w:t>the student</w:t>
      </w:r>
      <w:r w:rsidRPr="00452E8C">
        <w:t xml:space="preserve"> with transport planning concepts, </w:t>
      </w:r>
      <w:r w:rsidR="00CA43D6" w:rsidRPr="00452E8C">
        <w:t>skills,</w:t>
      </w:r>
      <w:r w:rsidRPr="00452E8C">
        <w:t xml:space="preserve"> and applications, thereby increasing your marketable skills.</w:t>
      </w:r>
    </w:p>
    <w:p w14:paraId="303BD9AE" w14:textId="77777777" w:rsidR="00427C91" w:rsidRDefault="00427C91" w:rsidP="0059166D">
      <w:pPr>
        <w:pStyle w:val="BodyText"/>
        <w:numPr>
          <w:ilvl w:val="0"/>
          <w:numId w:val="5"/>
        </w:numPr>
        <w:jc w:val="both"/>
      </w:pPr>
      <w:r w:rsidRPr="00452E8C">
        <w:t xml:space="preserve">Providing </w:t>
      </w:r>
      <w:r w:rsidR="00E42583">
        <w:rPr>
          <w:lang w:eastAsia="x-none"/>
        </w:rPr>
        <w:t xml:space="preserve">the student </w:t>
      </w:r>
      <w:r w:rsidRPr="00452E8C">
        <w:t>with an experience-based understanding of planning theory and practice through exposure to concepts, methodologies, field techniques and applications</w:t>
      </w:r>
      <w:r w:rsidR="004A51D5" w:rsidRPr="00452E8C">
        <w:t xml:space="preserve">. </w:t>
      </w:r>
      <w:r w:rsidRPr="00452E8C">
        <w:t xml:space="preserve">By reflecting on how these relate to </w:t>
      </w:r>
      <w:r>
        <w:rPr>
          <w:lang w:eastAsia="x-none"/>
        </w:rPr>
        <w:t xml:space="preserve">urban </w:t>
      </w:r>
      <w:r w:rsidRPr="00452E8C">
        <w:t>transport</w:t>
      </w:r>
      <w:r>
        <w:rPr>
          <w:lang w:eastAsia="x-none"/>
        </w:rPr>
        <w:t xml:space="preserve"> </w:t>
      </w:r>
      <w:r w:rsidRPr="00452E8C">
        <w:t xml:space="preserve">and the planning process </w:t>
      </w:r>
      <w:r w:rsidR="00E42583">
        <w:rPr>
          <w:lang w:eastAsia="x-none"/>
        </w:rPr>
        <w:t>the student</w:t>
      </w:r>
      <w:r w:rsidRPr="00452E8C">
        <w:t xml:space="preserve"> will gain insight into both the limits and possibilities of transport planning.</w:t>
      </w:r>
    </w:p>
    <w:p w14:paraId="031AC3ED" w14:textId="77777777" w:rsidR="00F65CD7" w:rsidRPr="00452E8C" w:rsidRDefault="00F65CD7" w:rsidP="00F65CD7">
      <w:pPr>
        <w:pStyle w:val="BodyText"/>
        <w:jc w:val="both"/>
      </w:pPr>
      <w:r w:rsidRPr="00F65CD7">
        <w:t xml:space="preserve">In turn, </w:t>
      </w:r>
      <w:r w:rsidR="002413C6">
        <w:t xml:space="preserve">on </w:t>
      </w:r>
      <w:r w:rsidR="002413C6" w:rsidRPr="00AF76FB">
        <w:t xml:space="preserve">November </w:t>
      </w:r>
      <w:r w:rsidR="00320EB9" w:rsidRPr="00AF76FB">
        <w:t>1</w:t>
      </w:r>
      <w:r w:rsidR="0081432B">
        <w:t>6</w:t>
      </w:r>
      <w:r w:rsidR="002413C6" w:rsidRPr="00AF76FB">
        <w:t xml:space="preserve">, </w:t>
      </w:r>
      <w:r w:rsidR="00D67A5F" w:rsidRPr="00AF76FB">
        <w:t>202</w:t>
      </w:r>
      <w:r w:rsidR="0081432B">
        <w:t>2</w:t>
      </w:r>
      <w:r w:rsidRPr="00AF76FB">
        <w:t>,</w:t>
      </w:r>
      <w:r w:rsidRPr="002413C6">
        <w:t xml:space="preserve"> students</w:t>
      </w:r>
      <w:r w:rsidRPr="00F65CD7">
        <w:t xml:space="preserve"> will submit a maximum five-page (double</w:t>
      </w:r>
      <w:r w:rsidR="00BF6EBE">
        <w:t>-</w:t>
      </w:r>
      <w:r w:rsidRPr="00F65CD7">
        <w:t>spaced) summary and give a five-minute presentation (from a first-person perspective)</w:t>
      </w:r>
      <w:r w:rsidR="00BF6EBE">
        <w:t>,</w:t>
      </w:r>
      <w:r w:rsidRPr="00F65CD7">
        <w:t xml:space="preserve"> </w:t>
      </w:r>
      <w:r w:rsidR="00BF6EBE">
        <w:t>describing</w:t>
      </w:r>
      <w:r w:rsidRPr="00F65CD7">
        <w:t xml:space="preserve">: </w:t>
      </w:r>
    </w:p>
    <w:p w14:paraId="34DB1B2A" w14:textId="77777777" w:rsidR="00F65CD7" w:rsidRPr="00252863" w:rsidRDefault="00F65CD7" w:rsidP="00F65CD7">
      <w:pPr>
        <w:pStyle w:val="BodyText"/>
        <w:numPr>
          <w:ilvl w:val="0"/>
          <w:numId w:val="12"/>
        </w:numPr>
        <w:spacing w:after="100" w:afterAutospacing="1"/>
        <w:jc w:val="both"/>
      </w:pPr>
      <w:r w:rsidRPr="00252863">
        <w:t>initial interests in the agency (or agencies) chosen</w:t>
      </w:r>
    </w:p>
    <w:p w14:paraId="54ADD959" w14:textId="77777777" w:rsidR="00F65CD7" w:rsidRPr="00252863" w:rsidRDefault="00F65CD7" w:rsidP="00045BF6">
      <w:pPr>
        <w:pStyle w:val="BodyText"/>
        <w:numPr>
          <w:ilvl w:val="0"/>
          <w:numId w:val="12"/>
        </w:numPr>
        <w:spacing w:before="100" w:beforeAutospacing="1" w:after="100" w:afterAutospacing="1"/>
        <w:jc w:val="both"/>
      </w:pPr>
      <w:r w:rsidRPr="00252863">
        <w:t>outreach to establish contact/contacts at the agency, i.e., including successful strategies</w:t>
      </w:r>
    </w:p>
    <w:p w14:paraId="2C7819ED" w14:textId="77777777" w:rsidR="00F65CD7" w:rsidRPr="00252863" w:rsidRDefault="00F65CD7" w:rsidP="00F65CD7">
      <w:pPr>
        <w:numPr>
          <w:ilvl w:val="0"/>
          <w:numId w:val="12"/>
        </w:numPr>
        <w:spacing w:before="100" w:beforeAutospacing="1" w:after="100" w:afterAutospacing="1"/>
      </w:pPr>
      <w:r w:rsidRPr="00252863">
        <w:lastRenderedPageBreak/>
        <w:t xml:space="preserve">background research on the agency (e.g., </w:t>
      </w:r>
      <w:r w:rsidR="00CB4C91" w:rsidRPr="00252863">
        <w:t>when</w:t>
      </w:r>
      <w:r w:rsidR="007C7348" w:rsidRPr="00252863">
        <w:t>,</w:t>
      </w:r>
      <w:r w:rsidRPr="00252863">
        <w:t xml:space="preserve"> why and how it was created; its primary functions; its role in the transport planning community; its governing body, primary projects, and funding sources  </w:t>
      </w:r>
    </w:p>
    <w:p w14:paraId="168776D6" w14:textId="77777777" w:rsidR="00F65CD7" w:rsidRPr="00252863" w:rsidRDefault="00F65CD7" w:rsidP="00F65CD7">
      <w:pPr>
        <w:numPr>
          <w:ilvl w:val="0"/>
          <w:numId w:val="12"/>
        </w:numPr>
        <w:spacing w:before="100" w:beforeAutospacing="1" w:after="100" w:afterAutospacing="1"/>
      </w:pPr>
      <w:r w:rsidRPr="00252863">
        <w:t>choice of a project to focus on</w:t>
      </w:r>
    </w:p>
    <w:p w14:paraId="65E6AC22" w14:textId="77777777" w:rsidR="00F65CD7" w:rsidRPr="00252863" w:rsidRDefault="00F65CD7" w:rsidP="00F65CD7">
      <w:pPr>
        <w:numPr>
          <w:ilvl w:val="0"/>
          <w:numId w:val="12"/>
        </w:numPr>
        <w:spacing w:before="100" w:beforeAutospacing="1" w:after="100" w:afterAutospacing="1"/>
      </w:pPr>
      <w:r w:rsidRPr="00252863">
        <w:t>experience interviewing an agency planner familiar with the organization's current thinking and your focus project</w:t>
      </w:r>
    </w:p>
    <w:p w14:paraId="5D667DA0" w14:textId="77777777" w:rsidR="00F65CD7" w:rsidRPr="00252863" w:rsidRDefault="00F65CD7" w:rsidP="00F65CD7">
      <w:pPr>
        <w:numPr>
          <w:ilvl w:val="0"/>
          <w:numId w:val="12"/>
        </w:numPr>
        <w:spacing w:before="100" w:beforeAutospacing="1" w:after="100" w:afterAutospacing="1"/>
      </w:pPr>
      <w:r w:rsidRPr="00252863">
        <w:t>experience(s) at public meetings or a public forum</w:t>
      </w:r>
    </w:p>
    <w:p w14:paraId="3FEE44D5" w14:textId="77777777" w:rsidR="00F65CD7" w:rsidRPr="00F65CD7" w:rsidRDefault="00F65CD7" w:rsidP="00F65CD7">
      <w:pPr>
        <w:numPr>
          <w:ilvl w:val="0"/>
          <w:numId w:val="12"/>
        </w:numPr>
        <w:spacing w:before="100" w:beforeAutospacing="1" w:after="100" w:afterAutospacing="1"/>
      </w:pPr>
      <w:r w:rsidRPr="00F65CD7">
        <w:t>lessons learned from the experience</w:t>
      </w:r>
    </w:p>
    <w:p w14:paraId="32D373D3" w14:textId="77777777" w:rsidR="00F65CD7" w:rsidRPr="00F65CD7" w:rsidRDefault="00F65CD7" w:rsidP="00F65CD7">
      <w:pPr>
        <w:numPr>
          <w:ilvl w:val="0"/>
          <w:numId w:val="12"/>
        </w:numPr>
        <w:spacing w:before="100" w:beforeAutospacing="1" w:after="100" w:afterAutospacing="1"/>
      </w:pPr>
      <w:r w:rsidRPr="00F65CD7">
        <w:t xml:space="preserve">final observations (e.g., expectations </w:t>
      </w:r>
      <w:r w:rsidR="00CA2716" w:rsidRPr="00F65CD7">
        <w:t>vs. actual</w:t>
      </w:r>
      <w:r w:rsidRPr="00F65CD7">
        <w:t xml:space="preserve"> experience, recommendations)</w:t>
      </w:r>
      <w:r w:rsidR="00C170EF">
        <w:t>.</w:t>
      </w:r>
    </w:p>
    <w:p w14:paraId="750F3453" w14:textId="77777777" w:rsidR="00F65CD7" w:rsidRPr="00F65CD7" w:rsidRDefault="00857D8A" w:rsidP="00F65CD7">
      <w:pPr>
        <w:spacing w:after="0"/>
      </w:pPr>
      <w:r>
        <w:t xml:space="preserve">Each student will </w:t>
      </w:r>
      <w:r w:rsidR="00F65CD7" w:rsidRPr="00F65CD7">
        <w:t>keep</w:t>
      </w:r>
      <w:r>
        <w:t xml:space="preserve"> a diary of EA activities, which will serve as</w:t>
      </w:r>
      <w:r w:rsidR="00F65CD7" w:rsidRPr="00F65CD7">
        <w:t xml:space="preserve"> </w:t>
      </w:r>
      <w:r w:rsidR="00EE4819" w:rsidRPr="00F65CD7">
        <w:t>a valuable resource</w:t>
      </w:r>
      <w:r w:rsidR="00F65CD7" w:rsidRPr="00F65CD7">
        <w:t xml:space="preserve"> at the end of the semester, when </w:t>
      </w:r>
      <w:r>
        <w:t>a summary of semester activities is submitted</w:t>
      </w:r>
      <w:r w:rsidR="00F65CD7" w:rsidRPr="00F65CD7">
        <w:t>.</w:t>
      </w:r>
    </w:p>
    <w:p w14:paraId="635749B7" w14:textId="77777777" w:rsidR="00427C91" w:rsidRDefault="00427C91" w:rsidP="0059166D">
      <w:pPr>
        <w:pStyle w:val="BodyText"/>
        <w:jc w:val="both"/>
        <w:rPr>
          <w:lang w:eastAsia="x-none"/>
        </w:rPr>
      </w:pPr>
      <w:r w:rsidRPr="00452E8C">
        <w:t xml:space="preserve">The instructors will provide a list of </w:t>
      </w:r>
      <w:r w:rsidR="00E42583">
        <w:rPr>
          <w:lang w:eastAsia="x-none"/>
        </w:rPr>
        <w:t>po</w:t>
      </w:r>
      <w:r w:rsidR="00BF6EBE">
        <w:rPr>
          <w:lang w:eastAsia="x-none"/>
        </w:rPr>
        <w:t>ssible</w:t>
      </w:r>
      <w:r w:rsidR="00E42583">
        <w:rPr>
          <w:lang w:eastAsia="x-none"/>
        </w:rPr>
        <w:t xml:space="preserve"> </w:t>
      </w:r>
      <w:r w:rsidRPr="00452E8C">
        <w:t>engagement activity opportunities early in the semester</w:t>
      </w:r>
      <w:r w:rsidR="004A51D5" w:rsidRPr="00452E8C">
        <w:t xml:space="preserve">. </w:t>
      </w:r>
    </w:p>
    <w:p w14:paraId="26B3CB2C" w14:textId="77777777" w:rsidR="00754912" w:rsidRDefault="00754912" w:rsidP="00290613">
      <w:pPr>
        <w:pStyle w:val="Heading2"/>
        <w:spacing w:after="160"/>
      </w:pPr>
      <w:r>
        <w:t>Planning Accreditation Board (PAB) Knowledge Components</w:t>
      </w:r>
    </w:p>
    <w:p w14:paraId="5A861AB8" w14:textId="77777777" w:rsidR="00427C91" w:rsidRDefault="00427C91" w:rsidP="0059166D">
      <w:pPr>
        <w:jc w:val="both"/>
      </w:pPr>
      <w:r w:rsidRPr="008E35FB">
        <w:t xml:space="preserve">This course partially covers the following PAB Knowledge Components: </w:t>
      </w:r>
      <w:r>
        <w:t>1d, 1e,</w:t>
      </w:r>
      <w:r w:rsidRPr="0089544A">
        <w:t xml:space="preserve"> </w:t>
      </w:r>
      <w:r>
        <w:t xml:space="preserve">1f, 2a, 2c, and 3c. </w:t>
      </w:r>
    </w:p>
    <w:p w14:paraId="65BBE679" w14:textId="77777777" w:rsidR="00427C91" w:rsidRPr="003B0858" w:rsidRDefault="00427C91" w:rsidP="0059166D">
      <w:pPr>
        <w:jc w:val="both"/>
      </w:pPr>
      <w:r>
        <w:t>1</w:t>
      </w:r>
      <w:r w:rsidRPr="003B0858">
        <w:t>d) Human Settlements and History of Planni</w:t>
      </w:r>
      <w:r w:rsidR="001D50C5">
        <w:t xml:space="preserve">ng: understanding of the growth </w:t>
      </w:r>
      <w:r w:rsidRPr="003B0858">
        <w:t>and development of places over time and across space.</w:t>
      </w:r>
    </w:p>
    <w:p w14:paraId="7485A3CB" w14:textId="77777777" w:rsidR="00427C91" w:rsidRPr="003B0858" w:rsidRDefault="00427C91" w:rsidP="0059166D">
      <w:pPr>
        <w:jc w:val="both"/>
      </w:pPr>
      <w:r>
        <w:t>1</w:t>
      </w:r>
      <w:r w:rsidRPr="003B0858">
        <w:t>e) The Future: understanding of the relationships between past, present, and future in planning domains, as well as the potential for methods of design, analysis, intervention to influence the future.</w:t>
      </w:r>
    </w:p>
    <w:p w14:paraId="45E99BE8" w14:textId="77777777" w:rsidR="00427C91" w:rsidRPr="003B0858" w:rsidRDefault="00427C91" w:rsidP="0059166D">
      <w:pPr>
        <w:jc w:val="both"/>
      </w:pPr>
      <w:r>
        <w:t>1</w:t>
      </w:r>
      <w:r w:rsidRPr="003B0858">
        <w:t>f) Global Dimensions of Planning: appreciation of interactions flows of people and materials, cultures, and differing approaches to planning across world regions.</w:t>
      </w:r>
    </w:p>
    <w:p w14:paraId="2E0EE22F" w14:textId="77777777" w:rsidR="00427C91" w:rsidRPr="003B0858" w:rsidRDefault="00427C91" w:rsidP="0059166D">
      <w:pPr>
        <w:jc w:val="both"/>
      </w:pPr>
      <w:r>
        <w:t>2</w:t>
      </w:r>
      <w:r w:rsidRPr="003B0858">
        <w:t xml:space="preserve">a) Research: tools for assembling and analyzing ideas and information from prior practice and scholarship, and from primary and secondary sources. </w:t>
      </w:r>
    </w:p>
    <w:p w14:paraId="0C07E2D2" w14:textId="77777777" w:rsidR="00427C91" w:rsidRPr="003B0858" w:rsidRDefault="00427C91" w:rsidP="0059166D">
      <w:pPr>
        <w:jc w:val="both"/>
      </w:pPr>
      <w:r>
        <w:t>2</w:t>
      </w:r>
      <w:r w:rsidRPr="003B0858">
        <w:t>c) Quantitative and Qualitative Methods: data collection, analysis</w:t>
      </w:r>
      <w:r w:rsidR="00AB23BA">
        <w:t xml:space="preserve">, </w:t>
      </w:r>
      <w:r w:rsidRPr="003B0858">
        <w:t xml:space="preserve">modeling tools for forecasting, policy analysis, and design of projects and plans. </w:t>
      </w:r>
    </w:p>
    <w:p w14:paraId="2595392E" w14:textId="77777777" w:rsidR="00427C91" w:rsidRPr="003B0858" w:rsidRDefault="00427C91" w:rsidP="0059166D">
      <w:pPr>
        <w:jc w:val="both"/>
      </w:pPr>
      <w:r>
        <w:t>3</w:t>
      </w:r>
      <w:r w:rsidRPr="003B0858">
        <w:t xml:space="preserve">c) Sustainability and Environmental Quality: appreciation of natural resource and pollution control factors in </w:t>
      </w:r>
      <w:r w:rsidR="00C170EF" w:rsidRPr="003B0858">
        <w:t>planning and</w:t>
      </w:r>
      <w:r w:rsidRPr="003B0858">
        <w:t xml:space="preserve"> understanding of how to create sustainable futures.</w:t>
      </w:r>
    </w:p>
    <w:p w14:paraId="68BF5799" w14:textId="77777777" w:rsidR="00427C91" w:rsidRPr="008E73E6" w:rsidRDefault="00AB23BA" w:rsidP="0059166D">
      <w:pPr>
        <w:jc w:val="both"/>
      </w:pPr>
      <w:r>
        <w:t>A</w:t>
      </w:r>
      <w:r w:rsidR="00427C91" w:rsidRPr="008E35FB">
        <w:t xml:space="preserve"> complete list of the P</w:t>
      </w:r>
      <w:r>
        <w:t>lanning Accreditation Board K</w:t>
      </w:r>
      <w:r w:rsidR="00427C91" w:rsidRPr="008E35FB">
        <w:t xml:space="preserve">nowledge Components </w:t>
      </w:r>
      <w:r>
        <w:t>can be found</w:t>
      </w:r>
      <w:r w:rsidR="00427C91" w:rsidRPr="008E35FB">
        <w:t xml:space="preserve"> at</w:t>
      </w:r>
      <w:r>
        <w:t>:</w:t>
      </w:r>
      <w:r w:rsidR="00427C91" w:rsidRPr="008E35FB">
        <w:t xml:space="preserve"> </w:t>
      </w:r>
      <w:hyperlink r:id="rId13" w:history="1">
        <w:r w:rsidR="007E1C87" w:rsidRPr="007E1C87">
          <w:rPr>
            <w:color w:val="0000FF"/>
            <w:u w:val="single"/>
          </w:rPr>
          <w:t>PAB Knowledge Components | Department of Ur</w:t>
        </w:r>
        <w:r w:rsidR="007E1C87" w:rsidRPr="007E1C87">
          <w:rPr>
            <w:color w:val="0000FF"/>
            <w:u w:val="single"/>
          </w:rPr>
          <w:t>ban &amp; Regional P</w:t>
        </w:r>
        <w:r w:rsidR="007E1C87" w:rsidRPr="007E1C87">
          <w:rPr>
            <w:color w:val="0000FF"/>
            <w:u w:val="single"/>
          </w:rPr>
          <w:t>lanning (sjsu.edu)</w:t>
        </w:r>
      </w:hyperlink>
      <w:r w:rsidR="007E1C87">
        <w:t>.</w:t>
      </w:r>
      <w:r w:rsidR="00F83FE9">
        <w:t xml:space="preserve">  Link URL: </w:t>
      </w:r>
      <w:r w:rsidR="00F83FE9" w:rsidRPr="00F83FE9">
        <w:t>https://www.sjsu.edu/urbanplanning/graduate/masters-in-urban-planning/pab-knowledge.php</w:t>
      </w:r>
    </w:p>
    <w:p w14:paraId="0F908A23" w14:textId="77777777" w:rsidR="00A64E8E" w:rsidRPr="00AE3367" w:rsidRDefault="00A64E8E" w:rsidP="0059166D">
      <w:pPr>
        <w:pStyle w:val="Heading2"/>
        <w:spacing w:after="120"/>
        <w:jc w:val="both"/>
        <w:rPr>
          <w:lang w:eastAsia="x-none"/>
        </w:rPr>
      </w:pPr>
      <w:r w:rsidRPr="009073AF">
        <w:t xml:space="preserve">Required Course </w:t>
      </w:r>
      <w:r w:rsidR="00622931">
        <w:rPr>
          <w:lang w:eastAsia="x-none"/>
        </w:rPr>
        <w:t>Texts to Purchase</w:t>
      </w:r>
    </w:p>
    <w:p w14:paraId="3710165D" w14:textId="77777777" w:rsidR="00427C91" w:rsidRDefault="007D76E5" w:rsidP="006369FB">
      <w:pPr>
        <w:jc w:val="both"/>
      </w:pPr>
      <w:r w:rsidRPr="00427C91">
        <w:t>Genevieve Giuliano</w:t>
      </w:r>
      <w:r>
        <w:t xml:space="preserve"> and </w:t>
      </w:r>
      <w:r w:rsidR="00D9728C">
        <w:t xml:space="preserve">Susan </w:t>
      </w:r>
      <w:r w:rsidR="00427C91" w:rsidRPr="00427C91">
        <w:t>Hanson</w:t>
      </w:r>
      <w:r w:rsidR="00526574">
        <w:t xml:space="preserve">, </w:t>
      </w:r>
      <w:r w:rsidR="00823BD7">
        <w:t>eds.,</w:t>
      </w:r>
      <w:r w:rsidR="00427C91" w:rsidRPr="00427C91">
        <w:rPr>
          <w:i/>
          <w:iCs/>
        </w:rPr>
        <w:t xml:space="preserve"> The Geography of Urban Transportation</w:t>
      </w:r>
      <w:r w:rsidR="00D9728C">
        <w:rPr>
          <w:i/>
          <w:iCs/>
        </w:rPr>
        <w:t xml:space="preserve">, </w:t>
      </w:r>
      <w:r>
        <w:rPr>
          <w:iCs/>
        </w:rPr>
        <w:t>Fou</w:t>
      </w:r>
      <w:r w:rsidR="00D9728C" w:rsidRPr="00D9728C">
        <w:rPr>
          <w:iCs/>
        </w:rPr>
        <w:t>r</w:t>
      </w:r>
      <w:r>
        <w:rPr>
          <w:iCs/>
        </w:rPr>
        <w:t>th</w:t>
      </w:r>
      <w:r w:rsidR="00D9728C" w:rsidRPr="00D9728C">
        <w:rPr>
          <w:iCs/>
        </w:rPr>
        <w:t xml:space="preserve"> Edition</w:t>
      </w:r>
      <w:r w:rsidR="004A51D5">
        <w:rPr>
          <w:iCs/>
        </w:rPr>
        <w:t xml:space="preserve">. </w:t>
      </w:r>
      <w:r w:rsidR="00526574">
        <w:rPr>
          <w:iCs/>
        </w:rPr>
        <w:t xml:space="preserve">New York: </w:t>
      </w:r>
      <w:r w:rsidR="00D9728C" w:rsidRPr="00D9728C">
        <w:rPr>
          <w:iCs/>
        </w:rPr>
        <w:t>Guilford Press, 20</w:t>
      </w:r>
      <w:r>
        <w:rPr>
          <w:iCs/>
        </w:rPr>
        <w:t>17</w:t>
      </w:r>
      <w:r w:rsidR="00D9728C" w:rsidRPr="00D9728C">
        <w:rPr>
          <w:iCs/>
        </w:rPr>
        <w:t xml:space="preserve">, </w:t>
      </w:r>
      <w:r>
        <w:t xml:space="preserve">ISBN </w:t>
      </w:r>
      <w:r w:rsidR="00D9728C" w:rsidRPr="00D9728C">
        <w:t>9</w:t>
      </w:r>
      <w:r>
        <w:t>7</w:t>
      </w:r>
      <w:r w:rsidR="00D9728C" w:rsidRPr="00D9728C">
        <w:t>8</w:t>
      </w:r>
      <w:r>
        <w:t>1462</w:t>
      </w:r>
      <w:r w:rsidR="00D9728C" w:rsidRPr="00D9728C">
        <w:t>5</w:t>
      </w:r>
      <w:r>
        <w:t>296</w:t>
      </w:r>
      <w:r w:rsidR="00D9728C" w:rsidRPr="00D9728C">
        <w:t>5</w:t>
      </w:r>
      <w:r>
        <w:t>0</w:t>
      </w:r>
      <w:r w:rsidR="00427C91" w:rsidRPr="00D9728C">
        <w:rPr>
          <w:iCs/>
        </w:rPr>
        <w:t xml:space="preserve"> </w:t>
      </w:r>
      <w:r w:rsidR="006369FB">
        <w:rPr>
          <w:iCs/>
        </w:rPr>
        <w:t>(T</w:t>
      </w:r>
      <w:r w:rsidR="00427C91" w:rsidRPr="008E35FB">
        <w:t>extbook available at the SJSU Bookstore</w:t>
      </w:r>
      <w:r w:rsidR="0071608C">
        <w:t xml:space="preserve"> as well as online book vendors</w:t>
      </w:r>
      <w:r w:rsidR="006369FB">
        <w:t>.)</w:t>
      </w:r>
      <w:r w:rsidR="004A51D5">
        <w:t xml:space="preserve">. </w:t>
      </w:r>
      <w:r w:rsidR="0071608C">
        <w:t xml:space="preserve">Other readings are </w:t>
      </w:r>
      <w:r w:rsidR="0090683D">
        <w:t xml:space="preserve">accessible </w:t>
      </w:r>
      <w:r w:rsidR="0071608C">
        <w:t xml:space="preserve">on Canvas or via links in the </w:t>
      </w:r>
      <w:r w:rsidR="00A9524D">
        <w:t>Course Schedule below.</w:t>
      </w:r>
    </w:p>
    <w:p w14:paraId="7F36C9B8" w14:textId="77777777" w:rsidR="00B31DE4" w:rsidRDefault="00B31DE4" w:rsidP="00B31DE4">
      <w:pPr>
        <w:jc w:val="both"/>
        <w:rPr>
          <w:rFonts w:ascii="Arial" w:hAnsi="Arial"/>
          <w:b/>
          <w:sz w:val="28"/>
          <w:szCs w:val="28"/>
        </w:rPr>
      </w:pPr>
      <w:r w:rsidRPr="00B31DE4">
        <w:rPr>
          <w:rFonts w:ascii="Arial" w:hAnsi="Arial"/>
          <w:b/>
          <w:sz w:val="28"/>
          <w:szCs w:val="28"/>
        </w:rPr>
        <w:t xml:space="preserve">Online Teaching Considerations </w:t>
      </w:r>
    </w:p>
    <w:p w14:paraId="73E5932C" w14:textId="77777777" w:rsidR="00B31DE4" w:rsidRPr="00B31DE4" w:rsidRDefault="00B31DE4" w:rsidP="00B31DE4">
      <w:pPr>
        <w:jc w:val="both"/>
        <w:rPr>
          <w:iCs/>
        </w:rPr>
      </w:pPr>
      <w:r w:rsidRPr="00B31DE4">
        <w:rPr>
          <w:iCs/>
        </w:rPr>
        <w:t>T</w:t>
      </w:r>
      <w:r>
        <w:rPr>
          <w:iCs/>
        </w:rPr>
        <w:t>his</w:t>
      </w:r>
      <w:r w:rsidRPr="00B31DE4">
        <w:rPr>
          <w:iCs/>
        </w:rPr>
        <w:t xml:space="preserve"> </w:t>
      </w:r>
      <w:r>
        <w:rPr>
          <w:iCs/>
        </w:rPr>
        <w:t>class will</w:t>
      </w:r>
      <w:r w:rsidR="00DC5505">
        <w:rPr>
          <w:iCs/>
        </w:rPr>
        <w:t xml:space="preserve"> be taught in hybrid mode, with one or more meetings on campus.  Most sessions will</w:t>
      </w:r>
      <w:r w:rsidR="007C7348">
        <w:rPr>
          <w:iCs/>
        </w:rPr>
        <w:t xml:space="preserve"> </w:t>
      </w:r>
      <w:r>
        <w:rPr>
          <w:iCs/>
        </w:rPr>
        <w:t>be taught online. Key considerations</w:t>
      </w:r>
      <w:r w:rsidR="00830A10">
        <w:rPr>
          <w:iCs/>
        </w:rPr>
        <w:t xml:space="preserve"> arising from the online delivery</w:t>
      </w:r>
      <w:r w:rsidR="001D489F">
        <w:rPr>
          <w:iCs/>
        </w:rPr>
        <w:t xml:space="preserve"> mode</w:t>
      </w:r>
      <w:r w:rsidR="00830A10">
        <w:rPr>
          <w:iCs/>
        </w:rPr>
        <w:t xml:space="preserve"> include the following:</w:t>
      </w:r>
    </w:p>
    <w:p w14:paraId="494BFE96" w14:textId="77777777" w:rsidR="00830A10" w:rsidRPr="00830A10" w:rsidRDefault="00830A10" w:rsidP="00830A10">
      <w:pPr>
        <w:pStyle w:val="BodyText"/>
        <w:numPr>
          <w:ilvl w:val="0"/>
          <w:numId w:val="15"/>
        </w:numPr>
        <w:spacing w:before="81"/>
        <w:ind w:right="1025"/>
      </w:pPr>
      <w:r>
        <w:lastRenderedPageBreak/>
        <w:t xml:space="preserve">Students are required to have an electronic device (laptop, </w:t>
      </w:r>
      <w:r w:rsidR="00CA43D6">
        <w:t>desktop,</w:t>
      </w:r>
      <w:r>
        <w:t xml:space="preserve"> or tablet) with a camera and built</w:t>
      </w:r>
      <w:r>
        <w:rPr>
          <w:w w:val="33"/>
        </w:rPr>
        <w:t>-­‐</w:t>
      </w:r>
      <w:r>
        <w:t xml:space="preserve">in microphone. SJSU has a free </w:t>
      </w:r>
      <w:hyperlink r:id="rId14">
        <w:r>
          <w:rPr>
            <w:color w:val="1155CC"/>
            <w:u w:val="single" w:color="1155CC"/>
          </w:rPr>
          <w:t>equipment loa</w:t>
        </w:r>
        <w:r>
          <w:rPr>
            <w:color w:val="1155CC"/>
            <w:u w:val="single" w:color="1155CC"/>
          </w:rPr>
          <w:t>n</w:t>
        </w:r>
        <w:r>
          <w:rPr>
            <w:color w:val="1155CC"/>
          </w:rPr>
          <w:t xml:space="preserve"> </w:t>
        </w:r>
      </w:hyperlink>
      <w:r>
        <w:t>program for student</w:t>
      </w:r>
      <w:r w:rsidR="00F83FE9">
        <w:t xml:space="preserve">s at </w:t>
      </w:r>
      <w:r w:rsidR="00F83FE9" w:rsidRPr="00F83FE9">
        <w:t>https://www.sjsu.edu/learnanywhere/equipment/index.php</w:t>
      </w:r>
    </w:p>
    <w:p w14:paraId="0372A739" w14:textId="77777777" w:rsidR="00830A10" w:rsidRPr="00830A10" w:rsidRDefault="00830A10" w:rsidP="00830A10">
      <w:pPr>
        <w:pStyle w:val="BodyText"/>
        <w:numPr>
          <w:ilvl w:val="0"/>
          <w:numId w:val="15"/>
        </w:numPr>
        <w:spacing w:before="1"/>
        <w:ind w:right="776"/>
      </w:pPr>
      <w:r>
        <w:t>Students a</w:t>
      </w:r>
      <w:r>
        <w:rPr>
          <w:spacing w:val="-1"/>
        </w:rPr>
        <w:t>r</w:t>
      </w:r>
      <w:r>
        <w:t>e resp</w:t>
      </w:r>
      <w:r>
        <w:rPr>
          <w:spacing w:val="-1"/>
        </w:rPr>
        <w:t>o</w:t>
      </w:r>
      <w:r>
        <w:t>nsible f</w:t>
      </w:r>
      <w:r>
        <w:rPr>
          <w:spacing w:val="-1"/>
        </w:rPr>
        <w:t>o</w:t>
      </w:r>
      <w:r>
        <w:t>r ensuring that they ha</w:t>
      </w:r>
      <w:r>
        <w:rPr>
          <w:spacing w:val="-1"/>
        </w:rPr>
        <w:t>v</w:t>
      </w:r>
      <w:r>
        <w:t>e a</w:t>
      </w:r>
      <w:r>
        <w:rPr>
          <w:spacing w:val="-1"/>
        </w:rPr>
        <w:t>c</w:t>
      </w:r>
      <w:r>
        <w:t xml:space="preserve">cess to reliable </w:t>
      </w:r>
      <w:r>
        <w:rPr>
          <w:spacing w:val="-1"/>
        </w:rPr>
        <w:t>Wi</w:t>
      </w:r>
      <w:r>
        <w:rPr>
          <w:w w:val="33"/>
        </w:rPr>
        <w:t>-­‐</w:t>
      </w:r>
      <w:r>
        <w:t xml:space="preserve">Fi during </w:t>
      </w:r>
      <w:r w:rsidR="00AA13E5">
        <w:t>class</w:t>
      </w:r>
      <w:r>
        <w:t>. If students a</w:t>
      </w:r>
      <w:r>
        <w:rPr>
          <w:spacing w:val="-1"/>
        </w:rPr>
        <w:t>r</w:t>
      </w:r>
      <w:r>
        <w:t>e unable to ha</w:t>
      </w:r>
      <w:r>
        <w:rPr>
          <w:spacing w:val="-1"/>
        </w:rPr>
        <w:t>v</w:t>
      </w:r>
      <w:r>
        <w:t xml:space="preserve">e reliable </w:t>
      </w:r>
      <w:r>
        <w:rPr>
          <w:spacing w:val="-1"/>
        </w:rPr>
        <w:t>Wi</w:t>
      </w:r>
      <w:r>
        <w:rPr>
          <w:w w:val="33"/>
        </w:rPr>
        <w:t>-­‐</w:t>
      </w:r>
      <w:r>
        <w:t>Fi, they must inf</w:t>
      </w:r>
      <w:r>
        <w:rPr>
          <w:spacing w:val="-1"/>
        </w:rPr>
        <w:t>o</w:t>
      </w:r>
      <w:r>
        <w:t>rm the inst</w:t>
      </w:r>
      <w:r>
        <w:rPr>
          <w:spacing w:val="-1"/>
        </w:rPr>
        <w:t>r</w:t>
      </w:r>
      <w:r>
        <w:t>uctor, as s</w:t>
      </w:r>
      <w:r>
        <w:rPr>
          <w:spacing w:val="-1"/>
        </w:rPr>
        <w:t>oo</w:t>
      </w:r>
      <w:r>
        <w:t>n as p</w:t>
      </w:r>
      <w:r>
        <w:rPr>
          <w:spacing w:val="-1"/>
        </w:rPr>
        <w:t>o</w:t>
      </w:r>
      <w:r>
        <w:t>ssible</w:t>
      </w:r>
    </w:p>
    <w:p w14:paraId="6085EA4E" w14:textId="77777777" w:rsidR="00B31DE4" w:rsidRPr="00B31DE4" w:rsidRDefault="00B31DE4" w:rsidP="00B31DE4">
      <w:pPr>
        <w:numPr>
          <w:ilvl w:val="0"/>
          <w:numId w:val="15"/>
        </w:numPr>
        <w:jc w:val="both"/>
        <w:rPr>
          <w:rFonts w:ascii="Calibri" w:eastAsia="Calibri" w:hAnsi="Calibri" w:cs="Calibri"/>
          <w:bCs/>
          <w:smallCaps/>
        </w:rPr>
      </w:pPr>
      <w:r>
        <w:t>Students are encouraged, but not required</w:t>
      </w:r>
      <w:r w:rsidR="00934A3E">
        <w:t>,</w:t>
      </w:r>
      <w:r>
        <w:t xml:space="preserve"> to</w:t>
      </w:r>
      <w:r w:rsidRPr="00B31DE4">
        <w:t xml:space="preserve"> turn on their cameras in Zoom</w:t>
      </w:r>
    </w:p>
    <w:p w14:paraId="0C7A9FCF" w14:textId="77777777" w:rsidR="00B31DE4" w:rsidRPr="00830A10" w:rsidRDefault="00B31DE4" w:rsidP="006369FB">
      <w:pPr>
        <w:numPr>
          <w:ilvl w:val="0"/>
          <w:numId w:val="15"/>
        </w:numPr>
        <w:spacing w:before="11"/>
        <w:jc w:val="both"/>
        <w:rPr>
          <w:rFonts w:ascii="Calibri" w:eastAsia="Calibri" w:hAnsi="Calibri" w:cs="Calibri"/>
          <w:bCs/>
          <w:smallCaps/>
        </w:rPr>
      </w:pPr>
      <w:r>
        <w:t>We</w:t>
      </w:r>
      <w:r w:rsidRPr="006E76D0">
        <w:t xml:space="preserve"> intend to record</w:t>
      </w:r>
      <w:r>
        <w:t xml:space="preserve"> some </w:t>
      </w:r>
      <w:r w:rsidRPr="006E76D0">
        <w:t>classes and post them on Canvas. University</w:t>
      </w:r>
      <w:r w:rsidRPr="00B31DE4">
        <w:rPr>
          <w:spacing w:val="-1"/>
        </w:rPr>
        <w:t xml:space="preserve"> </w:t>
      </w:r>
      <w:r w:rsidRPr="006E76D0">
        <w:t>p</w:t>
      </w:r>
      <w:r w:rsidRPr="00B31DE4">
        <w:rPr>
          <w:spacing w:val="-1"/>
        </w:rPr>
        <w:t>o</w:t>
      </w:r>
      <w:r w:rsidRPr="006E76D0">
        <w:t>licy (</w:t>
      </w:r>
      <w:hyperlink r:id="rId15">
        <w:r w:rsidRPr="00B31DE4">
          <w:rPr>
            <w:color w:val="1155CC"/>
            <w:u w:val="single" w:color="1155CC"/>
          </w:rPr>
          <w:t>S</w:t>
        </w:r>
        <w:r w:rsidRPr="00B31DE4">
          <w:rPr>
            <w:color w:val="1155CC"/>
            <w:spacing w:val="-1"/>
            <w:u w:val="single" w:color="1155CC"/>
          </w:rPr>
          <w:t>1</w:t>
        </w:r>
        <w:r w:rsidRPr="00B31DE4">
          <w:rPr>
            <w:color w:val="1155CC"/>
            <w:u w:val="single" w:color="1155CC"/>
          </w:rPr>
          <w:t>2</w:t>
        </w:r>
        <w:r w:rsidRPr="00B31DE4">
          <w:rPr>
            <w:color w:val="1155CC"/>
            <w:w w:val="33"/>
            <w:u w:val="single" w:color="1155CC"/>
          </w:rPr>
          <w:t>-­‐</w:t>
        </w:r>
        <w:r w:rsidRPr="00B31DE4">
          <w:rPr>
            <w:color w:val="1155CC"/>
            <w:u w:val="single" w:color="1155CC"/>
          </w:rPr>
          <w:t>7</w:t>
        </w:r>
      </w:hyperlink>
      <w:r w:rsidRPr="006E76D0">
        <w:t xml:space="preserve">) </w:t>
      </w:r>
      <w:r w:rsidR="00F8283E" w:rsidRPr="00F8283E">
        <w:t>https://www.sjsu.edu/senate/docs/S12-7.pdf</w:t>
      </w:r>
      <w:r w:rsidR="00F8283E">
        <w:t>)</w:t>
      </w:r>
      <w:r w:rsidR="00F8283E" w:rsidRPr="00F8283E">
        <w:t xml:space="preserve"> </w:t>
      </w:r>
      <w:r w:rsidRPr="006E76D0">
        <w:t>requires c</w:t>
      </w:r>
      <w:r w:rsidRPr="00B31DE4">
        <w:rPr>
          <w:spacing w:val="-1"/>
        </w:rPr>
        <w:t>o</w:t>
      </w:r>
      <w:r w:rsidRPr="006E76D0">
        <w:t>nsent fr</w:t>
      </w:r>
      <w:r w:rsidRPr="00B31DE4">
        <w:rPr>
          <w:spacing w:val="-1"/>
        </w:rPr>
        <w:t>o</w:t>
      </w:r>
      <w:r w:rsidRPr="006E76D0">
        <w:t xml:space="preserve">m all individuals </w:t>
      </w:r>
      <w:r w:rsidRPr="00B31DE4">
        <w:rPr>
          <w:spacing w:val="-1"/>
        </w:rPr>
        <w:t>w</w:t>
      </w:r>
      <w:r w:rsidRPr="006E76D0">
        <w:t xml:space="preserve">ho </w:t>
      </w:r>
      <w:r w:rsidRPr="00B31DE4">
        <w:rPr>
          <w:spacing w:val="-1"/>
        </w:rPr>
        <w:t>w</w:t>
      </w:r>
      <w:r w:rsidRPr="006E76D0">
        <w:t>ill appear</w:t>
      </w:r>
      <w:r w:rsidRPr="00B31DE4">
        <w:rPr>
          <w:spacing w:val="-1"/>
        </w:rPr>
        <w:t xml:space="preserve"> </w:t>
      </w:r>
      <w:r w:rsidRPr="006E76D0">
        <w:t>in a class recording</w:t>
      </w:r>
      <w:r w:rsidR="004A51D5" w:rsidRPr="006E76D0">
        <w:t>.</w:t>
      </w:r>
      <w:r w:rsidR="004A51D5">
        <w:t xml:space="preserve"> </w:t>
      </w:r>
      <w:r>
        <w:t>We will poll the class during our first session regarding consent to recording</w:t>
      </w:r>
    </w:p>
    <w:p w14:paraId="57518A23" w14:textId="77777777" w:rsidR="00830A10" w:rsidRPr="008A6C8D" w:rsidRDefault="00830A10" w:rsidP="008A6C8D">
      <w:pPr>
        <w:pStyle w:val="BodyText"/>
        <w:numPr>
          <w:ilvl w:val="0"/>
          <w:numId w:val="15"/>
        </w:numPr>
      </w:pPr>
      <w:bookmarkStart w:id="0" w:name="_Hlk48293634"/>
      <w:r w:rsidRPr="00CB6EB0">
        <w:t>Students are prohibited from recording class activities (including class lectures, office hours, advising sessions, etc.), distributing class recordings, or posting class recordings</w:t>
      </w:r>
      <w:bookmarkEnd w:id="0"/>
      <w:r w:rsidR="0071608C">
        <w:t>.</w:t>
      </w:r>
    </w:p>
    <w:p w14:paraId="6E2D348F" w14:textId="77777777" w:rsidR="00830A10" w:rsidRPr="00830A10" w:rsidRDefault="00830A10" w:rsidP="00830A10">
      <w:pPr>
        <w:jc w:val="both"/>
        <w:rPr>
          <w:rFonts w:ascii="Arial" w:hAnsi="Arial" w:cs="Arial"/>
          <w:b/>
          <w:bCs/>
        </w:rPr>
      </w:pPr>
      <w:r w:rsidRPr="00830A10">
        <w:rPr>
          <w:rFonts w:ascii="Arial" w:hAnsi="Arial" w:cs="Arial"/>
          <w:b/>
          <w:bCs/>
        </w:rPr>
        <w:t>Zoom Classroom Etiquette</w:t>
      </w:r>
    </w:p>
    <w:p w14:paraId="5746359A" w14:textId="77777777" w:rsidR="00830A10" w:rsidRPr="00830A10" w:rsidRDefault="00830A10" w:rsidP="00830A10">
      <w:pPr>
        <w:numPr>
          <w:ilvl w:val="0"/>
          <w:numId w:val="17"/>
        </w:numPr>
        <w:jc w:val="both"/>
      </w:pPr>
      <w:r w:rsidRPr="00830A10">
        <w:rPr>
          <w:b/>
        </w:rPr>
        <w:t xml:space="preserve">Mute Your Microphone: </w:t>
      </w:r>
      <w:r w:rsidRPr="00830A10">
        <w:t>To help keep background noise to a minimum, make sure you mute your microphone when you are not speaking.</w:t>
      </w:r>
    </w:p>
    <w:p w14:paraId="3B834543" w14:textId="77777777" w:rsidR="00830A10" w:rsidRPr="00830A10" w:rsidRDefault="00830A10" w:rsidP="00830A10">
      <w:pPr>
        <w:numPr>
          <w:ilvl w:val="0"/>
          <w:numId w:val="17"/>
        </w:numPr>
        <w:jc w:val="both"/>
      </w:pPr>
      <w:r w:rsidRPr="00830A10">
        <w:rPr>
          <w:b/>
        </w:rPr>
        <w:t xml:space="preserve">Be Mindful of Background Noise and Distractions: </w:t>
      </w:r>
      <w:r w:rsidRPr="00830A10">
        <w:t>Find a quiet place to “attend” class, to the greatest extent possible.</w:t>
      </w:r>
    </w:p>
    <w:p w14:paraId="3604FFE5" w14:textId="77777777" w:rsidR="00830A10" w:rsidRPr="00830A10" w:rsidRDefault="00830A10" w:rsidP="00830A10">
      <w:pPr>
        <w:numPr>
          <w:ilvl w:val="1"/>
          <w:numId w:val="17"/>
        </w:numPr>
        <w:jc w:val="both"/>
      </w:pPr>
      <w:r w:rsidRPr="00830A10">
        <w:t>Avoid video setups where people may be walking behind you, people talking/making noise, etc.</w:t>
      </w:r>
    </w:p>
    <w:p w14:paraId="78D9C4E3" w14:textId="77777777" w:rsidR="00830A10" w:rsidRPr="00830A10" w:rsidRDefault="00830A10" w:rsidP="00830A10">
      <w:pPr>
        <w:numPr>
          <w:ilvl w:val="1"/>
          <w:numId w:val="17"/>
        </w:numPr>
        <w:jc w:val="both"/>
      </w:pPr>
      <w:r w:rsidRPr="00830A10">
        <w:t>Avoid activities that could create additional noise, such as shuffling papers, listening to music in the background, etc.</w:t>
      </w:r>
    </w:p>
    <w:p w14:paraId="55632A5B" w14:textId="77777777" w:rsidR="00830A10" w:rsidRPr="00830A10" w:rsidRDefault="00830A10" w:rsidP="00830A10">
      <w:pPr>
        <w:numPr>
          <w:ilvl w:val="0"/>
          <w:numId w:val="17"/>
        </w:numPr>
        <w:jc w:val="both"/>
      </w:pPr>
      <w:r w:rsidRPr="00830A10">
        <w:rPr>
          <w:b/>
        </w:rPr>
        <w:t xml:space="preserve">Position Your Camera Properly: </w:t>
      </w:r>
      <w:r w:rsidRPr="00830A10">
        <w:t xml:space="preserve">Be sure your webcam is in a stable position and focused </w:t>
      </w:r>
      <w:r w:rsidR="00CB4C91" w:rsidRPr="00830A10">
        <w:t>on</w:t>
      </w:r>
      <w:r w:rsidRPr="00830A10">
        <w:t xml:space="preserve"> eye level.</w:t>
      </w:r>
    </w:p>
    <w:p w14:paraId="585CC27E" w14:textId="77777777" w:rsidR="00830A10" w:rsidRPr="00830A10" w:rsidRDefault="00830A10" w:rsidP="00830A10">
      <w:pPr>
        <w:numPr>
          <w:ilvl w:val="0"/>
          <w:numId w:val="17"/>
        </w:numPr>
        <w:jc w:val="both"/>
      </w:pPr>
      <w:r w:rsidRPr="00830A10">
        <w:rPr>
          <w:b/>
        </w:rPr>
        <w:t xml:space="preserve">Limit Your Distractions/Avoid Multitasking: </w:t>
      </w:r>
      <w:r w:rsidRPr="00830A10">
        <w:t>You can make it easier to focus on the meeting by turning off notifications, closing or minimizing running apps, and putting your smartphone away (unless you are using it to access Zoom).</w:t>
      </w:r>
    </w:p>
    <w:p w14:paraId="799E4904" w14:textId="77777777" w:rsidR="00830A10" w:rsidRPr="00830A10" w:rsidRDefault="00830A10" w:rsidP="00830A10">
      <w:pPr>
        <w:numPr>
          <w:ilvl w:val="0"/>
          <w:numId w:val="17"/>
        </w:numPr>
        <w:jc w:val="both"/>
      </w:pPr>
      <w:r w:rsidRPr="00830A10">
        <w:rPr>
          <w:b/>
        </w:rPr>
        <w:t xml:space="preserve">Use Appropriate Virtual Backgrounds: </w:t>
      </w:r>
      <w:r w:rsidRPr="00830A10">
        <w:t>If using a virtual background, it should be appropriate and professional and should NOT suggest or include content that is objectively offensive or demeaning.</w:t>
      </w:r>
    </w:p>
    <w:p w14:paraId="48641836" w14:textId="77777777" w:rsidR="00A64E8E" w:rsidRPr="00AE3367" w:rsidRDefault="00C95A42" w:rsidP="007B050D">
      <w:pPr>
        <w:pStyle w:val="Heading2"/>
        <w:rPr>
          <w:lang w:eastAsia="x-none"/>
        </w:rPr>
      </w:pPr>
      <w:r>
        <w:br w:type="page"/>
      </w:r>
      <w:r w:rsidR="00A64E8E" w:rsidRPr="009073AF">
        <w:lastRenderedPageBreak/>
        <w:t xml:space="preserve">Course Assignments and </w:t>
      </w:r>
      <w:r w:rsidR="00A64E8E">
        <w:t>Grading Policy</w:t>
      </w:r>
    </w:p>
    <w:p w14:paraId="4301AFE6" w14:textId="77777777" w:rsidR="0004578B" w:rsidRDefault="00A64E8E" w:rsidP="007B050D">
      <w:pPr>
        <w:pStyle w:val="BodyText"/>
        <w:rPr>
          <w:lang w:eastAsia="x-none"/>
        </w:rPr>
      </w:pPr>
      <w:r w:rsidRPr="009073AF">
        <w:t>Your grade for the course will be based on the following assignments</w:t>
      </w:r>
      <w:r w:rsidR="003E4217">
        <w:t xml:space="preserve"> and other activities</w:t>
      </w:r>
      <w:r w:rsidR="00F77BEF">
        <w:t>:</w:t>
      </w:r>
    </w:p>
    <w:tbl>
      <w:tblPr>
        <w:tblW w:w="0" w:type="auto"/>
        <w:tblLook w:val="04A0" w:firstRow="1" w:lastRow="0" w:firstColumn="1" w:lastColumn="0" w:noHBand="0" w:noVBand="1"/>
      </w:tblPr>
      <w:tblGrid>
        <w:gridCol w:w="4610"/>
        <w:gridCol w:w="66"/>
        <w:gridCol w:w="1251"/>
        <w:gridCol w:w="295"/>
        <w:gridCol w:w="720"/>
        <w:gridCol w:w="427"/>
        <w:gridCol w:w="1991"/>
      </w:tblGrid>
      <w:tr w:rsidR="006369FB" w:rsidRPr="001C5293" w14:paraId="0BFA05BD" w14:textId="77777777" w:rsidTr="00A83168">
        <w:tc>
          <w:tcPr>
            <w:tcW w:w="4744" w:type="dxa"/>
            <w:gridSpan w:val="2"/>
          </w:tcPr>
          <w:p w14:paraId="32C5F40E" w14:textId="77777777" w:rsidR="006369FB" w:rsidRPr="00B00C03" w:rsidRDefault="006369FB" w:rsidP="00080C3F">
            <w:pPr>
              <w:pStyle w:val="CommentText"/>
              <w:rPr>
                <w:b/>
                <w:sz w:val="24"/>
                <w:szCs w:val="24"/>
              </w:rPr>
            </w:pPr>
            <w:r w:rsidRPr="00B00C03">
              <w:rPr>
                <w:b/>
                <w:sz w:val="24"/>
                <w:szCs w:val="24"/>
              </w:rPr>
              <w:t>Assignments and Graded Activities</w:t>
            </w:r>
          </w:p>
        </w:tc>
        <w:tc>
          <w:tcPr>
            <w:tcW w:w="1257" w:type="dxa"/>
          </w:tcPr>
          <w:p w14:paraId="6F308D55" w14:textId="77777777" w:rsidR="006369FB" w:rsidRPr="00B00C03" w:rsidRDefault="006369FB" w:rsidP="00080C3F">
            <w:pPr>
              <w:pStyle w:val="CommentText"/>
              <w:jc w:val="center"/>
              <w:rPr>
                <w:b/>
                <w:sz w:val="24"/>
                <w:szCs w:val="24"/>
              </w:rPr>
            </w:pPr>
            <w:r>
              <w:rPr>
                <w:b/>
                <w:sz w:val="24"/>
                <w:szCs w:val="24"/>
              </w:rPr>
              <w:t>Due Date(s)</w:t>
            </w:r>
          </w:p>
        </w:tc>
        <w:tc>
          <w:tcPr>
            <w:tcW w:w="1455" w:type="dxa"/>
            <w:gridSpan w:val="3"/>
          </w:tcPr>
          <w:p w14:paraId="34AAE453" w14:textId="77777777" w:rsidR="006369FB" w:rsidRPr="00B00C03" w:rsidRDefault="006369FB" w:rsidP="00080C3F">
            <w:pPr>
              <w:pStyle w:val="CommentText"/>
              <w:jc w:val="center"/>
              <w:rPr>
                <w:b/>
                <w:sz w:val="24"/>
                <w:szCs w:val="24"/>
              </w:rPr>
            </w:pPr>
            <w:r w:rsidRPr="00B00C03">
              <w:rPr>
                <w:b/>
                <w:sz w:val="24"/>
                <w:szCs w:val="24"/>
              </w:rPr>
              <w:t>Percent of Course Grade</w:t>
            </w:r>
          </w:p>
        </w:tc>
        <w:tc>
          <w:tcPr>
            <w:tcW w:w="2012" w:type="dxa"/>
          </w:tcPr>
          <w:p w14:paraId="1B06141A" w14:textId="77777777" w:rsidR="006369FB" w:rsidRPr="00B00C03" w:rsidRDefault="006369FB" w:rsidP="00080C3F">
            <w:pPr>
              <w:pStyle w:val="CommentText"/>
              <w:spacing w:after="0"/>
              <w:jc w:val="center"/>
              <w:rPr>
                <w:b/>
                <w:sz w:val="24"/>
                <w:szCs w:val="24"/>
              </w:rPr>
            </w:pPr>
            <w:r w:rsidRPr="00B00C03">
              <w:rPr>
                <w:b/>
                <w:sz w:val="24"/>
                <w:szCs w:val="24"/>
              </w:rPr>
              <w:t>Course Learning</w:t>
            </w:r>
          </w:p>
          <w:p w14:paraId="533DFC04" w14:textId="77777777" w:rsidR="006369FB" w:rsidRPr="00B00C03" w:rsidRDefault="006369FB" w:rsidP="00080C3F">
            <w:pPr>
              <w:pStyle w:val="CommentText"/>
              <w:jc w:val="center"/>
              <w:rPr>
                <w:b/>
                <w:sz w:val="24"/>
                <w:szCs w:val="24"/>
              </w:rPr>
            </w:pPr>
            <w:r w:rsidRPr="00B00C03">
              <w:rPr>
                <w:b/>
                <w:sz w:val="24"/>
                <w:szCs w:val="24"/>
              </w:rPr>
              <w:t>Objectives Covered</w:t>
            </w:r>
          </w:p>
        </w:tc>
      </w:tr>
      <w:tr w:rsidR="006369FB" w14:paraId="359C53BA" w14:textId="77777777" w:rsidTr="00A83168">
        <w:tc>
          <w:tcPr>
            <w:tcW w:w="4676" w:type="dxa"/>
          </w:tcPr>
          <w:p w14:paraId="11BAE6CD" w14:textId="77777777" w:rsidR="006369FB" w:rsidRPr="002413C6" w:rsidRDefault="006369FB" w:rsidP="00080C3F">
            <w:pPr>
              <w:spacing w:after="0"/>
            </w:pPr>
            <w:r w:rsidRPr="002413C6">
              <w:t>Assignment 1: Tracking Travel Behavior</w:t>
            </w:r>
          </w:p>
          <w:p w14:paraId="4A34F05B" w14:textId="77777777" w:rsidR="006369FB" w:rsidRPr="002413C6" w:rsidRDefault="006369FB" w:rsidP="006369FB">
            <w:pPr>
              <w:spacing w:after="60"/>
            </w:pPr>
            <w:r w:rsidRPr="002413C6">
              <w:t>(students track weekly travel patterns)</w:t>
            </w:r>
          </w:p>
        </w:tc>
        <w:tc>
          <w:tcPr>
            <w:tcW w:w="1624" w:type="dxa"/>
            <w:gridSpan w:val="3"/>
          </w:tcPr>
          <w:p w14:paraId="6BF5C180" w14:textId="77777777" w:rsidR="006369FB" w:rsidRPr="00AF76FB" w:rsidRDefault="006369FB" w:rsidP="00830C90">
            <w:pPr>
              <w:jc w:val="center"/>
            </w:pPr>
            <w:r w:rsidRPr="00AF76FB">
              <w:t xml:space="preserve">Sep. </w:t>
            </w:r>
            <w:r w:rsidR="00AF76FB" w:rsidRPr="00AF76FB">
              <w:t>1</w:t>
            </w:r>
            <w:r w:rsidR="00C95A42">
              <w:t>4</w:t>
            </w:r>
          </w:p>
        </w:tc>
        <w:tc>
          <w:tcPr>
            <w:tcW w:w="720" w:type="dxa"/>
          </w:tcPr>
          <w:p w14:paraId="4E0D41A9" w14:textId="77777777" w:rsidR="006369FB" w:rsidRPr="002413C6" w:rsidRDefault="006369FB" w:rsidP="004C564F">
            <w:pPr>
              <w:jc w:val="center"/>
            </w:pPr>
            <w:r w:rsidRPr="002413C6">
              <w:t>15</w:t>
            </w:r>
          </w:p>
        </w:tc>
        <w:tc>
          <w:tcPr>
            <w:tcW w:w="2448" w:type="dxa"/>
            <w:gridSpan w:val="2"/>
          </w:tcPr>
          <w:p w14:paraId="6D9CDB77" w14:textId="77777777" w:rsidR="006369FB" w:rsidRPr="00B00C03" w:rsidRDefault="006369FB" w:rsidP="00080C3F">
            <w:pPr>
              <w:pStyle w:val="CommentText"/>
              <w:jc w:val="center"/>
              <w:rPr>
                <w:sz w:val="24"/>
                <w:szCs w:val="24"/>
              </w:rPr>
            </w:pPr>
            <w:r w:rsidRPr="00B00C03">
              <w:rPr>
                <w:sz w:val="24"/>
                <w:szCs w:val="24"/>
              </w:rPr>
              <w:t>2 &amp; 3</w:t>
            </w:r>
          </w:p>
        </w:tc>
      </w:tr>
      <w:tr w:rsidR="006369FB" w14:paraId="52910E88" w14:textId="77777777" w:rsidTr="00A83168">
        <w:tc>
          <w:tcPr>
            <w:tcW w:w="4676" w:type="dxa"/>
          </w:tcPr>
          <w:p w14:paraId="4944C4D6" w14:textId="77777777" w:rsidR="006369FB" w:rsidRPr="002413C6" w:rsidRDefault="006369FB" w:rsidP="00080C3F">
            <w:pPr>
              <w:spacing w:after="0"/>
            </w:pPr>
            <w:r w:rsidRPr="002413C6">
              <w:t>Weekly Memos (</w:t>
            </w:r>
            <w:r w:rsidR="00066CA7">
              <w:t>9</w:t>
            </w:r>
            <w:r w:rsidR="0034664A">
              <w:t>%</w:t>
            </w:r>
            <w:r w:rsidRPr="002413C6">
              <w:t>)/Class Participation</w:t>
            </w:r>
            <w:r w:rsidR="00CC643D">
              <w:t xml:space="preserve"> (</w:t>
            </w:r>
            <w:r w:rsidR="00066CA7">
              <w:t>6</w:t>
            </w:r>
            <w:r w:rsidR="0034664A">
              <w:t>%</w:t>
            </w:r>
            <w:r w:rsidR="00CC643D">
              <w:t>)</w:t>
            </w:r>
          </w:p>
          <w:p w14:paraId="6E401D68" w14:textId="77777777" w:rsidR="006369FB" w:rsidRPr="002413C6" w:rsidRDefault="006369FB" w:rsidP="006369FB">
            <w:pPr>
              <w:spacing w:after="60"/>
            </w:pPr>
            <w:r w:rsidRPr="002413C6">
              <w:t>(memos on weekly readings, class involvement)</w:t>
            </w:r>
          </w:p>
        </w:tc>
        <w:tc>
          <w:tcPr>
            <w:tcW w:w="1624" w:type="dxa"/>
            <w:gridSpan w:val="3"/>
          </w:tcPr>
          <w:p w14:paraId="2CB50C8D" w14:textId="77777777" w:rsidR="006369FB" w:rsidRPr="00AF76FB" w:rsidRDefault="006369FB" w:rsidP="004C564F">
            <w:pPr>
              <w:jc w:val="center"/>
            </w:pPr>
            <w:r w:rsidRPr="00AF76FB">
              <w:t>Ongoing</w:t>
            </w:r>
          </w:p>
        </w:tc>
        <w:tc>
          <w:tcPr>
            <w:tcW w:w="720" w:type="dxa"/>
          </w:tcPr>
          <w:p w14:paraId="38AF5B1C" w14:textId="77777777" w:rsidR="006369FB" w:rsidRPr="002413C6" w:rsidRDefault="006369FB" w:rsidP="004C564F">
            <w:pPr>
              <w:jc w:val="center"/>
            </w:pPr>
            <w:r w:rsidRPr="002413C6">
              <w:t>15</w:t>
            </w:r>
          </w:p>
        </w:tc>
        <w:tc>
          <w:tcPr>
            <w:tcW w:w="2448" w:type="dxa"/>
            <w:gridSpan w:val="2"/>
          </w:tcPr>
          <w:p w14:paraId="3A470B80" w14:textId="77777777" w:rsidR="006369FB" w:rsidRPr="00B00C03" w:rsidRDefault="006369FB" w:rsidP="00080C3F">
            <w:pPr>
              <w:pStyle w:val="CommentText"/>
              <w:jc w:val="center"/>
              <w:rPr>
                <w:sz w:val="24"/>
                <w:szCs w:val="24"/>
              </w:rPr>
            </w:pPr>
            <w:r w:rsidRPr="00B00C03">
              <w:rPr>
                <w:sz w:val="24"/>
                <w:szCs w:val="24"/>
              </w:rPr>
              <w:t>All</w:t>
            </w:r>
          </w:p>
        </w:tc>
      </w:tr>
      <w:tr w:rsidR="006369FB" w14:paraId="5DEE7E91" w14:textId="77777777" w:rsidTr="00A83168">
        <w:tc>
          <w:tcPr>
            <w:tcW w:w="4676" w:type="dxa"/>
          </w:tcPr>
          <w:p w14:paraId="21E759DD" w14:textId="77777777" w:rsidR="006369FB" w:rsidRPr="002413C6" w:rsidRDefault="006369FB" w:rsidP="00080C3F">
            <w:pPr>
              <w:spacing w:after="0"/>
            </w:pPr>
            <w:r w:rsidRPr="002413C6">
              <w:t>Midterm Take-Home</w:t>
            </w:r>
          </w:p>
          <w:p w14:paraId="436F40B0" w14:textId="77777777" w:rsidR="006369FB" w:rsidRPr="002413C6" w:rsidRDefault="006369FB" w:rsidP="006369FB">
            <w:pPr>
              <w:spacing w:after="60"/>
            </w:pPr>
            <w:r w:rsidRPr="002413C6">
              <w:t>(exam on Weeks 1-10</w:t>
            </w:r>
            <w:r w:rsidR="00BF6EBE">
              <w:t xml:space="preserve">, </w:t>
            </w:r>
            <w:r w:rsidRPr="002413C6">
              <w:t>sent via e-mail</w:t>
            </w:r>
            <w:r w:rsidR="00BF6EBE">
              <w:t xml:space="preserve"> Nov. 2</w:t>
            </w:r>
            <w:r w:rsidRPr="002413C6">
              <w:t>)</w:t>
            </w:r>
          </w:p>
        </w:tc>
        <w:tc>
          <w:tcPr>
            <w:tcW w:w="1624" w:type="dxa"/>
            <w:gridSpan w:val="3"/>
          </w:tcPr>
          <w:p w14:paraId="1E116BC4" w14:textId="77777777" w:rsidR="006369FB" w:rsidRPr="00AF76FB" w:rsidRDefault="00AF76FB" w:rsidP="00830C90">
            <w:pPr>
              <w:jc w:val="center"/>
            </w:pPr>
            <w:r w:rsidRPr="00AF76FB">
              <w:t xml:space="preserve">Nov. </w:t>
            </w:r>
            <w:r w:rsidR="00C95A42">
              <w:t>3</w:t>
            </w:r>
          </w:p>
        </w:tc>
        <w:tc>
          <w:tcPr>
            <w:tcW w:w="720" w:type="dxa"/>
          </w:tcPr>
          <w:p w14:paraId="1D601127" w14:textId="77777777" w:rsidR="006369FB" w:rsidRPr="002413C6" w:rsidRDefault="006369FB" w:rsidP="004C564F">
            <w:pPr>
              <w:jc w:val="center"/>
            </w:pPr>
            <w:r w:rsidRPr="002413C6">
              <w:t>20</w:t>
            </w:r>
          </w:p>
        </w:tc>
        <w:tc>
          <w:tcPr>
            <w:tcW w:w="2448" w:type="dxa"/>
            <w:gridSpan w:val="2"/>
          </w:tcPr>
          <w:p w14:paraId="097EBB92" w14:textId="77777777" w:rsidR="006369FB" w:rsidRPr="00B00C03" w:rsidRDefault="006369FB" w:rsidP="00080C3F">
            <w:pPr>
              <w:pStyle w:val="CommentText"/>
              <w:jc w:val="center"/>
              <w:rPr>
                <w:sz w:val="24"/>
                <w:szCs w:val="24"/>
              </w:rPr>
            </w:pPr>
            <w:r w:rsidRPr="00B00C03">
              <w:rPr>
                <w:sz w:val="24"/>
                <w:szCs w:val="24"/>
              </w:rPr>
              <w:t>1, 2, 3, 4, 5 &amp; 6</w:t>
            </w:r>
          </w:p>
        </w:tc>
      </w:tr>
      <w:tr w:rsidR="006369FB" w14:paraId="2978BA91" w14:textId="77777777" w:rsidTr="00A83168">
        <w:tc>
          <w:tcPr>
            <w:tcW w:w="4676" w:type="dxa"/>
          </w:tcPr>
          <w:p w14:paraId="217A792A" w14:textId="77777777" w:rsidR="00830C90" w:rsidRPr="002413C6" w:rsidRDefault="00830C90" w:rsidP="00080C3F">
            <w:pPr>
              <w:spacing w:after="0"/>
            </w:pPr>
            <w:r w:rsidRPr="002413C6">
              <w:t xml:space="preserve">Engagement </w:t>
            </w:r>
            <w:r w:rsidR="00BA1632">
              <w:t>A</w:t>
            </w:r>
            <w:r w:rsidRPr="002413C6">
              <w:t>ctivity Summary/Presentation</w:t>
            </w:r>
          </w:p>
          <w:p w14:paraId="7286F6BA" w14:textId="77777777" w:rsidR="006369FB" w:rsidRPr="002413C6" w:rsidRDefault="00830C90" w:rsidP="00B40486">
            <w:pPr>
              <w:spacing w:after="0"/>
            </w:pPr>
            <w:r w:rsidRPr="002413C6">
              <w:t xml:space="preserve">(semester-long class project where </w:t>
            </w:r>
            <w:r w:rsidR="00B40486" w:rsidRPr="002413C6">
              <w:t>the</w:t>
            </w:r>
            <w:r w:rsidR="0066778D" w:rsidRPr="002413C6">
              <w:t xml:space="preserve"> </w:t>
            </w:r>
            <w:r w:rsidRPr="002413C6">
              <w:t>student observes/report</w:t>
            </w:r>
            <w:r w:rsidR="0066778D" w:rsidRPr="002413C6">
              <w:t>s</w:t>
            </w:r>
            <w:r w:rsidRPr="002413C6">
              <w:t xml:space="preserve"> on a</w:t>
            </w:r>
            <w:r w:rsidR="00B40486" w:rsidRPr="002413C6">
              <w:t>gency activities)</w:t>
            </w:r>
          </w:p>
        </w:tc>
        <w:tc>
          <w:tcPr>
            <w:tcW w:w="1624" w:type="dxa"/>
            <w:gridSpan w:val="3"/>
          </w:tcPr>
          <w:p w14:paraId="3EB43FCC" w14:textId="77777777" w:rsidR="0024510E" w:rsidRDefault="0024510E" w:rsidP="0024510E">
            <w:pPr>
              <w:spacing w:after="0"/>
              <w:jc w:val="center"/>
            </w:pPr>
            <w:r>
              <w:t>Sept. 2</w:t>
            </w:r>
            <w:r w:rsidR="00C95A42">
              <w:t>1</w:t>
            </w:r>
          </w:p>
          <w:p w14:paraId="24004343" w14:textId="77777777" w:rsidR="0024510E" w:rsidRDefault="0024510E" w:rsidP="0024510E">
            <w:pPr>
              <w:spacing w:after="0"/>
              <w:jc w:val="center"/>
            </w:pPr>
            <w:r>
              <w:t>(Outline)</w:t>
            </w:r>
          </w:p>
          <w:p w14:paraId="39212620" w14:textId="77777777" w:rsidR="006369FB" w:rsidRDefault="00830C90" w:rsidP="0024510E">
            <w:pPr>
              <w:spacing w:after="0"/>
              <w:jc w:val="center"/>
            </w:pPr>
            <w:r w:rsidRPr="00AF76FB">
              <w:t xml:space="preserve">Nov. </w:t>
            </w:r>
            <w:r w:rsidR="00693B55" w:rsidRPr="00AF76FB">
              <w:t>1</w:t>
            </w:r>
            <w:r w:rsidR="00C95A42">
              <w:t>6</w:t>
            </w:r>
          </w:p>
          <w:p w14:paraId="47C069B9" w14:textId="77777777" w:rsidR="0024510E" w:rsidRPr="00AF76FB" w:rsidRDefault="00BF6EBE" w:rsidP="0024510E">
            <w:pPr>
              <w:spacing w:after="0"/>
              <w:jc w:val="center"/>
            </w:pPr>
            <w:r>
              <w:t>(</w:t>
            </w:r>
            <w:r w:rsidR="0024510E">
              <w:t>Final</w:t>
            </w:r>
            <w:r>
              <w:t>)</w:t>
            </w:r>
          </w:p>
        </w:tc>
        <w:tc>
          <w:tcPr>
            <w:tcW w:w="720" w:type="dxa"/>
          </w:tcPr>
          <w:p w14:paraId="3BA4BEB7" w14:textId="77777777" w:rsidR="006369FB" w:rsidRPr="002413C6" w:rsidRDefault="006369FB" w:rsidP="004C564F">
            <w:pPr>
              <w:jc w:val="center"/>
            </w:pPr>
            <w:r w:rsidRPr="002413C6">
              <w:t>25</w:t>
            </w:r>
          </w:p>
        </w:tc>
        <w:tc>
          <w:tcPr>
            <w:tcW w:w="2448" w:type="dxa"/>
            <w:gridSpan w:val="2"/>
          </w:tcPr>
          <w:p w14:paraId="3A354A86" w14:textId="77777777" w:rsidR="006369FB" w:rsidRPr="00B00C03" w:rsidRDefault="00830C90" w:rsidP="00830C90">
            <w:pPr>
              <w:pStyle w:val="CommentText"/>
              <w:jc w:val="center"/>
              <w:rPr>
                <w:sz w:val="24"/>
                <w:szCs w:val="24"/>
              </w:rPr>
            </w:pPr>
            <w:r>
              <w:rPr>
                <w:sz w:val="24"/>
                <w:szCs w:val="24"/>
              </w:rPr>
              <w:t>Varies, depending on student activity</w:t>
            </w:r>
          </w:p>
        </w:tc>
      </w:tr>
      <w:tr w:rsidR="006369FB" w14:paraId="15D11653" w14:textId="77777777" w:rsidTr="00A83168">
        <w:tc>
          <w:tcPr>
            <w:tcW w:w="4676" w:type="dxa"/>
          </w:tcPr>
          <w:p w14:paraId="179A15E2" w14:textId="77777777" w:rsidR="006369FB" w:rsidRDefault="00830C90" w:rsidP="004B725A">
            <w:pPr>
              <w:spacing w:after="0"/>
            </w:pPr>
            <w:r w:rsidRPr="002413C6">
              <w:t>Final Term Paper (15-</w:t>
            </w:r>
            <w:r w:rsidR="004B725A">
              <w:t>18</w:t>
            </w:r>
            <w:r w:rsidRPr="002413C6">
              <w:t xml:space="preserve"> pp.</w:t>
            </w:r>
            <w:r w:rsidR="00767D4C">
              <w:t>)</w:t>
            </w:r>
            <w:r w:rsidRPr="002413C6">
              <w:t>/</w:t>
            </w:r>
            <w:r w:rsidR="004B725A">
              <w:t>Informa</w:t>
            </w:r>
            <w:r w:rsidR="00B40486" w:rsidRPr="002413C6">
              <w:t>l discussion o</w:t>
            </w:r>
            <w:r w:rsidRPr="002413C6">
              <w:t xml:space="preserve">n </w:t>
            </w:r>
            <w:r w:rsidR="00B40486" w:rsidRPr="002413C6">
              <w:t xml:space="preserve">an </w:t>
            </w:r>
            <w:r w:rsidRPr="002413C6">
              <w:t>aspect of the paper</w:t>
            </w:r>
          </w:p>
          <w:p w14:paraId="0D464457" w14:textId="77777777" w:rsidR="00CC1A06" w:rsidRPr="00CC1A06" w:rsidRDefault="00CC1A06" w:rsidP="00CC1A06">
            <w:pPr>
              <w:tabs>
                <w:tab w:val="left" w:pos="1515"/>
              </w:tabs>
            </w:pPr>
            <w:r>
              <w:tab/>
            </w:r>
          </w:p>
        </w:tc>
        <w:tc>
          <w:tcPr>
            <w:tcW w:w="1624" w:type="dxa"/>
            <w:gridSpan w:val="3"/>
          </w:tcPr>
          <w:p w14:paraId="5BB86AC9" w14:textId="77777777" w:rsidR="0024510E" w:rsidRDefault="0024510E" w:rsidP="0024510E">
            <w:pPr>
              <w:spacing w:after="0"/>
              <w:jc w:val="center"/>
            </w:pPr>
            <w:r>
              <w:t>Sept. 2</w:t>
            </w:r>
            <w:r w:rsidR="005F49B0">
              <w:t>8</w:t>
            </w:r>
            <w:r>
              <w:t xml:space="preserve"> </w:t>
            </w:r>
            <w:r w:rsidR="009A3CE5">
              <w:t>(O</w:t>
            </w:r>
            <w:r>
              <w:t>utline</w:t>
            </w:r>
            <w:r w:rsidR="009A3CE5">
              <w:t>)</w:t>
            </w:r>
          </w:p>
          <w:p w14:paraId="4CE58F2A" w14:textId="77777777" w:rsidR="0024510E" w:rsidRDefault="0024510E" w:rsidP="0024510E">
            <w:pPr>
              <w:spacing w:after="0"/>
              <w:jc w:val="center"/>
            </w:pPr>
            <w:r>
              <w:t xml:space="preserve">Nov. </w:t>
            </w:r>
            <w:r w:rsidR="005F49B0">
              <w:t>9</w:t>
            </w:r>
          </w:p>
          <w:p w14:paraId="1DB2188C" w14:textId="77777777" w:rsidR="0024510E" w:rsidRDefault="0024510E" w:rsidP="0024510E">
            <w:pPr>
              <w:spacing w:after="0"/>
              <w:jc w:val="center"/>
            </w:pPr>
            <w:r>
              <w:t>(Summary)</w:t>
            </w:r>
          </w:p>
          <w:p w14:paraId="546487FA" w14:textId="77777777" w:rsidR="006369FB" w:rsidRPr="00AF76FB" w:rsidRDefault="005F49B0" w:rsidP="0024510E">
            <w:pPr>
              <w:spacing w:after="0"/>
              <w:jc w:val="center"/>
            </w:pPr>
            <w:r>
              <w:t xml:space="preserve">Nov. 30 </w:t>
            </w:r>
            <w:r w:rsidR="00BF6EBE">
              <w:t>(</w:t>
            </w:r>
            <w:r w:rsidR="0024510E">
              <w:t>Final</w:t>
            </w:r>
            <w:r w:rsidR="00BF6EBE">
              <w:t>)</w:t>
            </w:r>
          </w:p>
        </w:tc>
        <w:tc>
          <w:tcPr>
            <w:tcW w:w="720" w:type="dxa"/>
          </w:tcPr>
          <w:p w14:paraId="2FC168D9" w14:textId="77777777" w:rsidR="006369FB" w:rsidRPr="002413C6" w:rsidRDefault="006369FB" w:rsidP="004C564F">
            <w:pPr>
              <w:jc w:val="center"/>
            </w:pPr>
            <w:r w:rsidRPr="002413C6">
              <w:t>25</w:t>
            </w:r>
          </w:p>
        </w:tc>
        <w:tc>
          <w:tcPr>
            <w:tcW w:w="2448" w:type="dxa"/>
            <w:gridSpan w:val="2"/>
          </w:tcPr>
          <w:p w14:paraId="29E01D4F" w14:textId="77777777" w:rsidR="006369FB" w:rsidRPr="00B00C03" w:rsidRDefault="00830C90" w:rsidP="00830C90">
            <w:pPr>
              <w:pStyle w:val="CommentText"/>
              <w:jc w:val="center"/>
              <w:rPr>
                <w:sz w:val="24"/>
                <w:szCs w:val="24"/>
              </w:rPr>
            </w:pPr>
            <w:r>
              <w:rPr>
                <w:sz w:val="24"/>
                <w:szCs w:val="24"/>
              </w:rPr>
              <w:t>All</w:t>
            </w:r>
          </w:p>
        </w:tc>
      </w:tr>
    </w:tbl>
    <w:p w14:paraId="11523197" w14:textId="77777777" w:rsidR="0004578B" w:rsidRPr="00106F64" w:rsidRDefault="00106F64" w:rsidP="007B050D">
      <w:pPr>
        <w:pStyle w:val="BodyText"/>
        <w:rPr>
          <w:lang w:eastAsia="x-none"/>
        </w:rPr>
      </w:pPr>
      <w:r w:rsidRPr="00106F64">
        <w:t xml:space="preserve">Additional details on each assignment will be distributed </w:t>
      </w:r>
      <w:r w:rsidR="007C7348">
        <w:t xml:space="preserve">through </w:t>
      </w:r>
      <w:r w:rsidRPr="00106F64">
        <w:t>class handouts</w:t>
      </w:r>
      <w:r>
        <w:rPr>
          <w:lang w:eastAsia="x-none"/>
        </w:rPr>
        <w:t>.</w:t>
      </w:r>
    </w:p>
    <w:p w14:paraId="1945339E" w14:textId="77777777" w:rsidR="00B93BCD" w:rsidRPr="004C564F" w:rsidRDefault="00B93BCD" w:rsidP="007B050D">
      <w:pPr>
        <w:pStyle w:val="Heading3"/>
        <w:spacing w:after="120"/>
      </w:pPr>
      <w:r w:rsidRPr="004C564F">
        <w:rPr>
          <w:rFonts w:cs="Arial"/>
        </w:rPr>
        <w:t>Calculation of Final Course Letter Grade</w:t>
      </w:r>
    </w:p>
    <w:p w14:paraId="0ED9EC00" w14:textId="77777777" w:rsidR="00A36DE2" w:rsidRDefault="004930D5" w:rsidP="0059166D">
      <w:pPr>
        <w:jc w:val="both"/>
      </w:pPr>
      <w:r>
        <w:t>As indicated in the table above</w:t>
      </w:r>
      <w:r w:rsidR="00C83F64">
        <w:t>,</w:t>
      </w:r>
      <w:r>
        <w:t xml:space="preserve"> t</w:t>
      </w:r>
      <w:r w:rsidRPr="004930D5">
        <w:t>he</w:t>
      </w:r>
      <w:r>
        <w:t xml:space="preserve"> final course grade </w:t>
      </w:r>
      <w:r w:rsidR="004C564F">
        <w:t xml:space="preserve">incorporates </w:t>
      </w:r>
      <w:r>
        <w:t>five graded activities</w:t>
      </w:r>
      <w:r w:rsidRPr="004930D5">
        <w:t>. The fi</w:t>
      </w:r>
      <w:r>
        <w:t xml:space="preserve">rst two activities </w:t>
      </w:r>
      <w:r w:rsidR="0066715D">
        <w:t xml:space="preserve">in the table </w:t>
      </w:r>
      <w:r>
        <w:t xml:space="preserve">are </w:t>
      </w:r>
      <w:r w:rsidR="004C564F">
        <w:t xml:space="preserve">each </w:t>
      </w:r>
      <w:r>
        <w:t>worth 15</w:t>
      </w:r>
      <w:r w:rsidR="004C564F">
        <w:t xml:space="preserve"> percent</w:t>
      </w:r>
      <w:r w:rsidRPr="004930D5">
        <w:t xml:space="preserve"> of the grade,</w:t>
      </w:r>
      <w:r>
        <w:t xml:space="preserve"> the mid-term </w:t>
      </w:r>
      <w:r w:rsidR="004C564F">
        <w:t xml:space="preserve">exam </w:t>
      </w:r>
      <w:r>
        <w:t>is worth 20</w:t>
      </w:r>
      <w:r w:rsidR="004C564F">
        <w:t xml:space="preserve"> percent</w:t>
      </w:r>
      <w:r>
        <w:t xml:space="preserve"> of the grade, and the final two activities </w:t>
      </w:r>
      <w:r w:rsidR="0066715D">
        <w:t xml:space="preserve">in the table </w:t>
      </w:r>
      <w:r>
        <w:t xml:space="preserve">are </w:t>
      </w:r>
      <w:r w:rsidR="004C564F">
        <w:t xml:space="preserve">each </w:t>
      </w:r>
      <w:r>
        <w:t>worth 25</w:t>
      </w:r>
      <w:r w:rsidR="004C564F">
        <w:t xml:space="preserve"> percent</w:t>
      </w:r>
      <w:r w:rsidR="0066715D">
        <w:t xml:space="preserve"> of the grade</w:t>
      </w:r>
      <w:r w:rsidRPr="004930D5">
        <w:t>.</w:t>
      </w:r>
    </w:p>
    <w:p w14:paraId="593F66EF" w14:textId="77777777" w:rsidR="00EA4F19" w:rsidRPr="004930D5" w:rsidRDefault="00EA4F19" w:rsidP="0059166D">
      <w:pPr>
        <w:jc w:val="both"/>
      </w:pPr>
      <w:r w:rsidRPr="004930D5">
        <w:t xml:space="preserve">The following grading scheme will be used to translate </w:t>
      </w:r>
      <w:r w:rsidR="004A51D5">
        <w:t>the</w:t>
      </w:r>
      <w:r w:rsidR="0066715D">
        <w:t xml:space="preserve"> </w:t>
      </w:r>
      <w:r w:rsidR="00A36DE2">
        <w:t xml:space="preserve">student’s total </w:t>
      </w:r>
      <w:r w:rsidRPr="004930D5">
        <w:t>numeric</w:t>
      </w:r>
      <w:r w:rsidR="00A36DE2">
        <w:t xml:space="preserve"> s</w:t>
      </w:r>
      <w:r w:rsidR="00800204">
        <w:t xml:space="preserve">core </w:t>
      </w:r>
      <w:r w:rsidR="0066715D">
        <w:t xml:space="preserve">into a final grade </w:t>
      </w:r>
      <w:r w:rsidR="00800204">
        <w:t xml:space="preserve">for the </w:t>
      </w:r>
      <w:r w:rsidR="0066715D">
        <w:t>course</w:t>
      </w:r>
      <w:r w:rsidRPr="004930D5">
        <w:t>:</w:t>
      </w:r>
    </w:p>
    <w:p w14:paraId="705CBBBC" w14:textId="77777777" w:rsidR="00693B55" w:rsidRPr="004930D5" w:rsidRDefault="00693B55" w:rsidP="00693B55">
      <w:pPr>
        <w:jc w:val="both"/>
        <w:rPr>
          <w:b/>
        </w:rPr>
      </w:pPr>
      <w:r w:rsidRPr="004930D5">
        <w:t>A</w:t>
      </w:r>
      <w:r w:rsidR="00F97B51">
        <w:t xml:space="preserve"> plus</w:t>
      </w:r>
      <w:r w:rsidRPr="004930D5">
        <w:t xml:space="preserve"> (9</w:t>
      </w:r>
      <w:r>
        <w:t>8</w:t>
      </w:r>
      <w:r w:rsidRPr="004930D5">
        <w:t xml:space="preserve"> </w:t>
      </w:r>
      <w:r>
        <w:t>to</w:t>
      </w:r>
      <w:r w:rsidRPr="004930D5">
        <w:t xml:space="preserve"> 100); A (93 to 9</w:t>
      </w:r>
      <w:r>
        <w:t>8</w:t>
      </w:r>
      <w:r w:rsidRPr="004930D5">
        <w:t>); A</w:t>
      </w:r>
      <w:r w:rsidR="00F97B51">
        <w:t xml:space="preserve"> minus</w:t>
      </w:r>
      <w:r w:rsidRPr="004930D5">
        <w:t xml:space="preserve"> (90 to 9</w:t>
      </w:r>
      <w:r>
        <w:t>3</w:t>
      </w:r>
      <w:r w:rsidRPr="004930D5">
        <w:t>); B</w:t>
      </w:r>
      <w:r w:rsidR="00F97B51">
        <w:t xml:space="preserve"> plus</w:t>
      </w:r>
      <w:r w:rsidRPr="004930D5">
        <w:t xml:space="preserve"> (87 to </w:t>
      </w:r>
      <w:r>
        <w:t>90</w:t>
      </w:r>
      <w:r w:rsidRPr="004930D5">
        <w:t>); B (8</w:t>
      </w:r>
      <w:r>
        <w:t>3</w:t>
      </w:r>
      <w:r w:rsidRPr="004930D5">
        <w:t xml:space="preserve"> to 8</w:t>
      </w:r>
      <w:r>
        <w:t>7</w:t>
      </w:r>
      <w:r w:rsidRPr="004930D5">
        <w:t>); B</w:t>
      </w:r>
      <w:r w:rsidR="00F97B51">
        <w:t xml:space="preserve"> minus</w:t>
      </w:r>
      <w:r w:rsidRPr="004930D5">
        <w:t xml:space="preserve"> (8</w:t>
      </w:r>
      <w:r>
        <w:t>0</w:t>
      </w:r>
      <w:r w:rsidRPr="004930D5">
        <w:t xml:space="preserve"> to 83); C</w:t>
      </w:r>
      <w:r w:rsidR="00F97B51">
        <w:t xml:space="preserve"> plus</w:t>
      </w:r>
      <w:r w:rsidRPr="004930D5">
        <w:t xml:space="preserve"> (7</w:t>
      </w:r>
      <w:r>
        <w:t>7</w:t>
      </w:r>
      <w:r w:rsidRPr="004930D5">
        <w:t xml:space="preserve"> to 80); C (7</w:t>
      </w:r>
      <w:r>
        <w:t>4</w:t>
      </w:r>
      <w:r w:rsidRPr="004930D5">
        <w:t xml:space="preserve"> to 77); C</w:t>
      </w:r>
      <w:r w:rsidR="00F97B51">
        <w:t xml:space="preserve"> minus</w:t>
      </w:r>
      <w:r w:rsidRPr="004930D5">
        <w:t xml:space="preserve"> (7</w:t>
      </w:r>
      <w:r>
        <w:t>0</w:t>
      </w:r>
      <w:r w:rsidRPr="004930D5">
        <w:t xml:space="preserve"> to 74); D</w:t>
      </w:r>
      <w:r w:rsidR="00F97B51">
        <w:t xml:space="preserve"> plus</w:t>
      </w:r>
      <w:r w:rsidRPr="004930D5">
        <w:t xml:space="preserve"> (</w:t>
      </w:r>
      <w:r>
        <w:t>68</w:t>
      </w:r>
      <w:r w:rsidRPr="004930D5">
        <w:t xml:space="preserve"> to 7</w:t>
      </w:r>
      <w:r>
        <w:t>0</w:t>
      </w:r>
      <w:r w:rsidRPr="004930D5">
        <w:t>); D (66 to 68); D</w:t>
      </w:r>
      <w:r w:rsidR="00F97B51">
        <w:t xml:space="preserve"> minus</w:t>
      </w:r>
      <w:r w:rsidRPr="004930D5">
        <w:t xml:space="preserve"> (63 to 6</w:t>
      </w:r>
      <w:r>
        <w:t>6</w:t>
      </w:r>
      <w:r w:rsidRPr="004930D5">
        <w:t>); F (below 63).</w:t>
      </w:r>
    </w:p>
    <w:p w14:paraId="309AFE21" w14:textId="77777777" w:rsidR="00A64E8E" w:rsidRPr="009073AF" w:rsidRDefault="00A64E8E" w:rsidP="0059166D">
      <w:pPr>
        <w:pStyle w:val="Heading3"/>
        <w:spacing w:after="120"/>
        <w:jc w:val="both"/>
      </w:pPr>
      <w:r w:rsidRPr="009073AF">
        <w:t>O</w:t>
      </w:r>
      <w:r w:rsidR="008506A3">
        <w:t>ther G</w:t>
      </w:r>
      <w:r w:rsidR="00130476">
        <w:t xml:space="preserve">rading and </w:t>
      </w:r>
      <w:r w:rsidR="008506A3">
        <w:t>A</w:t>
      </w:r>
      <w:r w:rsidRPr="009073AF">
        <w:t xml:space="preserve">ssignment </w:t>
      </w:r>
      <w:r w:rsidR="008506A3">
        <w:t>I</w:t>
      </w:r>
      <w:r w:rsidRPr="009073AF">
        <w:t>ssues</w:t>
      </w:r>
    </w:p>
    <w:p w14:paraId="451401F1" w14:textId="77777777" w:rsidR="00A325AD" w:rsidRDefault="00A325AD" w:rsidP="0059166D">
      <w:pPr>
        <w:jc w:val="both"/>
      </w:pPr>
      <w:r>
        <w:t>All class</w:t>
      </w:r>
      <w:r w:rsidRPr="00D77908">
        <w:t xml:space="preserve">work </w:t>
      </w:r>
      <w:r>
        <w:t xml:space="preserve">received late </w:t>
      </w:r>
      <w:r w:rsidRPr="00D77908">
        <w:t>will be marked down</w:t>
      </w:r>
      <w:r>
        <w:t xml:space="preserve"> accordingly</w:t>
      </w:r>
      <w:r w:rsidR="004A51D5" w:rsidRPr="00D77908">
        <w:t xml:space="preserve">. </w:t>
      </w:r>
    </w:p>
    <w:p w14:paraId="2B9B5F1B" w14:textId="77777777" w:rsidR="00A325AD" w:rsidRPr="008E73E6" w:rsidRDefault="00A325AD" w:rsidP="00E47E7D">
      <w:pPr>
        <w:spacing w:after="120"/>
        <w:jc w:val="both"/>
      </w:pPr>
      <w:r w:rsidRPr="00AF3A1E">
        <w:rPr>
          <w:u w:val="single"/>
        </w:rPr>
        <w:t>Weekly Memos</w:t>
      </w:r>
      <w:r w:rsidR="00220473">
        <w:rPr>
          <w:u w:val="single"/>
        </w:rPr>
        <w:t xml:space="preserve"> (</w:t>
      </w:r>
      <w:r w:rsidR="0097521D">
        <w:rPr>
          <w:u w:val="single"/>
        </w:rPr>
        <w:t>9</w:t>
      </w:r>
      <w:r w:rsidR="00220473">
        <w:rPr>
          <w:u w:val="single"/>
        </w:rPr>
        <w:t>)</w:t>
      </w:r>
      <w:r>
        <w:t xml:space="preserve">: </w:t>
      </w:r>
      <w:r w:rsidRPr="00D77908">
        <w:t xml:space="preserve">If received within the first 24 hours after the scheduled deadline, </w:t>
      </w:r>
      <w:r>
        <w:t>they</w:t>
      </w:r>
      <w:r w:rsidRPr="00D77908">
        <w:t xml:space="preserve"> will be marked down </w:t>
      </w:r>
      <w:r>
        <w:t>0.2 point (from a total of one point per memo).</w:t>
      </w:r>
      <w:r w:rsidRPr="00D77908">
        <w:t xml:space="preserve"> Thereafter, it will be marked down according to the following schedule: </w:t>
      </w:r>
    </w:p>
    <w:p w14:paraId="029C5F83" w14:textId="77777777" w:rsidR="00A325AD" w:rsidRPr="008E73E6" w:rsidRDefault="00A325AD" w:rsidP="00E47E7D">
      <w:pPr>
        <w:spacing w:after="120"/>
        <w:jc w:val="both"/>
      </w:pPr>
      <w:r w:rsidRPr="00D77908">
        <w:tab/>
        <w:t xml:space="preserve">1-4 days late: </w:t>
      </w:r>
      <w:r>
        <w:t>0.4 point</w:t>
      </w:r>
    </w:p>
    <w:p w14:paraId="4408C9C1" w14:textId="77777777" w:rsidR="00A325AD" w:rsidRPr="008E73E6" w:rsidRDefault="00A325AD" w:rsidP="00E47E7D">
      <w:pPr>
        <w:spacing w:after="120"/>
        <w:jc w:val="both"/>
      </w:pPr>
      <w:r w:rsidRPr="00D77908">
        <w:tab/>
        <w:t xml:space="preserve">4-7 days late: </w:t>
      </w:r>
      <w:r>
        <w:t>0.6 point</w:t>
      </w:r>
    </w:p>
    <w:p w14:paraId="2030CE8E" w14:textId="77777777" w:rsidR="00A325AD" w:rsidRPr="008E73E6" w:rsidRDefault="00A325AD" w:rsidP="00E47E7D">
      <w:pPr>
        <w:spacing w:after="120"/>
        <w:jc w:val="both"/>
      </w:pPr>
      <w:r w:rsidRPr="00D77908">
        <w:lastRenderedPageBreak/>
        <w:tab/>
      </w:r>
      <w:r>
        <w:t xml:space="preserve">Over </w:t>
      </w:r>
      <w:r w:rsidRPr="00D77908">
        <w:t xml:space="preserve">7 days: </w:t>
      </w:r>
      <w:r w:rsidR="00C33631">
        <w:t>n</w:t>
      </w:r>
      <w:r>
        <w:t>o credit given</w:t>
      </w:r>
    </w:p>
    <w:p w14:paraId="0B70D51D" w14:textId="77777777" w:rsidR="00A325AD" w:rsidRPr="008E73E6" w:rsidRDefault="00A325AD" w:rsidP="00E47E7D">
      <w:pPr>
        <w:spacing w:after="120"/>
        <w:jc w:val="both"/>
      </w:pPr>
      <w:r w:rsidRPr="00AF3A1E">
        <w:rPr>
          <w:u w:val="single"/>
        </w:rPr>
        <w:t>Take-Home Midterm</w:t>
      </w:r>
      <w:r>
        <w:t xml:space="preserve">: </w:t>
      </w:r>
      <w:r w:rsidRPr="00D77908">
        <w:t xml:space="preserve">If received within 24 hours </w:t>
      </w:r>
      <w:r>
        <w:t>of</w:t>
      </w:r>
      <w:r w:rsidRPr="00D77908">
        <w:t xml:space="preserve"> the </w:t>
      </w:r>
      <w:r>
        <w:t xml:space="preserve">9:00 P.M. </w:t>
      </w:r>
      <w:r w:rsidRPr="00D77908">
        <w:t xml:space="preserve">deadline, it will be marked down </w:t>
      </w:r>
      <w:r>
        <w:t>one full grade.</w:t>
      </w:r>
      <w:r w:rsidRPr="00D77908">
        <w:t xml:space="preserve"> Thereafter, it will be marked down according to the following schedule: </w:t>
      </w:r>
    </w:p>
    <w:p w14:paraId="02AC5D81" w14:textId="77777777" w:rsidR="00A325AD" w:rsidRPr="008E73E6" w:rsidRDefault="00A325AD" w:rsidP="00E47E7D">
      <w:pPr>
        <w:spacing w:after="120"/>
        <w:jc w:val="both"/>
      </w:pPr>
      <w:r w:rsidRPr="00D77908">
        <w:tab/>
        <w:t xml:space="preserve">1-4 days late: </w:t>
      </w:r>
      <w:r>
        <w:t>two full grades</w:t>
      </w:r>
    </w:p>
    <w:p w14:paraId="298BD889" w14:textId="77777777" w:rsidR="00A325AD" w:rsidRPr="008E73E6" w:rsidRDefault="00A325AD" w:rsidP="00E47E7D">
      <w:pPr>
        <w:spacing w:after="120"/>
        <w:jc w:val="both"/>
      </w:pPr>
      <w:r w:rsidRPr="00D77908">
        <w:tab/>
      </w:r>
      <w:r>
        <w:t>Over 4</w:t>
      </w:r>
      <w:r w:rsidRPr="00D77908">
        <w:t xml:space="preserve"> days: </w:t>
      </w:r>
      <w:r w:rsidR="00C33631">
        <w:t>n</w:t>
      </w:r>
      <w:r>
        <w:t>o credit given</w:t>
      </w:r>
    </w:p>
    <w:p w14:paraId="74FEBBDD" w14:textId="77777777" w:rsidR="00A325AD" w:rsidRPr="008E73E6" w:rsidRDefault="00A325AD" w:rsidP="0059166D">
      <w:pPr>
        <w:jc w:val="both"/>
      </w:pPr>
      <w:r w:rsidRPr="00AF3A1E">
        <w:rPr>
          <w:u w:val="single"/>
        </w:rPr>
        <w:t>Assignment 1</w:t>
      </w:r>
      <w:r w:rsidR="00DA095B">
        <w:rPr>
          <w:u w:val="single"/>
        </w:rPr>
        <w:t>, Engagement Activity</w:t>
      </w:r>
      <w:r w:rsidRPr="00AF3A1E">
        <w:rPr>
          <w:u w:val="single"/>
        </w:rPr>
        <w:t xml:space="preserve"> and Final Paper</w:t>
      </w:r>
      <w:r>
        <w:t xml:space="preserve">: </w:t>
      </w:r>
      <w:r w:rsidRPr="00D77908">
        <w:t xml:space="preserve">If received within 24 hours </w:t>
      </w:r>
      <w:r>
        <w:t>of</w:t>
      </w:r>
      <w:r w:rsidRPr="00D77908">
        <w:t xml:space="preserve"> the scheduled deadline, it will be marked down 1/3 of a grade (e.g., from A- to B+, from B to B-, etc.)</w:t>
      </w:r>
      <w:r w:rsidR="004A51D5" w:rsidRPr="00D77908">
        <w:t xml:space="preserve">. </w:t>
      </w:r>
      <w:r w:rsidRPr="00D77908">
        <w:t xml:space="preserve">Thereafter, it will be marked down according to the following schedule: </w:t>
      </w:r>
    </w:p>
    <w:p w14:paraId="6B79F1B0" w14:textId="77777777" w:rsidR="00A325AD" w:rsidRPr="008E73E6" w:rsidRDefault="00A325AD" w:rsidP="0059166D">
      <w:pPr>
        <w:jc w:val="both"/>
      </w:pPr>
      <w:r w:rsidRPr="00D77908">
        <w:tab/>
        <w:t>1-4 days late: 2/3 of a grade</w:t>
      </w:r>
    </w:p>
    <w:p w14:paraId="4039D610" w14:textId="77777777" w:rsidR="00A325AD" w:rsidRPr="008E73E6" w:rsidRDefault="00A325AD" w:rsidP="0059166D">
      <w:pPr>
        <w:jc w:val="both"/>
      </w:pPr>
      <w:r w:rsidRPr="00D77908">
        <w:tab/>
        <w:t>4-7 days late: 1 full grade</w:t>
      </w:r>
    </w:p>
    <w:p w14:paraId="05D5F7A9" w14:textId="77777777" w:rsidR="00A325AD" w:rsidRPr="008E73E6" w:rsidRDefault="00A325AD" w:rsidP="0059166D">
      <w:pPr>
        <w:jc w:val="both"/>
      </w:pPr>
      <w:r w:rsidRPr="00D77908">
        <w:tab/>
        <w:t>7-10 days late: 2 full grades</w:t>
      </w:r>
    </w:p>
    <w:p w14:paraId="7C8ACBAF" w14:textId="77777777" w:rsidR="00A325AD" w:rsidRPr="008E73E6" w:rsidRDefault="00A325AD" w:rsidP="0059166D">
      <w:pPr>
        <w:spacing w:before="120" w:after="120"/>
        <w:jc w:val="both"/>
      </w:pPr>
      <w:r w:rsidRPr="00D77908">
        <w:t>Extra credit is not available.</w:t>
      </w:r>
    </w:p>
    <w:p w14:paraId="73B4E8BD" w14:textId="77777777" w:rsidR="00130476" w:rsidRDefault="00130476" w:rsidP="007B050D">
      <w:pPr>
        <w:pStyle w:val="Heading3"/>
        <w:spacing w:after="120"/>
      </w:pPr>
      <w:r>
        <w:t>Course Workload</w:t>
      </w:r>
    </w:p>
    <w:p w14:paraId="7E5197B6" w14:textId="77777777" w:rsidR="00A325AD" w:rsidRPr="008E73E6" w:rsidRDefault="00A325AD" w:rsidP="0059166D">
      <w:pPr>
        <w:jc w:val="both"/>
      </w:pPr>
      <w:r w:rsidRPr="008E35FB">
        <w:t xml:space="preserve">Success in this course is based on the expectation that students will spend, for each unit of credit, a minimum of </w:t>
      </w:r>
      <w:r w:rsidR="00C33631">
        <w:t>45</w:t>
      </w:r>
      <w:r w:rsidRPr="008E35FB">
        <w:t xml:space="preserve"> hours over the length of the course (normally</w:t>
      </w:r>
      <w:r>
        <w:t>,</w:t>
      </w:r>
      <w:r w:rsidRPr="008E35FB">
        <w:t xml:space="preserve"> </w:t>
      </w:r>
      <w:r w:rsidR="00C33631">
        <w:t>three</w:t>
      </w:r>
      <w:r w:rsidRPr="008E35FB">
        <w:t xml:space="preserve"> hours per unit per week with </w:t>
      </w:r>
      <w:r w:rsidR="00C33631">
        <w:t>one</w:t>
      </w:r>
      <w:r w:rsidRPr="008E35FB">
        <w:t xml:space="preserve"> of the hours used for lecture) for instruction or preparation/studying or course</w:t>
      </w:r>
      <w:r>
        <w:t>-</w:t>
      </w:r>
      <w:r w:rsidRPr="008E35FB">
        <w:t xml:space="preserve">related activities including but not limited to internships, labs, </w:t>
      </w:r>
      <w:r w:rsidR="00E55C5E">
        <w:t xml:space="preserve">and </w:t>
      </w:r>
      <w:r w:rsidRPr="008E35FB">
        <w:t xml:space="preserve">clinical </w:t>
      </w:r>
      <w:r w:rsidR="00E55C5E" w:rsidRPr="008E35FB">
        <w:t>practice</w:t>
      </w:r>
      <w:r w:rsidRPr="008E35FB">
        <w:t>. Other course structures will have equivalent workload expectations as described in the syllabus.</w:t>
      </w:r>
    </w:p>
    <w:p w14:paraId="1B362777" w14:textId="77777777" w:rsidR="00C33631" w:rsidRPr="00C33631" w:rsidRDefault="00A325AD" w:rsidP="0059166D">
      <w:pPr>
        <w:pStyle w:val="Default"/>
        <w:spacing w:after="160"/>
        <w:jc w:val="both"/>
        <w:rPr>
          <w:rFonts w:ascii="Garamond" w:hAnsi="Garamond" w:cs="Garamond"/>
        </w:rPr>
      </w:pPr>
      <w:r w:rsidRPr="00C33631">
        <w:rPr>
          <w:rFonts w:ascii="Garamond" w:hAnsi="Garamond"/>
        </w:rPr>
        <w:t xml:space="preserve">Because this is a four-unit class, you can expect to spend a minimum of nine hours per week in addition to </w:t>
      </w:r>
      <w:r w:rsidRPr="00C33631">
        <w:rPr>
          <w:rFonts w:ascii="Garamond" w:hAnsi="Garamond"/>
          <w:color w:val="auto"/>
        </w:rPr>
        <w:t xml:space="preserve">time spent in class and on scheduled tutorials or activities. Special projects or assignments may require additional work for the course. Careful time management will help you keep up with readings and assignments and enable you to be successful in </w:t>
      </w:r>
      <w:r w:rsidR="00873E6B" w:rsidRPr="00C33631">
        <w:rPr>
          <w:rFonts w:ascii="Garamond" w:hAnsi="Garamond"/>
          <w:color w:val="auto"/>
        </w:rPr>
        <w:t>all</w:t>
      </w:r>
      <w:r w:rsidRPr="00C33631">
        <w:rPr>
          <w:rFonts w:ascii="Garamond" w:hAnsi="Garamond"/>
          <w:color w:val="auto"/>
        </w:rPr>
        <w:t xml:space="preserve"> your courses</w:t>
      </w:r>
      <w:r w:rsidR="004A51D5" w:rsidRPr="00C33631">
        <w:rPr>
          <w:rFonts w:ascii="Garamond" w:hAnsi="Garamond"/>
          <w:color w:val="auto"/>
        </w:rPr>
        <w:t xml:space="preserve">. </w:t>
      </w:r>
      <w:r w:rsidR="00C33631" w:rsidRPr="00C33631">
        <w:rPr>
          <w:rFonts w:ascii="Garamond" w:hAnsi="Garamond" w:cs="Garamond"/>
          <w:color w:val="auto"/>
        </w:rPr>
        <w:t>For this class, you will have to undertake additional activities outside the class hours such as work on your engagement activity, or research for your term paper.</w:t>
      </w:r>
      <w:r w:rsidR="004A51D5">
        <w:rPr>
          <w:rFonts w:ascii="Garamond" w:hAnsi="Garamond" w:cs="Garamond"/>
          <w:color w:val="auto"/>
        </w:rPr>
        <w:t xml:space="preserve"> </w:t>
      </w:r>
      <w:r w:rsidR="00C33631" w:rsidRPr="00C33631">
        <w:rPr>
          <w:rFonts w:ascii="Garamond" w:hAnsi="Garamond" w:cs="Garamond"/>
          <w:color w:val="auto"/>
        </w:rPr>
        <w:t xml:space="preserve">Details on how to complete these activities will be provided in handouts distributed </w:t>
      </w:r>
      <w:r w:rsidR="00CD5852">
        <w:rPr>
          <w:rFonts w:ascii="Garamond" w:hAnsi="Garamond" w:cs="Garamond"/>
          <w:color w:val="auto"/>
        </w:rPr>
        <w:t>via Canvas</w:t>
      </w:r>
      <w:r w:rsidR="00C33631" w:rsidRPr="00C33631">
        <w:rPr>
          <w:rFonts w:ascii="Garamond" w:hAnsi="Garamond" w:cs="Garamond"/>
          <w:color w:val="auto"/>
        </w:rPr>
        <w:t>.</w:t>
      </w:r>
    </w:p>
    <w:p w14:paraId="0794CDEF" w14:textId="77777777" w:rsidR="006D08B2" w:rsidRPr="00452E8C" w:rsidRDefault="006D08B2" w:rsidP="0059166D">
      <w:pPr>
        <w:jc w:val="both"/>
      </w:pPr>
      <w:r>
        <w:t>The course workload will primarily be based on the following activities:</w:t>
      </w:r>
    </w:p>
    <w:p w14:paraId="72AD0B29" w14:textId="77777777" w:rsidR="008F578D" w:rsidRDefault="008F578D" w:rsidP="008F578D">
      <w:pPr>
        <w:numPr>
          <w:ilvl w:val="0"/>
          <w:numId w:val="10"/>
        </w:numPr>
        <w:jc w:val="both"/>
      </w:pPr>
      <w:r w:rsidRPr="005563CD">
        <w:rPr>
          <w:b/>
        </w:rPr>
        <w:t>Assignment 1</w:t>
      </w:r>
      <w:r w:rsidRPr="008E35FB">
        <w:t xml:space="preserve"> entails tracking your </w:t>
      </w:r>
      <w:r>
        <w:t>travel behavior and th</w:t>
      </w:r>
      <w:r w:rsidR="004A51D5">
        <w:t>e travel behavior of another person</w:t>
      </w:r>
      <w:r w:rsidRPr="008E35FB">
        <w:t xml:space="preserve"> over a period of two days</w:t>
      </w:r>
      <w:r w:rsidR="004A51D5" w:rsidRPr="008E35FB">
        <w:t xml:space="preserve">. </w:t>
      </w:r>
      <w:r>
        <w:t xml:space="preserve">Assignment 1 will be </w:t>
      </w:r>
      <w:r w:rsidRPr="002413C6">
        <w:t xml:space="preserve">due </w:t>
      </w:r>
      <w:r w:rsidRPr="007947AB">
        <w:t xml:space="preserve">September </w:t>
      </w:r>
      <w:r w:rsidR="00AF76FB" w:rsidRPr="007947AB">
        <w:t>1</w:t>
      </w:r>
      <w:r w:rsidR="00BF6EBE">
        <w:t>4</w:t>
      </w:r>
      <w:r w:rsidR="00AF76FB" w:rsidRPr="007947AB">
        <w:t xml:space="preserve"> </w:t>
      </w:r>
      <w:r w:rsidRPr="007947AB">
        <w:t xml:space="preserve">at </w:t>
      </w:r>
      <w:r w:rsidR="00CB446B">
        <w:t>7</w:t>
      </w:r>
      <w:r w:rsidRPr="007947AB">
        <w:t>:30 p.m. and a maximum of</w:t>
      </w:r>
      <w:r>
        <w:t xml:space="preserve"> 15 points will be awarded.</w:t>
      </w:r>
    </w:p>
    <w:p w14:paraId="73920CB7" w14:textId="77777777" w:rsidR="006D08B2" w:rsidRDefault="00EA3498" w:rsidP="0059166D">
      <w:pPr>
        <w:numPr>
          <w:ilvl w:val="0"/>
          <w:numId w:val="10"/>
        </w:numPr>
        <w:jc w:val="both"/>
      </w:pPr>
      <w:r>
        <w:rPr>
          <w:b/>
        </w:rPr>
        <w:t>Weekly Memo/</w:t>
      </w:r>
      <w:r w:rsidR="00106388">
        <w:rPr>
          <w:b/>
        </w:rPr>
        <w:t>Cl</w:t>
      </w:r>
      <w:r>
        <w:rPr>
          <w:b/>
        </w:rPr>
        <w:t>ass P</w:t>
      </w:r>
      <w:r w:rsidR="006D08B2" w:rsidRPr="00106388">
        <w:rPr>
          <w:b/>
        </w:rPr>
        <w:t>articipation</w:t>
      </w:r>
      <w:r w:rsidR="006D08B2" w:rsidRPr="008E35FB">
        <w:t xml:space="preserve"> grades will be based on active contributions to class discussions that reflect course readings and critical thinking</w:t>
      </w:r>
      <w:r w:rsidR="004A51D5" w:rsidRPr="008E35FB">
        <w:t>.</w:t>
      </w:r>
      <w:r w:rsidR="004A51D5">
        <w:t xml:space="preserve"> </w:t>
      </w:r>
      <w:r w:rsidR="004541E7">
        <w:t>During Weeks 2</w:t>
      </w:r>
      <w:r w:rsidR="004167EE">
        <w:t xml:space="preserve"> </w:t>
      </w:r>
      <w:r>
        <w:t xml:space="preserve">to </w:t>
      </w:r>
      <w:r w:rsidR="004167EE">
        <w:t>1</w:t>
      </w:r>
      <w:r w:rsidR="00AB23BA">
        <w:t>0</w:t>
      </w:r>
      <w:r w:rsidR="004541E7">
        <w:t>,</w:t>
      </w:r>
      <w:r w:rsidR="00C87522">
        <w:t xml:space="preserve"> </w:t>
      </w:r>
      <w:r w:rsidR="005624EA">
        <w:t>s</w:t>
      </w:r>
      <w:r w:rsidR="006D08B2">
        <w:t xml:space="preserve">tudents will be required to </w:t>
      </w:r>
      <w:r w:rsidR="005624EA">
        <w:t xml:space="preserve">submit </w:t>
      </w:r>
      <w:r w:rsidR="006D08B2">
        <w:t xml:space="preserve">a </w:t>
      </w:r>
      <w:r w:rsidR="00796664">
        <w:t>one</w:t>
      </w:r>
      <w:r w:rsidR="006D08B2">
        <w:t xml:space="preserve">-page summary/reaction memo </w:t>
      </w:r>
      <w:r>
        <w:t>on</w:t>
      </w:r>
      <w:r w:rsidR="006D08B2">
        <w:t xml:space="preserve"> one</w:t>
      </w:r>
      <w:r w:rsidR="00543434">
        <w:t xml:space="preserve"> or two</w:t>
      </w:r>
      <w:r w:rsidR="006D08B2">
        <w:t xml:space="preserve"> of the assigned readings</w:t>
      </w:r>
      <w:r w:rsidR="004541E7">
        <w:t xml:space="preserve"> by 5:00 p.m. on the day before class</w:t>
      </w:r>
      <w:r w:rsidR="004A51D5">
        <w:t xml:space="preserve">. </w:t>
      </w:r>
      <w:r w:rsidR="007717C4">
        <w:t xml:space="preserve">The Week 10 memo will focus on diversity, equity and inclusion readings that the instructors will make available  </w:t>
      </w:r>
      <w:r w:rsidR="00106388">
        <w:t>A</w:t>
      </w:r>
      <w:r w:rsidR="006D08B2">
        <w:t xml:space="preserve"> maximum of 15 points will be awarded: </w:t>
      </w:r>
      <w:r w:rsidR="007717C4">
        <w:t>a</w:t>
      </w:r>
      <w:r w:rsidR="006D08B2">
        <w:t xml:space="preserve"> point for each memo</w:t>
      </w:r>
      <w:r w:rsidR="007717C4">
        <w:t xml:space="preserve"> and </w:t>
      </w:r>
      <w:r w:rsidR="00796664">
        <w:t xml:space="preserve">six </w:t>
      </w:r>
      <w:r w:rsidR="006D08B2">
        <w:t xml:space="preserve">points for class participation. </w:t>
      </w:r>
    </w:p>
    <w:p w14:paraId="44FECD2E" w14:textId="77777777" w:rsidR="008F578D" w:rsidRDefault="008F578D" w:rsidP="008F578D">
      <w:pPr>
        <w:numPr>
          <w:ilvl w:val="0"/>
          <w:numId w:val="10"/>
        </w:numPr>
        <w:jc w:val="both"/>
      </w:pPr>
      <w:r>
        <w:rPr>
          <w:b/>
        </w:rPr>
        <w:t>Take-Home Mid</w:t>
      </w:r>
      <w:r w:rsidRPr="00A90DD3">
        <w:rPr>
          <w:b/>
        </w:rPr>
        <w:t xml:space="preserve">term Exam, </w:t>
      </w:r>
      <w:r w:rsidRPr="00676EEC">
        <w:t xml:space="preserve">which will cover all class material </w:t>
      </w:r>
      <w:r>
        <w:t xml:space="preserve">and discussion </w:t>
      </w:r>
      <w:r w:rsidRPr="00676EEC">
        <w:t>covered through October, will b</w:t>
      </w:r>
      <w:r>
        <w:t>e administered via e-</w:t>
      </w:r>
      <w:r w:rsidRPr="002413C6">
        <w:t xml:space="preserve">mail on </w:t>
      </w:r>
      <w:r w:rsidR="007947AB">
        <w:t xml:space="preserve">November </w:t>
      </w:r>
      <w:r w:rsidR="00EA4A05">
        <w:t>2</w:t>
      </w:r>
      <w:r w:rsidRPr="002413C6">
        <w:t xml:space="preserve"> at 6:00 p.m. and will be due back (via e-mail) on </w:t>
      </w:r>
      <w:r w:rsidR="007947AB">
        <w:t xml:space="preserve">November </w:t>
      </w:r>
      <w:r w:rsidR="00EA4A05">
        <w:t>3</w:t>
      </w:r>
      <w:r>
        <w:t xml:space="preserve"> at</w:t>
      </w:r>
      <w:r w:rsidRPr="002413C6">
        <w:t xml:space="preserve"> 9:00 </w:t>
      </w:r>
      <w:r w:rsidR="004A51D5" w:rsidRPr="002413C6">
        <w:t>p.m.</w:t>
      </w:r>
      <w:r w:rsidR="004A51D5">
        <w:t xml:space="preserve"> </w:t>
      </w:r>
      <w:r>
        <w:t>A maximum of 20 points will be awarded.</w:t>
      </w:r>
    </w:p>
    <w:p w14:paraId="7E122B8F" w14:textId="77777777" w:rsidR="00F00F23" w:rsidRPr="00FE619B" w:rsidRDefault="00F00F23" w:rsidP="00F00F23">
      <w:pPr>
        <w:numPr>
          <w:ilvl w:val="0"/>
          <w:numId w:val="10"/>
        </w:numPr>
        <w:jc w:val="both"/>
      </w:pPr>
      <w:r w:rsidRPr="00FE619B">
        <w:rPr>
          <w:b/>
        </w:rPr>
        <w:lastRenderedPageBreak/>
        <w:t>Engagement Activity</w:t>
      </w:r>
      <w:r>
        <w:rPr>
          <w:b/>
        </w:rPr>
        <w:t xml:space="preserve"> (EA)</w:t>
      </w:r>
      <w:r w:rsidRPr="00452E8C">
        <w:t xml:space="preserve"> will require about 3 hours of work per each week of the semester (for a total of 45 hours). Depending on the nature of the activity </w:t>
      </w:r>
      <w:r>
        <w:t>chosen</w:t>
      </w:r>
      <w:r w:rsidRPr="00452E8C">
        <w:t xml:space="preserve">, these hours may be either spread evenly throughout the semester, or clustered. </w:t>
      </w:r>
      <w:r>
        <w:rPr>
          <w:u w:val="single"/>
        </w:rPr>
        <w:t>On September 2</w:t>
      </w:r>
      <w:r w:rsidR="005F49B0">
        <w:rPr>
          <w:u w:val="single"/>
        </w:rPr>
        <w:t>1</w:t>
      </w:r>
      <w:r w:rsidR="00EA4A05">
        <w:rPr>
          <w:u w:val="single"/>
        </w:rPr>
        <w:t>,</w:t>
      </w:r>
      <w:r>
        <w:rPr>
          <w:u w:val="single"/>
        </w:rPr>
        <w:t xml:space="preserve"> a one- to two-page outline of the EA is due on Canvas</w:t>
      </w:r>
      <w:r w:rsidRPr="00254945">
        <w:rPr>
          <w:u w:val="single"/>
        </w:rPr>
        <w:t>. On November 1</w:t>
      </w:r>
      <w:r w:rsidR="005F49B0">
        <w:rPr>
          <w:u w:val="single"/>
        </w:rPr>
        <w:t>6</w:t>
      </w:r>
      <w:r w:rsidRPr="00254945">
        <w:rPr>
          <w:u w:val="single"/>
        </w:rPr>
        <w:t xml:space="preserve"> at 7:30 p.m., each student enrolled in the course will be required to turn in a summary of her/his Engagement Activity. In addition, at the November 1</w:t>
      </w:r>
      <w:r w:rsidR="00EA4A05">
        <w:rPr>
          <w:u w:val="single"/>
        </w:rPr>
        <w:t>6</w:t>
      </w:r>
      <w:r w:rsidRPr="00254945">
        <w:rPr>
          <w:u w:val="single"/>
        </w:rPr>
        <w:t xml:space="preserve"> class, each student will give a five-minute presentation on the major findings and lessons learned</w:t>
      </w:r>
      <w:r w:rsidR="00EA4A05">
        <w:rPr>
          <w:u w:val="single"/>
        </w:rPr>
        <w:t>--</w:t>
      </w:r>
      <w:r w:rsidRPr="00254945">
        <w:rPr>
          <w:u w:val="single"/>
        </w:rPr>
        <w:t>see the description of the Engagement Activity summary at the top of page 3</w:t>
      </w:r>
      <w:r w:rsidR="00EA4A05">
        <w:rPr>
          <w:u w:val="single"/>
        </w:rPr>
        <w:t>--</w:t>
      </w:r>
      <w:r w:rsidRPr="00254945">
        <w:rPr>
          <w:u w:val="single"/>
        </w:rPr>
        <w:t>and will submit a PowerPoint presentation file to the instructors.</w:t>
      </w:r>
      <w:r w:rsidRPr="00D96936">
        <w:t xml:space="preserve"> </w:t>
      </w:r>
      <w:r>
        <w:t xml:space="preserve">A grading rubric for the Summary and Presentation (provided by each student) </w:t>
      </w:r>
      <w:r w:rsidRPr="00FE619B">
        <w:t>will be provided. A maximum of 25 points will be awarded</w:t>
      </w:r>
      <w:r>
        <w:t>.</w:t>
      </w:r>
      <w:r w:rsidRPr="00FE619B">
        <w:t xml:space="preserve"> </w:t>
      </w:r>
    </w:p>
    <w:p w14:paraId="1A1E0297" w14:textId="77777777" w:rsidR="00F00F23" w:rsidRPr="00FE619B" w:rsidRDefault="00F00F23" w:rsidP="00F00F23">
      <w:pPr>
        <w:numPr>
          <w:ilvl w:val="0"/>
          <w:numId w:val="10"/>
        </w:numPr>
        <w:jc w:val="both"/>
      </w:pPr>
      <w:r w:rsidRPr="004B74A4">
        <w:rPr>
          <w:b/>
        </w:rPr>
        <w:t>Term Paper Project</w:t>
      </w:r>
      <w:r w:rsidRPr="00FE619B">
        <w:t xml:space="preserve"> will cover a regional transport theme</w:t>
      </w:r>
      <w:r>
        <w:t>/</w:t>
      </w:r>
      <w:r w:rsidRPr="00FE619B">
        <w:t xml:space="preserve">issue. </w:t>
      </w:r>
      <w:r w:rsidR="00EA4A05" w:rsidRPr="00EA4A05">
        <w:rPr>
          <w:u w:val="single"/>
        </w:rPr>
        <w:t>Students in the course</w:t>
      </w:r>
      <w:r w:rsidRPr="00D96936">
        <w:rPr>
          <w:u w:val="single"/>
        </w:rPr>
        <w:t xml:space="preserve"> are expected to submit a 15- to 18-page</w:t>
      </w:r>
      <w:r w:rsidR="002E29D0">
        <w:rPr>
          <w:u w:val="single"/>
        </w:rPr>
        <w:t xml:space="preserve"> </w:t>
      </w:r>
      <w:r w:rsidRPr="00D96936">
        <w:rPr>
          <w:u w:val="single"/>
        </w:rPr>
        <w:t xml:space="preserve">(double-spaced) final term paper on a topic of regional or subregional significance, to the instructors on </w:t>
      </w:r>
      <w:r w:rsidR="00EA4A05">
        <w:rPr>
          <w:u w:val="single"/>
        </w:rPr>
        <w:t>November 30</w:t>
      </w:r>
      <w:r w:rsidRPr="00D96936">
        <w:rPr>
          <w:u w:val="single"/>
        </w:rPr>
        <w:t xml:space="preserve"> at 7:30 p.m. On</w:t>
      </w:r>
      <w:r w:rsidR="00EA4A05">
        <w:rPr>
          <w:u w:val="single"/>
        </w:rPr>
        <w:t xml:space="preserve"> that day, </w:t>
      </w:r>
      <w:r w:rsidRPr="00D96936">
        <w:rPr>
          <w:u w:val="single"/>
        </w:rPr>
        <w:t>students will also give a short informal presentation on one of their paper’s major aspects (no PowerPoint presentations).  A 1-2 pp. outline of the term paper is due on September 2</w:t>
      </w:r>
      <w:r w:rsidR="00EA4A05">
        <w:rPr>
          <w:u w:val="single"/>
        </w:rPr>
        <w:t>8</w:t>
      </w:r>
      <w:r w:rsidRPr="00D96936">
        <w:rPr>
          <w:u w:val="single"/>
        </w:rPr>
        <w:t xml:space="preserve"> and a 3-page summary/bibliography with anticipated chapter headings is due November </w:t>
      </w:r>
      <w:r w:rsidR="00E370BF">
        <w:rPr>
          <w:u w:val="single"/>
        </w:rPr>
        <w:t>9</w:t>
      </w:r>
      <w:r w:rsidRPr="00D96936">
        <w:rPr>
          <w:u w:val="single"/>
        </w:rPr>
        <w:t>.</w:t>
      </w:r>
      <w:r>
        <w:t xml:space="preserve">  </w:t>
      </w:r>
      <w:r w:rsidRPr="00FE619B">
        <w:t>A detailed grading rubric for the Final Paper will be provided</w:t>
      </w:r>
      <w:r>
        <w:t>. C</w:t>
      </w:r>
      <w:r w:rsidRPr="00F65CD7">
        <w:t xml:space="preserve">omparative studies of up to two cases are welcomed, as are papers focused on a single issue (e.g., an emerging mode, funding mechanism, transit service). Try to focus the paper on a topic and make sure that there is adequate material on it. Ideally, your paper will feature </w:t>
      </w:r>
      <w:r w:rsidRPr="00FE619B">
        <w:t xml:space="preserve">an </w:t>
      </w:r>
      <w:r w:rsidRPr="00F65CD7">
        <w:t>introduction</w:t>
      </w:r>
      <w:r>
        <w:t xml:space="preserve"> (</w:t>
      </w:r>
      <w:r w:rsidRPr="00F65CD7">
        <w:t>your purpose</w:t>
      </w:r>
      <w:r>
        <w:t>/</w:t>
      </w:r>
      <w:r w:rsidRPr="00F65CD7">
        <w:t>objectives</w:t>
      </w:r>
      <w:r>
        <w:t xml:space="preserve"> and </w:t>
      </w:r>
      <w:r w:rsidRPr="00F65CD7">
        <w:t>the focus of your paper</w:t>
      </w:r>
      <w:r>
        <w:t>)</w:t>
      </w:r>
      <w:r w:rsidRPr="00F65CD7">
        <w:t>;</w:t>
      </w:r>
      <w:r w:rsidRPr="00FE619B">
        <w:t xml:space="preserve"> a </w:t>
      </w:r>
      <w:r w:rsidRPr="00F65CD7">
        <w:t>brief (half-page to one-page) literature search on the topic;</w:t>
      </w:r>
      <w:r w:rsidRPr="00FE619B">
        <w:t xml:space="preserve"> </w:t>
      </w:r>
      <w:r w:rsidRPr="00F65CD7">
        <w:t>description of current policy frameworks;</w:t>
      </w:r>
      <w:r w:rsidRPr="00FE619B">
        <w:t xml:space="preserve"> </w:t>
      </w:r>
      <w:r w:rsidRPr="00F65CD7">
        <w:t>research findings;</w:t>
      </w:r>
      <w:r w:rsidRPr="00FE619B">
        <w:t xml:space="preserve"> </w:t>
      </w:r>
      <w:r w:rsidRPr="00F65CD7">
        <w:t>synthesis of the findings considering urban policies and/or best practices</w:t>
      </w:r>
      <w:r w:rsidRPr="00FE619B">
        <w:t xml:space="preserve">; and a </w:t>
      </w:r>
      <w:r w:rsidRPr="00F65CD7">
        <w:t>conclusion and recommendations.</w:t>
      </w:r>
      <w:r>
        <w:t xml:space="preserve"> </w:t>
      </w:r>
      <w:r w:rsidRPr="00FE619B">
        <w:t>A maximum of 25 points will be awarded.</w:t>
      </w:r>
      <w:r>
        <w:t xml:space="preserve"> </w:t>
      </w:r>
    </w:p>
    <w:p w14:paraId="0C56153A" w14:textId="77777777" w:rsidR="004A34CD" w:rsidRPr="00FE619B" w:rsidRDefault="00855013" w:rsidP="0059166D">
      <w:pPr>
        <w:ind w:left="720"/>
        <w:jc w:val="both"/>
      </w:pPr>
      <w:r w:rsidRPr="00FE619B">
        <w:t>Here are</w:t>
      </w:r>
      <w:r w:rsidR="004A34CD" w:rsidRPr="00FE619B">
        <w:t xml:space="preserve"> possible subject areas for term paper projects</w:t>
      </w:r>
      <w:r w:rsidR="00F63B45" w:rsidRPr="00FE619B">
        <w:t>:</w:t>
      </w:r>
    </w:p>
    <w:p w14:paraId="5D7918A7" w14:textId="77777777" w:rsidR="004A34CD" w:rsidRPr="00FE619B" w:rsidRDefault="004A34CD" w:rsidP="009324CF">
      <w:pPr>
        <w:numPr>
          <w:ilvl w:val="0"/>
          <w:numId w:val="9"/>
        </w:numPr>
        <w:spacing w:after="80"/>
        <w:ind w:left="1296" w:right="144" w:hanging="576"/>
        <w:jc w:val="both"/>
      </w:pPr>
      <w:r w:rsidRPr="00FE619B">
        <w:t>Sustainability and Transport</w:t>
      </w:r>
      <w:r w:rsidR="0028137D">
        <w:t xml:space="preserve"> Planning</w:t>
      </w:r>
    </w:p>
    <w:p w14:paraId="09B39C8F" w14:textId="77777777" w:rsidR="00313305" w:rsidRDefault="004A34CD" w:rsidP="00313305">
      <w:pPr>
        <w:numPr>
          <w:ilvl w:val="0"/>
          <w:numId w:val="9"/>
        </w:numPr>
        <w:spacing w:after="80"/>
        <w:ind w:left="1290" w:right="144"/>
        <w:jc w:val="both"/>
      </w:pPr>
      <w:r w:rsidRPr="00FE619B">
        <w:t>Policy Analysis</w:t>
      </w:r>
      <w:r w:rsidR="00C80E0D">
        <w:t xml:space="preserve"> of </w:t>
      </w:r>
      <w:r w:rsidRPr="00FE619B">
        <w:t xml:space="preserve">Transport </w:t>
      </w:r>
      <w:r w:rsidR="005F49B0">
        <w:t xml:space="preserve">and </w:t>
      </w:r>
      <w:r w:rsidR="00C80E0D">
        <w:t>Equity Issues (affecting historically disadvantaged groups).</w:t>
      </w:r>
    </w:p>
    <w:p w14:paraId="4A89BDEA" w14:textId="77777777" w:rsidR="00313305" w:rsidRDefault="00C80E0D" w:rsidP="00313305">
      <w:pPr>
        <w:numPr>
          <w:ilvl w:val="0"/>
          <w:numId w:val="9"/>
        </w:numPr>
        <w:spacing w:after="80"/>
        <w:ind w:left="1290" w:right="144"/>
        <w:jc w:val="both"/>
      </w:pPr>
      <w:r w:rsidRPr="00C80E0D">
        <w:t>Gender</w:t>
      </w:r>
      <w:r>
        <w:t xml:space="preserve"> Issues and Transport</w:t>
      </w:r>
      <w:r w:rsidR="00313305" w:rsidRPr="00313305">
        <w:t xml:space="preserve"> </w:t>
      </w:r>
    </w:p>
    <w:p w14:paraId="21479B0B" w14:textId="77777777" w:rsidR="00313305" w:rsidRDefault="00313305" w:rsidP="00313305">
      <w:pPr>
        <w:numPr>
          <w:ilvl w:val="0"/>
          <w:numId w:val="9"/>
        </w:numPr>
        <w:spacing w:after="80"/>
        <w:ind w:left="1290" w:right="144"/>
        <w:jc w:val="both"/>
      </w:pPr>
      <w:r>
        <w:t>Transport Policy for the</w:t>
      </w:r>
      <w:r w:rsidRPr="00C80E0D">
        <w:t xml:space="preserve"> Aging </w:t>
      </w:r>
    </w:p>
    <w:p w14:paraId="5313B116" w14:textId="77777777" w:rsidR="00313305" w:rsidRPr="00FE619B" w:rsidRDefault="00313305" w:rsidP="00313305">
      <w:pPr>
        <w:numPr>
          <w:ilvl w:val="0"/>
          <w:numId w:val="9"/>
        </w:numPr>
        <w:spacing w:after="80"/>
        <w:ind w:left="1290" w:right="144"/>
        <w:jc w:val="both"/>
      </w:pPr>
      <w:r w:rsidRPr="00FE619B">
        <w:t>Transport, Land Use and Climate Change (e.g., SB 375)</w:t>
      </w:r>
    </w:p>
    <w:p w14:paraId="357D8CC2" w14:textId="77777777" w:rsidR="00313305" w:rsidRDefault="00313305" w:rsidP="00313305">
      <w:pPr>
        <w:numPr>
          <w:ilvl w:val="0"/>
          <w:numId w:val="9"/>
        </w:numPr>
        <w:spacing w:after="80"/>
        <w:ind w:left="1290" w:right="144"/>
        <w:jc w:val="both"/>
      </w:pPr>
      <w:r w:rsidRPr="00FE619B">
        <w:t>Improving Access at San José State and its Environs.</w:t>
      </w:r>
    </w:p>
    <w:p w14:paraId="2C8DBA4E" w14:textId="77777777" w:rsidR="004A34CD" w:rsidRPr="00815E66" w:rsidRDefault="004A34CD" w:rsidP="009324CF">
      <w:pPr>
        <w:numPr>
          <w:ilvl w:val="0"/>
          <w:numId w:val="9"/>
        </w:numPr>
        <w:spacing w:after="80"/>
        <w:ind w:left="1290" w:right="144"/>
        <w:jc w:val="both"/>
      </w:pPr>
      <w:r w:rsidRPr="00815E66">
        <w:t xml:space="preserve">Analysis of the Prospects for </w:t>
      </w:r>
      <w:r>
        <w:t>High</w:t>
      </w:r>
      <w:r w:rsidR="0028137D">
        <w:t>-</w:t>
      </w:r>
      <w:r>
        <w:t>Speed Rail in California</w:t>
      </w:r>
    </w:p>
    <w:p w14:paraId="54311548" w14:textId="77777777" w:rsidR="004A34CD" w:rsidRPr="00815E66" w:rsidRDefault="004A34CD" w:rsidP="009324CF">
      <w:pPr>
        <w:numPr>
          <w:ilvl w:val="0"/>
          <w:numId w:val="9"/>
        </w:numPr>
        <w:spacing w:after="80"/>
        <w:ind w:left="1290" w:right="144"/>
        <w:jc w:val="both"/>
      </w:pPr>
      <w:r w:rsidRPr="00815E66">
        <w:t>Policy Analysis of Road and Parking Pricing Options</w:t>
      </w:r>
    </w:p>
    <w:p w14:paraId="7A0A47EA" w14:textId="77777777" w:rsidR="004A34CD" w:rsidRPr="00815E66" w:rsidRDefault="004A34CD" w:rsidP="009324CF">
      <w:pPr>
        <w:numPr>
          <w:ilvl w:val="0"/>
          <w:numId w:val="9"/>
        </w:numPr>
        <w:spacing w:after="80"/>
        <w:ind w:left="1296" w:right="144"/>
        <w:jc w:val="both"/>
      </w:pPr>
      <w:r w:rsidRPr="00815E66">
        <w:t>Management of Transport Systems and Travel Demand</w:t>
      </w:r>
      <w:r w:rsidR="0028137D">
        <w:t xml:space="preserve"> (TDM)</w:t>
      </w:r>
    </w:p>
    <w:p w14:paraId="7775D743" w14:textId="77777777" w:rsidR="004A34CD" w:rsidRPr="00815E66" w:rsidRDefault="004A34CD" w:rsidP="009324CF">
      <w:pPr>
        <w:numPr>
          <w:ilvl w:val="0"/>
          <w:numId w:val="9"/>
        </w:numPr>
        <w:spacing w:after="80"/>
        <w:ind w:left="1296" w:right="144" w:hanging="576"/>
        <w:jc w:val="both"/>
      </w:pPr>
      <w:r w:rsidRPr="00815E66">
        <w:t>Land Use and Urban Form Policy in Relation to Travel Demand</w:t>
      </w:r>
    </w:p>
    <w:p w14:paraId="7ED01DE5" w14:textId="77777777" w:rsidR="004A34CD" w:rsidRDefault="004B1D6F" w:rsidP="009324CF">
      <w:pPr>
        <w:numPr>
          <w:ilvl w:val="0"/>
          <w:numId w:val="9"/>
        </w:numPr>
        <w:spacing w:after="80"/>
        <w:ind w:left="1296" w:right="144"/>
        <w:jc w:val="both"/>
      </w:pPr>
      <w:r>
        <w:t>Th</w:t>
      </w:r>
      <w:r w:rsidR="0028137D">
        <w:t xml:space="preserve">e Future </w:t>
      </w:r>
      <w:r w:rsidR="00CB4C91">
        <w:t>of Automated</w:t>
      </w:r>
      <w:r w:rsidR="0028137D">
        <w:t xml:space="preserve"> Vehicles</w:t>
      </w:r>
    </w:p>
    <w:p w14:paraId="1117E470" w14:textId="77777777" w:rsidR="0028137D" w:rsidRPr="00815E66" w:rsidRDefault="0028137D" w:rsidP="009324CF">
      <w:pPr>
        <w:numPr>
          <w:ilvl w:val="0"/>
          <w:numId w:val="9"/>
        </w:numPr>
        <w:spacing w:after="80"/>
        <w:ind w:left="1296" w:right="144"/>
        <w:jc w:val="both"/>
      </w:pPr>
      <w:r>
        <w:t>The Future of Electric Vehicles</w:t>
      </w:r>
    </w:p>
    <w:p w14:paraId="5CA3551B" w14:textId="77777777" w:rsidR="004A34CD" w:rsidRPr="00815E66" w:rsidRDefault="004A34CD" w:rsidP="009324CF">
      <w:pPr>
        <w:numPr>
          <w:ilvl w:val="0"/>
          <w:numId w:val="9"/>
        </w:numPr>
        <w:spacing w:after="80"/>
        <w:ind w:left="1296" w:right="144"/>
        <w:jc w:val="both"/>
      </w:pPr>
      <w:r w:rsidRPr="00815E66">
        <w:t xml:space="preserve">The </w:t>
      </w:r>
      <w:r w:rsidR="0028137D">
        <w:t>Fu</w:t>
      </w:r>
      <w:r w:rsidRPr="00815E66">
        <w:t>ture of Public Transit</w:t>
      </w:r>
      <w:r w:rsidR="0028137D">
        <w:t xml:space="preserve"> after COVID-19</w:t>
      </w:r>
    </w:p>
    <w:p w14:paraId="0104E466" w14:textId="77777777" w:rsidR="004A34CD" w:rsidRPr="00815E66" w:rsidRDefault="004A34CD" w:rsidP="009324CF">
      <w:pPr>
        <w:numPr>
          <w:ilvl w:val="0"/>
          <w:numId w:val="9"/>
        </w:numPr>
        <w:spacing w:after="80"/>
        <w:ind w:left="1296" w:right="144"/>
        <w:jc w:val="both"/>
      </w:pPr>
      <w:r w:rsidRPr="00815E66">
        <w:t>Transport and the Environment: Internalizing the Externalities</w:t>
      </w:r>
    </w:p>
    <w:p w14:paraId="33BACCA3" w14:textId="77777777" w:rsidR="004A34CD" w:rsidRPr="00815E66" w:rsidRDefault="004A34CD" w:rsidP="009324CF">
      <w:pPr>
        <w:numPr>
          <w:ilvl w:val="0"/>
          <w:numId w:val="9"/>
        </w:numPr>
        <w:spacing w:after="80"/>
        <w:ind w:left="1296" w:right="144"/>
        <w:jc w:val="both"/>
      </w:pPr>
      <w:r w:rsidRPr="00815E66">
        <w:t>Telecommunications and Transport</w:t>
      </w:r>
    </w:p>
    <w:p w14:paraId="204949CE" w14:textId="77777777" w:rsidR="004A34CD" w:rsidRDefault="00F63B45" w:rsidP="009324CF">
      <w:pPr>
        <w:numPr>
          <w:ilvl w:val="0"/>
          <w:numId w:val="9"/>
        </w:numPr>
        <w:tabs>
          <w:tab w:val="left" w:pos="540"/>
        </w:tabs>
        <w:spacing w:after="80"/>
        <w:ind w:left="1296" w:right="144"/>
        <w:jc w:val="both"/>
      </w:pPr>
      <w:r>
        <w:lastRenderedPageBreak/>
        <w:t xml:space="preserve">Plan </w:t>
      </w:r>
      <w:r w:rsidR="004A34CD" w:rsidRPr="00815E66">
        <w:t>Bay Area</w:t>
      </w:r>
      <w:r w:rsidR="00944DB9">
        <w:t xml:space="preserve"> </w:t>
      </w:r>
      <w:r w:rsidR="00A06FEA">
        <w:t>2050 (</w:t>
      </w:r>
      <w:r w:rsidR="00E346A2">
        <w:t xml:space="preserve">the </w:t>
      </w:r>
      <w:r w:rsidR="00944DB9">
        <w:t xml:space="preserve">Bay Area </w:t>
      </w:r>
      <w:r w:rsidR="00944DB9" w:rsidRPr="00815E66">
        <w:t>Regional Transport Plan</w:t>
      </w:r>
      <w:r>
        <w:t>)</w:t>
      </w:r>
      <w:r w:rsidR="004A34CD" w:rsidRPr="00815E66">
        <w:t xml:space="preserve"> </w:t>
      </w:r>
    </w:p>
    <w:p w14:paraId="36A138D8" w14:textId="77777777" w:rsidR="00F63B45" w:rsidRPr="00815E66" w:rsidRDefault="0090529C" w:rsidP="009324CF">
      <w:pPr>
        <w:numPr>
          <w:ilvl w:val="0"/>
          <w:numId w:val="9"/>
        </w:numPr>
        <w:spacing w:after="80"/>
        <w:ind w:left="1296" w:right="144" w:hanging="576"/>
        <w:jc w:val="both"/>
      </w:pPr>
      <w:r>
        <w:t xml:space="preserve">Other Subject Areas by </w:t>
      </w:r>
      <w:r w:rsidR="00F63B45" w:rsidRPr="00815E66">
        <w:t>Agreement.</w:t>
      </w:r>
    </w:p>
    <w:p w14:paraId="620E7FDC" w14:textId="77777777" w:rsidR="00AE6D30" w:rsidRPr="002B46F4" w:rsidRDefault="00AE6D30" w:rsidP="00AE6D30">
      <w:pPr>
        <w:pStyle w:val="Heading2"/>
        <w:spacing w:after="120"/>
        <w:jc w:val="both"/>
      </w:pPr>
      <w:r w:rsidRPr="002B46F4">
        <w:t>Classroom Protocol</w:t>
      </w:r>
    </w:p>
    <w:p w14:paraId="614C04B8" w14:textId="77777777" w:rsidR="00AE6D30" w:rsidRDefault="00AE6D30" w:rsidP="00AE6D30">
      <w:pPr>
        <w:pStyle w:val="Normalnumbered"/>
        <w:numPr>
          <w:ilvl w:val="0"/>
          <w:numId w:val="0"/>
        </w:numPr>
        <w:jc w:val="both"/>
        <w:rPr>
          <w:rFonts w:ascii="Garamond" w:hAnsi="Garamond"/>
        </w:rPr>
      </w:pPr>
      <w:r>
        <w:rPr>
          <w:rFonts w:ascii="Garamond" w:hAnsi="Garamond"/>
        </w:rPr>
        <w:t>S</w:t>
      </w:r>
      <w:r w:rsidRPr="00BF4130">
        <w:rPr>
          <w:rFonts w:ascii="Garamond" w:hAnsi="Garamond"/>
        </w:rPr>
        <w:t>tudents are expected to arrive on time to class, be courteous to other students and the instructors and refrain from using a cell phone</w:t>
      </w:r>
      <w:r>
        <w:rPr>
          <w:rFonts w:ascii="Garamond" w:hAnsi="Garamond"/>
        </w:rPr>
        <w:t xml:space="preserve">, </w:t>
      </w:r>
      <w:r w:rsidR="00CA43D6">
        <w:rPr>
          <w:rFonts w:ascii="Garamond" w:hAnsi="Garamond"/>
        </w:rPr>
        <w:t>texting,</w:t>
      </w:r>
      <w:r w:rsidR="00CF42EA">
        <w:rPr>
          <w:rFonts w:ascii="Garamond" w:hAnsi="Garamond"/>
        </w:rPr>
        <w:t xml:space="preserve"> and</w:t>
      </w:r>
      <w:r>
        <w:rPr>
          <w:rFonts w:ascii="Garamond" w:hAnsi="Garamond"/>
        </w:rPr>
        <w:t xml:space="preserve"> the internet in class, except as permitted by the instructors</w:t>
      </w:r>
      <w:r w:rsidR="004A51D5">
        <w:rPr>
          <w:rFonts w:ascii="Garamond" w:hAnsi="Garamond"/>
        </w:rPr>
        <w:t xml:space="preserve">. </w:t>
      </w:r>
      <w:r w:rsidR="00873E6B">
        <w:rPr>
          <w:rFonts w:ascii="Garamond" w:hAnsi="Garamond"/>
        </w:rPr>
        <w:t>If</w:t>
      </w:r>
      <w:r>
        <w:rPr>
          <w:rFonts w:ascii="Garamond" w:hAnsi="Garamond"/>
        </w:rPr>
        <w:t xml:space="preserve"> you need to be absent, please notify both instructors at your earliest convenience</w:t>
      </w:r>
      <w:r w:rsidR="004A51D5">
        <w:rPr>
          <w:rFonts w:ascii="Garamond" w:hAnsi="Garamond"/>
        </w:rPr>
        <w:t xml:space="preserve">. </w:t>
      </w:r>
      <w:r>
        <w:rPr>
          <w:rFonts w:ascii="Garamond" w:hAnsi="Garamond"/>
        </w:rPr>
        <w:t xml:space="preserve">We recognize that illness, personal </w:t>
      </w:r>
      <w:r w:rsidR="00CA43D6">
        <w:rPr>
          <w:rFonts w:ascii="Garamond" w:hAnsi="Garamond"/>
        </w:rPr>
        <w:t>emergencies,</w:t>
      </w:r>
      <w:r>
        <w:rPr>
          <w:rFonts w:ascii="Garamond" w:hAnsi="Garamond"/>
        </w:rPr>
        <w:t xml:space="preserve"> and other legitimate conflicts may occur, however please remember that each class meeting represents a substantial fraction of the total course</w:t>
      </w:r>
      <w:r w:rsidR="004A51D5">
        <w:rPr>
          <w:rFonts w:ascii="Garamond" w:hAnsi="Garamond"/>
        </w:rPr>
        <w:t xml:space="preserve">. </w:t>
      </w:r>
      <w:r>
        <w:rPr>
          <w:rFonts w:ascii="Garamond" w:hAnsi="Garamond"/>
        </w:rPr>
        <w:t xml:space="preserve">Be sure to check with the instructors regarding any materials or information given out at the session you were absent from, and if </w:t>
      </w:r>
      <w:r w:rsidR="00CA2716">
        <w:rPr>
          <w:rFonts w:ascii="Garamond" w:hAnsi="Garamond"/>
        </w:rPr>
        <w:t>possible,</w:t>
      </w:r>
      <w:r>
        <w:rPr>
          <w:rFonts w:ascii="Garamond" w:hAnsi="Garamond"/>
        </w:rPr>
        <w:t xml:space="preserve"> obtain class notes from a classmate.</w:t>
      </w:r>
    </w:p>
    <w:p w14:paraId="3C5DF2F7" w14:textId="77777777" w:rsidR="002E2DF8" w:rsidRPr="002E2DF8" w:rsidRDefault="002E2DF8" w:rsidP="002E2DF8">
      <w:pPr>
        <w:pStyle w:val="Heading2"/>
        <w:rPr>
          <w:color w:val="0D0D0D"/>
        </w:rPr>
      </w:pPr>
      <w:r w:rsidRPr="002E2DF8">
        <w:rPr>
          <w:color w:val="0D0D0D"/>
        </w:rPr>
        <w:t>University Policies</w:t>
      </w:r>
    </w:p>
    <w:p w14:paraId="7B3ECBB0" w14:textId="77777777" w:rsidR="002E2DF8" w:rsidRPr="00DF1947" w:rsidRDefault="002E2DF8" w:rsidP="002E2DF8">
      <w:r w:rsidRPr="00DF1947">
        <w:t>Per University Policy S16-9, university-wide policy information relevant to all courses, such as academic integrity, accommodations, etc. will be available on Office of Graduate and Undergraduate Programs’</w:t>
      </w:r>
      <w:r>
        <w:t xml:space="preserve"> </w:t>
      </w:r>
      <w:hyperlink r:id="rId16" w:history="1">
        <w:r w:rsidR="00E346A2">
          <w:rPr>
            <w:rStyle w:val="Hyperlink"/>
          </w:rPr>
          <w:t>Syllabus Info</w:t>
        </w:r>
        <w:r w:rsidR="00E346A2">
          <w:rPr>
            <w:rStyle w:val="Hyperlink"/>
          </w:rPr>
          <w:t>rmation</w:t>
        </w:r>
      </w:hyperlink>
      <w:r w:rsidR="00E346A2">
        <w:t xml:space="preserve"> </w:t>
      </w:r>
      <w:r>
        <w:t>web page</w:t>
      </w:r>
      <w:r w:rsidRPr="00DF1947">
        <w:t xml:space="preserve"> at </w:t>
      </w:r>
      <w:r w:rsidR="00E346A2" w:rsidRPr="00E346A2">
        <w:t>http://www.sjsu.edu/gup/syllabusinfo/</w:t>
      </w:r>
      <w:r w:rsidR="00E346A2">
        <w:t>.</w:t>
      </w:r>
    </w:p>
    <w:p w14:paraId="33191699" w14:textId="77777777" w:rsidR="00A64E8E" w:rsidRPr="009073AF" w:rsidRDefault="00130476" w:rsidP="007B050D">
      <w:pPr>
        <w:pStyle w:val="Heading2"/>
      </w:pPr>
      <w:r>
        <w:t>Academic I</w:t>
      </w:r>
      <w:r w:rsidR="00A64E8E" w:rsidRPr="009073AF">
        <w:t xml:space="preserve">ntegrity </w:t>
      </w:r>
      <w:r>
        <w:t>S</w:t>
      </w:r>
      <w:r w:rsidR="00A64E8E" w:rsidRPr="009073AF">
        <w:t xml:space="preserve">tatement, </w:t>
      </w:r>
      <w:r>
        <w:t>Plagiarism, and C</w:t>
      </w:r>
      <w:r w:rsidR="00A64E8E" w:rsidRPr="009073AF">
        <w:t xml:space="preserve">iting </w:t>
      </w:r>
      <w:r>
        <w:t>S</w:t>
      </w:r>
      <w:r w:rsidR="00A64E8E" w:rsidRPr="009073AF">
        <w:t xml:space="preserve">ources </w:t>
      </w:r>
      <w:r>
        <w:t>P</w:t>
      </w:r>
      <w:r w:rsidR="00A64E8E" w:rsidRPr="009073AF">
        <w:t>roperly</w:t>
      </w:r>
    </w:p>
    <w:p w14:paraId="6484C891" w14:textId="77777777" w:rsidR="008E5781" w:rsidRPr="008E5781" w:rsidRDefault="008E5781" w:rsidP="0059166D">
      <w:pPr>
        <w:pStyle w:val="BodyText"/>
        <w:jc w:val="both"/>
        <w:rPr>
          <w:bCs/>
          <w:color w:val="0D0D0D"/>
        </w:rPr>
      </w:pPr>
      <w:r w:rsidRPr="009073AF">
        <w:t xml:space="preserve">SJSU’s Policy on Academic Integrity states: </w:t>
      </w:r>
      <w:r>
        <w:rPr>
          <w:lang w:eastAsia="x-none"/>
        </w:rPr>
        <w:t>“</w:t>
      </w:r>
      <w:r w:rsidRPr="008E5781">
        <w:rPr>
          <w:color w:val="0D0D0D"/>
        </w:rPr>
        <w:t xml:space="preserve">Your </w:t>
      </w:r>
      <w:r w:rsidRPr="008E5781">
        <w:rPr>
          <w:bCs/>
          <w:color w:val="0D0D0D"/>
        </w:rPr>
        <w:t>commitment, as a student, to learning is evidenced by your enrollment at San Jose State University.</w:t>
      </w:r>
      <w:r>
        <w:rPr>
          <w:bCs/>
          <w:color w:val="0D0D0D"/>
          <w:lang w:eastAsia="x-none"/>
        </w:rPr>
        <w:t>”</w:t>
      </w:r>
      <w:r w:rsidRPr="008E5781">
        <w:rPr>
          <w:bCs/>
          <w:color w:val="0D0D0D"/>
        </w:rPr>
        <w:t xml:space="preserve">  The </w:t>
      </w:r>
      <w:hyperlink r:id="rId17" w:history="1">
        <w:r w:rsidRPr="008E5781">
          <w:rPr>
            <w:rStyle w:val="Hyperlink"/>
            <w:bCs/>
            <w:color w:val="0D0D0D"/>
            <w:u w:val="none"/>
          </w:rPr>
          <w:t xml:space="preserve">University Academic Integrity </w:t>
        </w:r>
      </w:hyperlink>
      <w:r w:rsidRPr="008E5781">
        <w:rPr>
          <w:bCs/>
          <w:color w:val="0D0D0D"/>
        </w:rPr>
        <w:t xml:space="preserve">  </w:t>
      </w:r>
      <w:hyperlink r:id="rId18" w:history="1">
        <w:r w:rsidR="00AF2B37">
          <w:rPr>
            <w:rStyle w:val="Hyperlink"/>
            <w:bCs/>
          </w:rPr>
          <w:t xml:space="preserve">Policy </w:t>
        </w:r>
        <w:r w:rsidR="00AF2B37">
          <w:rPr>
            <w:rStyle w:val="Hyperlink"/>
            <w:bCs/>
          </w:rPr>
          <w:t>S07-2</w:t>
        </w:r>
      </w:hyperlink>
      <w:r>
        <w:rPr>
          <w:bCs/>
          <w:color w:val="0D0D0D"/>
          <w:lang w:eastAsia="x-none"/>
        </w:rPr>
        <w:t xml:space="preserve"> </w:t>
      </w:r>
      <w:r w:rsidR="00AF2B37">
        <w:rPr>
          <w:bCs/>
          <w:color w:val="0D0D0D"/>
          <w:lang w:eastAsia="x-none"/>
        </w:rPr>
        <w:t xml:space="preserve">at </w:t>
      </w:r>
      <w:r w:rsidR="00AF2B37" w:rsidRPr="00AF2B37">
        <w:rPr>
          <w:bCs/>
          <w:color w:val="0D0D0D"/>
          <w:lang w:eastAsia="x-none"/>
        </w:rPr>
        <w:t>http://www.sjsu.edu/senate/docs/S07-2.pdf</w:t>
      </w:r>
      <w:r w:rsidR="00AF2B37">
        <w:rPr>
          <w:bCs/>
          <w:color w:val="0D0D0D"/>
          <w:lang w:eastAsia="x-none"/>
        </w:rPr>
        <w:t xml:space="preserve">  </w:t>
      </w:r>
      <w:r w:rsidR="000A5AEE" w:rsidRPr="008E5781">
        <w:rPr>
          <w:bCs/>
          <w:color w:val="0D0D0D"/>
        </w:rPr>
        <w:t>requires</w:t>
      </w:r>
      <w:r w:rsidRPr="008E5781">
        <w:rPr>
          <w:bCs/>
          <w:color w:val="0D0D0D"/>
        </w:rPr>
        <w:t xml:space="preserve"> you to be honest in all your academic course work. </w:t>
      </w:r>
      <w:r>
        <w:rPr>
          <w:bCs/>
          <w:color w:val="0D0D0D"/>
          <w:lang w:eastAsia="x-none"/>
        </w:rPr>
        <w:t xml:space="preserve"> </w:t>
      </w:r>
      <w:r w:rsidRPr="008E5781">
        <w:rPr>
          <w:bCs/>
          <w:color w:val="0D0D0D"/>
        </w:rPr>
        <w:t>Faculty members are required to report all infractions to the office of Student Conduct and Ethical Development</w:t>
      </w:r>
      <w:r w:rsidR="004A51D5" w:rsidRPr="008E5781">
        <w:rPr>
          <w:bCs/>
          <w:color w:val="0D0D0D"/>
        </w:rPr>
        <w:t xml:space="preserve">. </w:t>
      </w:r>
      <w:r w:rsidRPr="008E5781">
        <w:rPr>
          <w:bCs/>
          <w:color w:val="0D0D0D"/>
        </w:rPr>
        <w:t xml:space="preserve">The </w:t>
      </w:r>
      <w:hyperlink r:id="rId19" w:history="1">
        <w:hyperlink r:id="rId20" w:history="1">
          <w:r w:rsidR="00AF2B37">
            <w:rPr>
              <w:rStyle w:val="Hyperlink"/>
              <w:bCs/>
            </w:rPr>
            <w:t>Student Conduct and Ethical D</w:t>
          </w:r>
          <w:r w:rsidR="00AF2B37">
            <w:rPr>
              <w:rStyle w:val="Hyperlink"/>
              <w:bCs/>
            </w:rPr>
            <w:t>evelopment</w:t>
          </w:r>
        </w:hyperlink>
        <w:r w:rsidR="00AF2B37">
          <w:rPr>
            <w:rStyle w:val="Hyperlink"/>
            <w:color w:val="0D0D0D"/>
            <w:u w:val="none"/>
          </w:rPr>
          <w:t xml:space="preserve"> </w:t>
        </w:r>
        <w:r w:rsidRPr="008E5781">
          <w:rPr>
            <w:rStyle w:val="Hyperlink"/>
            <w:bCs/>
            <w:color w:val="0D0D0D"/>
            <w:u w:val="none"/>
          </w:rPr>
          <w:t>website</w:t>
        </w:r>
      </w:hyperlink>
      <w:r w:rsidRPr="008E5781">
        <w:rPr>
          <w:bCs/>
          <w:color w:val="0D0D0D"/>
        </w:rPr>
        <w:t xml:space="preserve"> is available at </w:t>
      </w:r>
      <w:r w:rsidR="00AF2B37" w:rsidRPr="00AF2B37">
        <w:rPr>
          <w:rStyle w:val="Hyperlink"/>
          <w:color w:val="0D0D0D"/>
          <w:u w:val="none"/>
        </w:rPr>
        <w:t>http://www.sjsu.edu/studentconduct/</w:t>
      </w:r>
      <w:r w:rsidR="00AF2B37">
        <w:rPr>
          <w:rStyle w:val="Hyperlink"/>
          <w:color w:val="0D0D0D"/>
          <w:u w:val="none"/>
        </w:rPr>
        <w:t>.</w:t>
      </w:r>
    </w:p>
    <w:p w14:paraId="550F4C79" w14:textId="77777777" w:rsidR="00A64E8E" w:rsidRPr="009073AF" w:rsidRDefault="00A64E8E" w:rsidP="0059166D">
      <w:pPr>
        <w:pStyle w:val="BodyText"/>
        <w:jc w:val="both"/>
      </w:pPr>
      <w:r w:rsidRPr="009073AF">
        <w:t>Plagiarism is the use of someone else's language, images, data, or ideas without proper attribution. It is a very serious offense both in the university and in your</w:t>
      </w:r>
      <w:r w:rsidR="00873E6B">
        <w:t xml:space="preserve"> professional work. In essence, </w:t>
      </w:r>
      <w:r w:rsidRPr="009073AF">
        <w:t xml:space="preserve">plagiarism is both theft and </w:t>
      </w:r>
      <w:r w:rsidRPr="00AA13E5">
        <w:t>lying</w:t>
      </w:r>
      <w:r w:rsidRPr="009073AF">
        <w:t>: you have stolen someone else's ideas, and then lied by implying that they are your own.</w:t>
      </w:r>
    </w:p>
    <w:p w14:paraId="46F5AA14" w14:textId="77777777" w:rsidR="00A64E8E" w:rsidRPr="00B40F3A" w:rsidRDefault="00A64E8E" w:rsidP="0059166D">
      <w:pPr>
        <w:pStyle w:val="BlockText"/>
        <w:jc w:val="both"/>
        <w:rPr>
          <w:b/>
        </w:rPr>
      </w:pPr>
      <w:r w:rsidRPr="00B40F3A">
        <w:rPr>
          <w:b/>
        </w:rPr>
        <w:t>Plagiarism will lead to grade penalties and a record filed with the Office of Student Conduct and Ethical Development. In severe cases, students may also fail the course or even be expelled from the university.</w:t>
      </w:r>
    </w:p>
    <w:p w14:paraId="598A9F39" w14:textId="77777777" w:rsidR="00A64E8E" w:rsidRPr="00B40F3A" w:rsidRDefault="00A64E8E" w:rsidP="0059166D">
      <w:pPr>
        <w:pStyle w:val="BlockText"/>
        <w:jc w:val="both"/>
        <w:rPr>
          <w:b/>
        </w:rPr>
      </w:pPr>
      <w:r w:rsidRPr="00B40F3A">
        <w:rPr>
          <w:b/>
        </w:rPr>
        <w:t xml:space="preserve">If you are unsure what constitutes plagiarism, it is your responsibility to make sure you clarify the issues </w:t>
      </w:r>
      <w:r w:rsidRPr="00B40F3A">
        <w:rPr>
          <w:b/>
          <w:u w:val="single"/>
        </w:rPr>
        <w:t>before</w:t>
      </w:r>
      <w:r w:rsidRPr="00B40F3A">
        <w:rPr>
          <w:b/>
        </w:rPr>
        <w:t xml:space="preserve"> you hand in draft or final work.</w:t>
      </w:r>
    </w:p>
    <w:p w14:paraId="360B455E" w14:textId="77777777" w:rsidR="00A64E8E" w:rsidRPr="009073AF" w:rsidRDefault="00A64E8E" w:rsidP="0059166D">
      <w:pPr>
        <w:pStyle w:val="BodyText"/>
        <w:jc w:val="both"/>
      </w:pPr>
      <w:r w:rsidRPr="009073AF">
        <w:t xml:space="preserve">Learning when to cite a source </w:t>
      </w:r>
      <w:r w:rsidR="006B71DF">
        <w:t>(</w:t>
      </w:r>
      <w:r w:rsidRPr="009073AF">
        <w:t>and when not to</w:t>
      </w:r>
      <w:r w:rsidR="006B71DF">
        <w:t>)</w:t>
      </w:r>
      <w:r w:rsidRPr="009073AF">
        <w:t xml:space="preserve"> is an art, not a science. However, here are some </w:t>
      </w:r>
      <w:r w:rsidR="00962707">
        <w:t xml:space="preserve">common </w:t>
      </w:r>
      <w:r w:rsidRPr="009073AF">
        <w:t>examples of plagiarism that you should be careful to avoid:</w:t>
      </w:r>
    </w:p>
    <w:p w14:paraId="6971040F" w14:textId="77777777" w:rsidR="00A64E8E" w:rsidRPr="009073AF" w:rsidRDefault="00962707" w:rsidP="0059166D">
      <w:pPr>
        <w:numPr>
          <w:ilvl w:val="0"/>
          <w:numId w:val="1"/>
        </w:numPr>
        <w:jc w:val="both"/>
      </w:pPr>
      <w:r>
        <w:t>Using</w:t>
      </w:r>
      <w:r w:rsidR="00EC7E94" w:rsidRPr="00EC7E94">
        <w:t xml:space="preserve"> a sentence (or even a part of a sentenc</w:t>
      </w:r>
      <w:r>
        <w:t>e) that someone else wrote without</w:t>
      </w:r>
      <w:r w:rsidR="00EC7E94" w:rsidRPr="00EC7E94">
        <w:t xml:space="preserve"> identify</w:t>
      </w:r>
      <w:r>
        <w:t>ing</w:t>
      </w:r>
      <w:r w:rsidR="00EC7E94" w:rsidRPr="00EC7E94">
        <w:t xml:space="preserve"> the language as a quote by putting the text in quote marks and referencing the source</w:t>
      </w:r>
      <w:r>
        <w:t>.</w:t>
      </w:r>
    </w:p>
    <w:p w14:paraId="2FB59648" w14:textId="77777777" w:rsidR="00A64E8E" w:rsidRPr="009073AF" w:rsidRDefault="00962707" w:rsidP="0059166D">
      <w:pPr>
        <w:numPr>
          <w:ilvl w:val="0"/>
          <w:numId w:val="1"/>
        </w:numPr>
        <w:jc w:val="both"/>
      </w:pPr>
      <w:r>
        <w:t>P</w:t>
      </w:r>
      <w:r w:rsidR="00A64E8E" w:rsidRPr="009073AF">
        <w:t>araphras</w:t>
      </w:r>
      <w:r>
        <w:t>ing</w:t>
      </w:r>
      <w:r w:rsidR="00A64E8E" w:rsidRPr="009073AF">
        <w:t xml:space="preserve"> so</w:t>
      </w:r>
      <w:r>
        <w:t>mebody else's theory or idea without referencing</w:t>
      </w:r>
      <w:r w:rsidR="00A64E8E" w:rsidRPr="009073AF">
        <w:t xml:space="preserve"> the source</w:t>
      </w:r>
      <w:r>
        <w:t>.</w:t>
      </w:r>
    </w:p>
    <w:p w14:paraId="64531209" w14:textId="77777777" w:rsidR="00A64E8E" w:rsidRPr="009073AF" w:rsidRDefault="00962707" w:rsidP="00AF2B37">
      <w:pPr>
        <w:numPr>
          <w:ilvl w:val="0"/>
          <w:numId w:val="1"/>
        </w:numPr>
        <w:jc w:val="both"/>
      </w:pPr>
      <w:r>
        <w:t>Using</w:t>
      </w:r>
      <w:r w:rsidR="00A64E8E" w:rsidRPr="009073AF">
        <w:t xml:space="preserve"> a picture or table </w:t>
      </w:r>
      <w:r>
        <w:t xml:space="preserve">from a webpage or book without </w:t>
      </w:r>
      <w:r w:rsidR="00AF2B37">
        <w:t>referencing</w:t>
      </w:r>
      <w:r>
        <w:t xml:space="preserve"> the source</w:t>
      </w:r>
      <w:r w:rsidR="00EC7E94">
        <w:t>.</w:t>
      </w:r>
    </w:p>
    <w:p w14:paraId="61E7C0DA" w14:textId="77777777" w:rsidR="00A64E8E" w:rsidRPr="009073AF" w:rsidRDefault="00962707" w:rsidP="0059166D">
      <w:pPr>
        <w:numPr>
          <w:ilvl w:val="0"/>
          <w:numId w:val="1"/>
        </w:numPr>
        <w:jc w:val="both"/>
      </w:pPr>
      <w:r>
        <w:lastRenderedPageBreak/>
        <w:t>Using</w:t>
      </w:r>
      <w:r w:rsidR="00A64E8E" w:rsidRPr="009073AF">
        <w:t xml:space="preserve"> data some</w:t>
      </w:r>
      <w:r>
        <w:t xml:space="preserve"> other person or organization</w:t>
      </w:r>
      <w:r w:rsidR="00A64E8E" w:rsidRPr="009073AF">
        <w:t xml:space="preserve"> has collected </w:t>
      </w:r>
      <w:r>
        <w:t>without</w:t>
      </w:r>
      <w:r w:rsidR="00A64E8E" w:rsidRPr="009073AF">
        <w:t xml:space="preserve"> referenc</w:t>
      </w:r>
      <w:r>
        <w:t>ing</w:t>
      </w:r>
      <w:r w:rsidR="00A64E8E" w:rsidRPr="009073AF">
        <w:t xml:space="preserve"> the sourc</w:t>
      </w:r>
      <w:r>
        <w:t>e</w:t>
      </w:r>
      <w:r w:rsidR="00A64E8E" w:rsidRPr="009073AF">
        <w:t>.</w:t>
      </w:r>
    </w:p>
    <w:p w14:paraId="12DE6661" w14:textId="77777777" w:rsidR="00A64E8E" w:rsidRPr="009073AF" w:rsidRDefault="00A64E8E" w:rsidP="0059166D">
      <w:pPr>
        <w:pStyle w:val="BodyText"/>
        <w:jc w:val="both"/>
      </w:pPr>
      <w:r w:rsidRPr="009073AF">
        <w:t>The University of Indiana has developed a very helpful website with concrete examples about proper paraphrasing and quotation</w:t>
      </w:r>
      <w:r w:rsidR="00CA43D6">
        <w:t>:</w:t>
      </w:r>
    </w:p>
    <w:bookmarkStart w:id="1" w:name="_Hlk79525796"/>
    <w:p w14:paraId="790A6263" w14:textId="77777777" w:rsidR="00CB4C91" w:rsidRDefault="00CB4C91" w:rsidP="00CB4C91">
      <w:pPr>
        <w:pStyle w:val="BodyText"/>
        <w:numPr>
          <w:ilvl w:val="0"/>
          <w:numId w:val="3"/>
        </w:numPr>
        <w:jc w:val="both"/>
      </w:pPr>
      <w:r w:rsidRPr="00CB4C91">
        <w:fldChar w:fldCharType="begin"/>
      </w:r>
      <w:r w:rsidRPr="00CB4C91">
        <w:instrText xml:space="preserve"> HYPERLINK "https://plagiarism.iu.edu/" </w:instrText>
      </w:r>
      <w:r w:rsidRPr="00CB4C91">
        <w:fldChar w:fldCharType="separate"/>
      </w:r>
      <w:r w:rsidRPr="00CB4C91">
        <w:rPr>
          <w:color w:val="0000FF"/>
          <w:u w:val="single"/>
        </w:rPr>
        <w:t>How to Reco</w:t>
      </w:r>
      <w:r w:rsidRPr="00CB4C91">
        <w:rPr>
          <w:color w:val="0000FF"/>
          <w:u w:val="single"/>
        </w:rPr>
        <w:t>gnize Plagiarism: Tutorial and Tests, School of Education, Indiana U</w:t>
      </w:r>
      <w:r w:rsidRPr="00CB4C91">
        <w:rPr>
          <w:color w:val="0000FF"/>
          <w:u w:val="single"/>
        </w:rPr>
        <w:t>niversity Bloomi</w:t>
      </w:r>
      <w:r w:rsidRPr="00CB4C91">
        <w:rPr>
          <w:color w:val="0000FF"/>
          <w:u w:val="single"/>
        </w:rPr>
        <w:t>ngton (iu.edu)</w:t>
      </w:r>
      <w:r w:rsidRPr="00CB4C91">
        <w:fldChar w:fldCharType="end"/>
      </w:r>
      <w:bookmarkEnd w:id="1"/>
      <w:r w:rsidR="002C66CF">
        <w:t xml:space="preserve"> </w:t>
      </w:r>
      <w:r w:rsidR="001F7DF0">
        <w:t>at</w:t>
      </w:r>
      <w:r w:rsidR="002C66CF">
        <w:t xml:space="preserve"> </w:t>
      </w:r>
      <w:r w:rsidR="002C66CF" w:rsidRPr="002C66CF">
        <w:t>https://plagiarism.iu.edu/</w:t>
      </w:r>
    </w:p>
    <w:p w14:paraId="1E6D774A" w14:textId="77777777" w:rsidR="00A64E8E" w:rsidRPr="009073AF" w:rsidRDefault="00A64E8E" w:rsidP="00CB4C91">
      <w:pPr>
        <w:pStyle w:val="BodyText"/>
        <w:numPr>
          <w:ilvl w:val="0"/>
          <w:numId w:val="3"/>
        </w:numPr>
        <w:jc w:val="both"/>
      </w:pPr>
      <w:r w:rsidRPr="009073AF">
        <w:t>If you still have q</w:t>
      </w:r>
      <w:r w:rsidR="00A325AD">
        <w:t xml:space="preserve">uestions, feel free to talk to the instructors </w:t>
      </w:r>
      <w:r w:rsidRPr="009073AF">
        <w:t>personally. There is nothing wrong with asking for help, whereas even unintentional plagiarism is a serious offense.</w:t>
      </w:r>
    </w:p>
    <w:p w14:paraId="68860728" w14:textId="77777777" w:rsidR="00A64E8E" w:rsidRPr="009073AF" w:rsidRDefault="00A64E8E" w:rsidP="0059166D">
      <w:pPr>
        <w:pStyle w:val="Heading3"/>
        <w:jc w:val="both"/>
      </w:pPr>
      <w:r w:rsidRPr="009073AF">
        <w:t>Citation style</w:t>
      </w:r>
    </w:p>
    <w:p w14:paraId="78CD68FD" w14:textId="77777777" w:rsidR="00A36DE2" w:rsidRPr="00A36DE2" w:rsidRDefault="00A64E8E" w:rsidP="0059166D">
      <w:pPr>
        <w:pStyle w:val="BodyText"/>
        <w:jc w:val="both"/>
      </w:pPr>
      <w:r w:rsidRPr="00BF4130">
        <w:t>It is important to properly cite any references you use in your assignments. The Department of Urban and Regional Planning uses Kate T</w:t>
      </w:r>
      <w:r w:rsidR="004A0C85" w:rsidRPr="00BF4130">
        <w:t>urabian’</w:t>
      </w:r>
      <w:r w:rsidRPr="00BF4130">
        <w:t xml:space="preserve">s </w:t>
      </w:r>
      <w:r w:rsidRPr="00BF4130">
        <w:rPr>
          <w:i/>
        </w:rPr>
        <w:t>A Manual for Writers of Research Papers, Theses,</w:t>
      </w:r>
      <w:r w:rsidR="00BB7144" w:rsidRPr="00BF4130">
        <w:rPr>
          <w:i/>
        </w:rPr>
        <w:t xml:space="preserve"> and Dissertations</w:t>
      </w:r>
      <w:r w:rsidR="00994703" w:rsidRPr="00BF4130">
        <w:t xml:space="preserve">, </w:t>
      </w:r>
      <w:r w:rsidR="00CF26FE">
        <w:rPr>
          <w:lang w:eastAsia="x-none"/>
        </w:rPr>
        <w:t>Eighth</w:t>
      </w:r>
      <w:r w:rsidR="00BB7144" w:rsidRPr="00BF4130">
        <w:t xml:space="preserve"> </w:t>
      </w:r>
      <w:r w:rsidR="001D50C5">
        <w:rPr>
          <w:lang w:eastAsia="x-none"/>
        </w:rPr>
        <w:t>Edition</w:t>
      </w:r>
      <w:r w:rsidRPr="00BF4130">
        <w:t xml:space="preserve"> (U</w:t>
      </w:r>
      <w:r w:rsidR="00994703" w:rsidRPr="00BF4130">
        <w:t>niversity of Chicago Press, 20</w:t>
      </w:r>
      <w:r w:rsidR="00994703" w:rsidRPr="00BF4130">
        <w:rPr>
          <w:lang w:eastAsia="x-none"/>
        </w:rPr>
        <w:t>13</w:t>
      </w:r>
      <w:r w:rsidR="00994703" w:rsidRPr="00BF4130">
        <w:t xml:space="preserve">, </w:t>
      </w:r>
      <w:r w:rsidR="00F950C2">
        <w:t>ISBN: 978-0226816388</w:t>
      </w:r>
      <w:r w:rsidRPr="00BF4130">
        <w:t>). Copies are available in the SJSU King Library. Additionally, the book is relatively inexpensive, and you may wish to purchase a copy. P</w:t>
      </w:r>
      <w:r w:rsidR="00923858" w:rsidRPr="00BF4130">
        <w:t>lease note that Turabian’</w:t>
      </w:r>
      <w:r w:rsidRPr="00BF4130">
        <w:t>s book describes two systems for referencing materials: (1) “notes” (footnotes or endnotes), plus a corresponding bibliography, and (2) in-text parenthetical references, plus a corresponding reference list</w:t>
      </w:r>
      <w:r w:rsidR="004A51D5" w:rsidRPr="00BF4130">
        <w:t xml:space="preserve">. </w:t>
      </w:r>
      <w:r w:rsidR="00A36DE2" w:rsidRPr="00A36DE2">
        <w:t>In this class, students should use the second system, i.e., in-text parenthetical references.</w:t>
      </w:r>
    </w:p>
    <w:p w14:paraId="7B419B7B" w14:textId="77777777" w:rsidR="00A64E8E" w:rsidRPr="00E7724E" w:rsidRDefault="00A64E8E" w:rsidP="00E7724E">
      <w:pPr>
        <w:pStyle w:val="Heading3"/>
        <w:jc w:val="both"/>
        <w:rPr>
          <w:sz w:val="28"/>
          <w:szCs w:val="28"/>
        </w:rPr>
      </w:pPr>
      <w:r w:rsidRPr="00E7724E">
        <w:rPr>
          <w:sz w:val="28"/>
          <w:szCs w:val="28"/>
        </w:rPr>
        <w:t>Accommodation for Disabilities</w:t>
      </w:r>
    </w:p>
    <w:p w14:paraId="1EF6BB57" w14:textId="77777777" w:rsidR="00C73EDB" w:rsidRDefault="00A64E8E" w:rsidP="00E7724E">
      <w:pPr>
        <w:pStyle w:val="BodyText"/>
        <w:jc w:val="both"/>
        <w:rPr>
          <w:lang w:eastAsia="x-none"/>
        </w:rPr>
      </w:pPr>
      <w:r w:rsidRPr="00B40F3A">
        <w:t xml:space="preserve">If you need course adaptations or accommodations because of a disability, or if you need to make special arrangements in case the building </w:t>
      </w:r>
      <w:r w:rsidR="000C06A9">
        <w:t xml:space="preserve">is </w:t>
      </w:r>
      <w:r w:rsidRPr="00B40F3A">
        <w:t xml:space="preserve">evacuated, please make an appointment with </w:t>
      </w:r>
      <w:r w:rsidR="008E5781">
        <w:rPr>
          <w:lang w:eastAsia="x-none"/>
        </w:rPr>
        <w:t>the instructors</w:t>
      </w:r>
      <w:r w:rsidRPr="00B40F3A">
        <w:t xml:space="preserve"> as soon as possible, or see </w:t>
      </w:r>
      <w:r w:rsidR="008E5781">
        <w:rPr>
          <w:lang w:eastAsia="x-none"/>
        </w:rPr>
        <w:t>us</w:t>
      </w:r>
      <w:r w:rsidRPr="00B40F3A">
        <w:t xml:space="preserve"> during office hours</w:t>
      </w:r>
      <w:r w:rsidR="004A51D5" w:rsidRPr="00B40F3A">
        <w:t xml:space="preserve">. </w:t>
      </w:r>
      <w:r w:rsidRPr="00B40F3A">
        <w:t xml:space="preserve">Presidential Directive 97-03 requires that students with disabilities requesting accommodations register with the </w:t>
      </w:r>
      <w:r w:rsidR="00830F99">
        <w:rPr>
          <w:lang w:eastAsia="x-none"/>
        </w:rPr>
        <w:t>Accessible Educ</w:t>
      </w:r>
      <w:r w:rsidRPr="00B40F3A">
        <w:t>at</w:t>
      </w:r>
      <w:r w:rsidR="00830F99">
        <w:rPr>
          <w:lang w:eastAsia="x-none"/>
        </w:rPr>
        <w:t>ion</w:t>
      </w:r>
      <w:r w:rsidRPr="00B40F3A">
        <w:t xml:space="preserve"> Center</w:t>
      </w:r>
      <w:r w:rsidR="00830F99">
        <w:rPr>
          <w:lang w:eastAsia="x-none"/>
        </w:rPr>
        <w:t xml:space="preserve"> or AEC (formerly known as the Disability Resource Center or DRC)</w:t>
      </w:r>
      <w:r w:rsidRPr="00B40F3A">
        <w:t xml:space="preserve"> to establish a record of their disability</w:t>
      </w:r>
      <w:r w:rsidR="004A51D5">
        <w:t>.</w:t>
      </w:r>
      <w:r w:rsidR="004A51D5">
        <w:rPr>
          <w:lang w:eastAsia="x-none"/>
        </w:rPr>
        <w:t xml:space="preserve"> </w:t>
      </w:r>
    </w:p>
    <w:p w14:paraId="7A7DC39B" w14:textId="77777777" w:rsidR="00B0185C" w:rsidRDefault="00C541E8" w:rsidP="0059166D">
      <w:pPr>
        <w:pStyle w:val="BodyText"/>
        <w:jc w:val="both"/>
      </w:pPr>
      <w:r w:rsidRPr="0009612C">
        <w:t xml:space="preserve">You can find information about the services SJSU offers to accommodate students with disabilities at the </w:t>
      </w:r>
      <w:hyperlink r:id="rId21" w:history="1">
        <w:r w:rsidR="001F7DF0" w:rsidRPr="001F7DF0">
          <w:rPr>
            <w:rStyle w:val="Hyperlink"/>
          </w:rPr>
          <w:t xml:space="preserve">AEC </w:t>
        </w:r>
        <w:r w:rsidR="001F7DF0" w:rsidRPr="001F7DF0">
          <w:rPr>
            <w:rStyle w:val="Hyperlink"/>
          </w:rPr>
          <w:t>we</w:t>
        </w:r>
        <w:r w:rsidR="001F7DF0" w:rsidRPr="001F7DF0">
          <w:rPr>
            <w:rStyle w:val="Hyperlink"/>
          </w:rPr>
          <w:t>bsite</w:t>
        </w:r>
      </w:hyperlink>
      <w:r w:rsidR="001F7DF0">
        <w:t xml:space="preserve"> at </w:t>
      </w:r>
      <w:r w:rsidR="001F7DF0" w:rsidRPr="001F7DF0">
        <w:t>https://www.sjsu.edu/aec/</w:t>
      </w:r>
      <w:r w:rsidRPr="0009612C">
        <w:t>.</w:t>
      </w:r>
    </w:p>
    <w:p w14:paraId="45C60AB1" w14:textId="77777777" w:rsidR="008E5781" w:rsidRPr="008E5781" w:rsidRDefault="008E5781" w:rsidP="008E5781">
      <w:pPr>
        <w:pStyle w:val="Heading2"/>
        <w:rPr>
          <w:bCs/>
          <w:color w:val="0D0D0D"/>
          <w:lang w:eastAsia="x-none"/>
        </w:rPr>
      </w:pPr>
      <w:r w:rsidRPr="008E5781">
        <w:rPr>
          <w:bCs/>
          <w:color w:val="0D0D0D"/>
          <w:lang w:eastAsia="x-none"/>
        </w:rPr>
        <w:t>Accommodation to Students' Religious Holidays</w:t>
      </w:r>
    </w:p>
    <w:p w14:paraId="59950C07" w14:textId="77777777" w:rsidR="008E5781" w:rsidRPr="008E5781" w:rsidRDefault="008E5781" w:rsidP="00E7724E">
      <w:pPr>
        <w:spacing w:before="120"/>
        <w:jc w:val="both"/>
        <w:rPr>
          <w:color w:val="0D0D0D"/>
        </w:rPr>
      </w:pPr>
      <w:r w:rsidRPr="008E5781">
        <w:rPr>
          <w:color w:val="0D0D0D"/>
        </w:rPr>
        <w:t>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w:t>
      </w:r>
      <w:r w:rsidR="004A51D5" w:rsidRPr="008E5781">
        <w:rPr>
          <w:color w:val="0D0D0D"/>
        </w:rPr>
        <w:t xml:space="preserve">. </w:t>
      </w:r>
      <w:r w:rsidRPr="008E5781">
        <w:rPr>
          <w:color w:val="0D0D0D"/>
        </w:rPr>
        <w:t xml:space="preserve">See </w:t>
      </w:r>
      <w:hyperlink r:id="rId22" w:history="1">
        <w:r w:rsidR="00173EFE">
          <w:rPr>
            <w:rStyle w:val="Hyperlink"/>
          </w:rPr>
          <w:t>University Policy S14-7</w:t>
        </w:r>
      </w:hyperlink>
      <w:r w:rsidRPr="008E5781">
        <w:rPr>
          <w:color w:val="0D0D0D"/>
        </w:rPr>
        <w:t xml:space="preserve"> at</w:t>
      </w:r>
      <w:r w:rsidR="00173EFE">
        <w:rPr>
          <w:color w:val="0D0D0D"/>
        </w:rPr>
        <w:t xml:space="preserve"> </w:t>
      </w:r>
      <w:r w:rsidR="00173EFE" w:rsidRPr="00173EFE">
        <w:rPr>
          <w:color w:val="0D0D0D"/>
        </w:rPr>
        <w:t>http:</w:t>
      </w:r>
      <w:r w:rsidR="001F7DF0">
        <w:rPr>
          <w:color w:val="0D0D0D"/>
        </w:rPr>
        <w:t>//</w:t>
      </w:r>
      <w:r w:rsidR="00173EFE" w:rsidRPr="00173EFE">
        <w:rPr>
          <w:color w:val="0D0D0D"/>
        </w:rPr>
        <w:t>www.sjsu.edu/senate/docs/S14-7.pdf</w:t>
      </w:r>
      <w:r w:rsidRPr="008E5781">
        <w:rPr>
          <w:color w:val="0D0D0D"/>
        </w:rPr>
        <w:t>.</w:t>
      </w:r>
    </w:p>
    <w:p w14:paraId="45FB5FAE" w14:textId="77777777" w:rsidR="008A0E64" w:rsidRPr="007B050D" w:rsidRDefault="008A0E64" w:rsidP="00E7724E">
      <w:pPr>
        <w:pStyle w:val="Heading2"/>
        <w:spacing w:after="120"/>
        <w:jc w:val="both"/>
        <w:rPr>
          <w:lang w:eastAsia="x-none"/>
        </w:rPr>
      </w:pPr>
      <w:r>
        <w:t>Consent for Recording of Class and Public</w:t>
      </w:r>
      <w:r w:rsidR="007B050D">
        <w:t xml:space="preserve"> Sharing of Instructor Material</w:t>
      </w:r>
    </w:p>
    <w:p w14:paraId="579268B5" w14:textId="77777777" w:rsidR="008A0E64" w:rsidRPr="00DA2E92" w:rsidRDefault="00264BC6" w:rsidP="00E7724E">
      <w:pPr>
        <w:jc w:val="both"/>
      </w:pPr>
      <w:r>
        <w:rPr>
          <w:rStyle w:val="CommentReference"/>
          <w:szCs w:val="16"/>
        </w:rPr>
        <w:t/>
      </w:r>
      <w:r w:rsidR="008A0E64">
        <w:t>Common courtesy and professional behavior dictate that you notify someone when you are recording him/her</w:t>
      </w:r>
      <w:r w:rsidR="004A51D5">
        <w:t xml:space="preserve">. </w:t>
      </w:r>
      <w:r w:rsidR="008A0E64">
        <w:t>You must obtain the instructor’s permission to make audio or video recordings in this class</w:t>
      </w:r>
      <w:r w:rsidR="004A51D5">
        <w:t xml:space="preserve">. </w:t>
      </w:r>
      <w:r w:rsidR="008A0E64">
        <w:t>Such permission allows the recordings to be used for your private, study purposes only</w:t>
      </w:r>
      <w:r w:rsidR="004A51D5">
        <w:t xml:space="preserve">. </w:t>
      </w:r>
      <w:r w:rsidR="008A0E64">
        <w:t xml:space="preserve">The recordings </w:t>
      </w:r>
      <w:r w:rsidR="008A0E64">
        <w:lastRenderedPageBreak/>
        <w:t>are the intellectual property of the instructor</w:t>
      </w:r>
      <w:r w:rsidR="004A51D5">
        <w:t xml:space="preserve"> and </w:t>
      </w:r>
      <w:r w:rsidR="008A0E64">
        <w:t xml:space="preserve">you have not been given </w:t>
      </w:r>
      <w:r w:rsidR="004A51D5">
        <w:t>the right</w:t>
      </w:r>
      <w:r w:rsidR="008A0E64">
        <w:t xml:space="preserve"> to reprod</w:t>
      </w:r>
      <w:r>
        <w:t>uce or distribute the material.</w:t>
      </w:r>
    </w:p>
    <w:p w14:paraId="26C7C112" w14:textId="77777777" w:rsidR="00255AC4" w:rsidRDefault="00255AC4" w:rsidP="00255AC4">
      <w:pPr>
        <w:pStyle w:val="Heading2"/>
      </w:pPr>
      <w:r>
        <w:t>Library Liaison</w:t>
      </w:r>
    </w:p>
    <w:p w14:paraId="584696CB" w14:textId="77777777" w:rsidR="00255AC4" w:rsidRDefault="00255AC4" w:rsidP="00E7724E">
      <w:pPr>
        <w:spacing w:before="120"/>
        <w:jc w:val="both"/>
      </w:pPr>
      <w:bookmarkStart w:id="2" w:name="_Hlk16346503"/>
      <w:r>
        <w:t xml:space="preserve">The SJSU Library Liaison for the Urban and Regional Planning Department is Ms. </w:t>
      </w:r>
      <w:r w:rsidR="00164186" w:rsidRPr="00164186">
        <w:t>Peggy Cabrera</w:t>
      </w:r>
      <w:r>
        <w:t>. If you have questions, you can contact her at</w:t>
      </w:r>
      <w:r w:rsidR="00C87522">
        <w:t>:</w:t>
      </w:r>
      <w:r>
        <w:t xml:space="preserve"> </w:t>
      </w:r>
      <w:hyperlink r:id="rId23" w:history="1">
        <w:r w:rsidR="00164186" w:rsidRPr="00D20927">
          <w:rPr>
            <w:rStyle w:val="Hyperlink"/>
          </w:rPr>
          <w:t>peggy.cabrer</w:t>
        </w:r>
        <w:r w:rsidR="00164186" w:rsidRPr="00D20927">
          <w:rPr>
            <w:rStyle w:val="Hyperlink"/>
          </w:rPr>
          <w:t>a@sjsu.edu</w:t>
        </w:r>
      </w:hyperlink>
      <w:r>
        <w:t xml:space="preserve"> or 408-</w:t>
      </w:r>
      <w:r w:rsidR="00CF26FE">
        <w:t>808</w:t>
      </w:r>
      <w:r w:rsidRPr="00255AC4">
        <w:t>-20</w:t>
      </w:r>
      <w:r w:rsidR="00164186">
        <w:t>34</w:t>
      </w:r>
      <w:r w:rsidR="00DA2E92">
        <w:t>.</w:t>
      </w:r>
      <w:r w:rsidR="00164186" w:rsidRPr="00164186">
        <w:t xml:space="preserve"> </w:t>
      </w:r>
    </w:p>
    <w:bookmarkEnd w:id="2"/>
    <w:p w14:paraId="2713DFFC" w14:textId="77777777" w:rsidR="00255AC4" w:rsidRPr="00577701" w:rsidRDefault="00255AC4" w:rsidP="00E7724E">
      <w:pPr>
        <w:pStyle w:val="Heading2"/>
        <w:jc w:val="both"/>
        <w:rPr>
          <w:szCs w:val="36"/>
        </w:rPr>
      </w:pPr>
      <w:r>
        <w:rPr>
          <w:szCs w:val="36"/>
        </w:rPr>
        <w:t>SJSU Writing Center</w:t>
      </w:r>
    </w:p>
    <w:p w14:paraId="40849226" w14:textId="77777777" w:rsidR="00242431" w:rsidRDefault="00255AC4" w:rsidP="00E7724E">
      <w:pPr>
        <w:spacing w:before="120" w:after="240"/>
        <w:jc w:val="both"/>
      </w:pPr>
      <w:r w:rsidRPr="00577701">
        <w:t>The SJSU Writing Center</w:t>
      </w:r>
      <w:r>
        <w:t xml:space="preserve"> </w:t>
      </w:r>
      <w:r w:rsidR="00CA43D6">
        <w:t>is in</w:t>
      </w:r>
      <w:r>
        <w:t xml:space="preserve"> Room 126 in Clark Hall</w:t>
      </w:r>
      <w:r w:rsidR="004A51D5">
        <w:t xml:space="preserve">. </w:t>
      </w:r>
      <w:r>
        <w:t xml:space="preserve">It </w:t>
      </w:r>
      <w:r w:rsidRPr="00577701">
        <w:t>is staffed by professional</w:t>
      </w:r>
      <w:r>
        <w:t xml:space="preserve"> instructors</w:t>
      </w:r>
      <w:r w:rsidRPr="00577701">
        <w:t xml:space="preserve"> and upper-division or graduate-level writing specialists from each of the</w:t>
      </w:r>
      <w:r>
        <w:t xml:space="preserve"> seven SJSU colleges</w:t>
      </w:r>
      <w:r w:rsidRPr="00577701">
        <w:t xml:space="preserve">. </w:t>
      </w:r>
      <w:r>
        <w:t>Our</w:t>
      </w:r>
      <w:r w:rsidR="005272D7">
        <w:t xml:space="preserve"> </w:t>
      </w:r>
      <w:r w:rsidRPr="00577701">
        <w:t>writing specialists</w:t>
      </w:r>
      <w:r w:rsidR="005272D7">
        <w:t xml:space="preserve"> </w:t>
      </w:r>
      <w:r w:rsidRPr="00577701">
        <w:t>have met a rigorous GPA requirement, and they are well trained to assist all students at all levels within all disciplines to become better writers.</w:t>
      </w:r>
      <w:r>
        <w:t xml:space="preserve"> </w:t>
      </w:r>
      <w:r w:rsidR="005272D7">
        <w:t xml:space="preserve">To make an appointment or refer to the numerous online resources offered through the Writing Center, visit the </w:t>
      </w:r>
      <w:hyperlink r:id="rId24" w:history="1">
        <w:r w:rsidR="00A34E77">
          <w:rPr>
            <w:rStyle w:val="Hyperlink"/>
          </w:rPr>
          <w:t>Writing C</w:t>
        </w:r>
        <w:r w:rsidR="00A34E77">
          <w:rPr>
            <w:rStyle w:val="Hyperlink"/>
          </w:rPr>
          <w:t>enter website</w:t>
        </w:r>
      </w:hyperlink>
      <w:r w:rsidR="00A34E77">
        <w:t xml:space="preserve"> at </w:t>
      </w:r>
      <w:r w:rsidR="00A34E77" w:rsidRPr="00A34E77">
        <w:t>http://www.sjsu.edu/writingcenter</w:t>
      </w:r>
      <w:r w:rsidR="00C541E8" w:rsidRPr="001B1145">
        <w:t>.</w:t>
      </w:r>
    </w:p>
    <w:p w14:paraId="38E7A036" w14:textId="77777777" w:rsidR="005272D7" w:rsidRPr="005272D7" w:rsidRDefault="005272D7" w:rsidP="00E7724E">
      <w:pPr>
        <w:pStyle w:val="Heading2"/>
        <w:jc w:val="both"/>
        <w:rPr>
          <w:bCs/>
          <w:iCs/>
          <w:color w:val="0D0D0D"/>
        </w:rPr>
      </w:pPr>
      <w:r w:rsidRPr="005272D7">
        <w:rPr>
          <w:bCs/>
          <w:iCs/>
          <w:color w:val="0D0D0D"/>
        </w:rPr>
        <w:t>SJSU Counseling and Psychological Services</w:t>
      </w:r>
    </w:p>
    <w:p w14:paraId="28F9FA61" w14:textId="77777777" w:rsidR="005272D7" w:rsidRPr="005272D7" w:rsidRDefault="005272D7" w:rsidP="00E7724E">
      <w:pPr>
        <w:spacing w:before="120"/>
        <w:jc w:val="both"/>
        <w:rPr>
          <w:color w:val="0D0D0D"/>
        </w:rPr>
      </w:pPr>
      <w:r w:rsidRPr="005272D7">
        <w:rPr>
          <w:color w:val="0D0D0D"/>
        </w:rPr>
        <w:t xml:space="preserve">The SJSU Counseling and Psychological Services </w:t>
      </w:r>
      <w:r w:rsidR="00FD1926">
        <w:rPr>
          <w:color w:val="0D0D0D"/>
        </w:rPr>
        <w:t xml:space="preserve">office </w:t>
      </w:r>
      <w:r w:rsidRPr="005272D7">
        <w:rPr>
          <w:color w:val="0D0D0D"/>
        </w:rPr>
        <w:t xml:space="preserve">is located on the corner of </w:t>
      </w:r>
      <w:r w:rsidR="00FD1926">
        <w:rPr>
          <w:color w:val="0D0D0D"/>
        </w:rPr>
        <w:t>Seventh</w:t>
      </w:r>
      <w:r w:rsidRPr="005272D7">
        <w:rPr>
          <w:color w:val="0D0D0D"/>
        </w:rPr>
        <w:t xml:space="preserve"> Street and San Fernando Street, in Room 201, Administration Building</w:t>
      </w:r>
      <w:r w:rsidR="004A51D5" w:rsidRPr="005272D7">
        <w:rPr>
          <w:color w:val="0D0D0D"/>
        </w:rPr>
        <w:t xml:space="preserve">. </w:t>
      </w:r>
      <w:r w:rsidRPr="005272D7">
        <w:rPr>
          <w:color w:val="0D0D0D"/>
        </w:rPr>
        <w:t>Professional psychologists, social workers, and counselors are available to provide consultations on issues of student mental health, campus climate or psychological and academic issues on an individual, couple, or group basis</w:t>
      </w:r>
      <w:r w:rsidR="004A51D5" w:rsidRPr="005272D7">
        <w:rPr>
          <w:color w:val="0D0D0D"/>
        </w:rPr>
        <w:t xml:space="preserve">. </w:t>
      </w:r>
      <w:r w:rsidRPr="005272D7">
        <w:rPr>
          <w:color w:val="0D0D0D"/>
        </w:rPr>
        <w:t>To schedule an appointment or learn more information, visit</w:t>
      </w:r>
      <w:r w:rsidR="00AA13E5">
        <w:rPr>
          <w:color w:val="0D0D0D"/>
        </w:rPr>
        <w:t xml:space="preserve"> the</w:t>
      </w:r>
      <w:r w:rsidRPr="005272D7">
        <w:rPr>
          <w:color w:val="0D0D0D"/>
        </w:rPr>
        <w:t xml:space="preserve"> </w:t>
      </w:r>
      <w:hyperlink r:id="rId25" w:history="1">
        <w:r w:rsidR="00A34E77">
          <w:rPr>
            <w:rStyle w:val="Hyperlink"/>
          </w:rPr>
          <w:t>Counseling a</w:t>
        </w:r>
        <w:r w:rsidR="00A34E77">
          <w:rPr>
            <w:rStyle w:val="Hyperlink"/>
          </w:rPr>
          <w:t>nd Psych</w:t>
        </w:r>
        <w:r w:rsidR="00A34E77">
          <w:rPr>
            <w:rStyle w:val="Hyperlink"/>
          </w:rPr>
          <w:t>ological Services website</w:t>
        </w:r>
      </w:hyperlink>
      <w:r w:rsidR="00A34E77">
        <w:rPr>
          <w:color w:val="0D0D0D"/>
        </w:rPr>
        <w:t xml:space="preserve"> at </w:t>
      </w:r>
      <w:r w:rsidR="00A34E77" w:rsidRPr="00A34E77">
        <w:rPr>
          <w:color w:val="0D0D0D"/>
        </w:rPr>
        <w:t>http://www.sjsu.edu/counseling</w:t>
      </w:r>
      <w:r w:rsidRPr="005272D7">
        <w:rPr>
          <w:color w:val="0D0D0D"/>
        </w:rPr>
        <w:t>.</w:t>
      </w:r>
    </w:p>
    <w:p w14:paraId="19072F03" w14:textId="77777777" w:rsidR="005272D7" w:rsidRPr="005272D7" w:rsidRDefault="005272D7" w:rsidP="00E7724E">
      <w:pPr>
        <w:pStyle w:val="Heading2"/>
        <w:jc w:val="both"/>
        <w:rPr>
          <w:bCs/>
          <w:color w:val="0D0D0D"/>
          <w:lang w:eastAsia="x-none"/>
        </w:rPr>
      </w:pPr>
      <w:r w:rsidRPr="005272D7">
        <w:rPr>
          <w:bCs/>
          <w:color w:val="0D0D0D"/>
          <w:lang w:eastAsia="x-none"/>
        </w:rPr>
        <w:t>Dropping and Adding</w:t>
      </w:r>
    </w:p>
    <w:p w14:paraId="43A33C6A" w14:textId="6D4775CF" w:rsidR="00FB7664" w:rsidRDefault="005272D7" w:rsidP="00E7724E">
      <w:pPr>
        <w:spacing w:before="120"/>
        <w:jc w:val="both"/>
        <w:rPr>
          <w:color w:val="0D0D0D"/>
        </w:rPr>
      </w:pPr>
      <w:r w:rsidRPr="005272D7">
        <w:rPr>
          <w:color w:val="0D0D0D"/>
        </w:rPr>
        <w:t xml:space="preserve">Students are responsible for understanding the policies and procedures about add/drop, grade forgiveness, </w:t>
      </w:r>
      <w:r w:rsidR="004A51D5" w:rsidRPr="005272D7">
        <w:rPr>
          <w:color w:val="0D0D0D"/>
        </w:rPr>
        <w:t xml:space="preserve">etc. </w:t>
      </w:r>
      <w:r w:rsidRPr="005272D7">
        <w:rPr>
          <w:color w:val="0D0D0D"/>
        </w:rPr>
        <w:t xml:space="preserve">Refer to the current semester’s </w:t>
      </w:r>
      <w:hyperlink r:id="rId26" w:history="1">
        <w:r w:rsidRPr="005272D7">
          <w:rPr>
            <w:rStyle w:val="Hyperlink"/>
            <w:color w:val="0D0D0D"/>
            <w:u w:val="none"/>
            <w:lang w:eastAsia="x-none"/>
          </w:rPr>
          <w:t>Catalog Policies</w:t>
        </w:r>
      </w:hyperlink>
      <w:r w:rsidRPr="005272D7">
        <w:rPr>
          <w:color w:val="0D0D0D"/>
        </w:rPr>
        <w:t xml:space="preserve"> section </w:t>
      </w:r>
      <w:r w:rsidR="00E62F09">
        <w:rPr>
          <w:color w:val="0D0D0D"/>
        </w:rPr>
        <w:t xml:space="preserve">in the </w:t>
      </w:r>
      <w:hyperlink r:id="rId27" w:history="1">
        <w:r w:rsidR="007E1C87">
          <w:rPr>
            <w:rStyle w:val="Hyperlink"/>
          </w:rPr>
          <w:t>SJSU</w:t>
        </w:r>
        <w:r w:rsidR="007E1C87">
          <w:rPr>
            <w:rStyle w:val="Hyperlink"/>
          </w:rPr>
          <w:t xml:space="preserve"> </w:t>
        </w:r>
        <w:r w:rsidR="007E1C87">
          <w:rPr>
            <w:rStyle w:val="Hyperlink"/>
          </w:rPr>
          <w:t>C</w:t>
        </w:r>
        <w:r w:rsidR="00FB7664">
          <w:rPr>
            <w:rStyle w:val="Hyperlink"/>
          </w:rPr>
          <w:t>a</w:t>
        </w:r>
        <w:r w:rsidR="007E1C87">
          <w:rPr>
            <w:rStyle w:val="Hyperlink"/>
          </w:rPr>
          <w:t>talog</w:t>
        </w:r>
      </w:hyperlink>
      <w:r w:rsidR="00E62F09">
        <w:rPr>
          <w:color w:val="0D0D0D"/>
        </w:rPr>
        <w:t xml:space="preserve"> at </w:t>
      </w:r>
      <w:r w:rsidR="00E62F09" w:rsidRPr="00E62F09">
        <w:rPr>
          <w:color w:val="0D0D0D"/>
        </w:rPr>
        <w:t>https://catalog.sjsu.edu/</w:t>
      </w:r>
      <w:r w:rsidR="004A51D5" w:rsidRPr="005272D7">
        <w:rPr>
          <w:color w:val="0D0D0D"/>
        </w:rPr>
        <w:t>.</w:t>
      </w:r>
      <w:r w:rsidR="00E62F09">
        <w:rPr>
          <w:color w:val="0D0D0D"/>
        </w:rPr>
        <w:t xml:space="preserve"> </w:t>
      </w:r>
      <w:r w:rsidR="004A51D5">
        <w:rPr>
          <w:color w:val="0D0D0D"/>
        </w:rPr>
        <w:t xml:space="preserve"> </w:t>
      </w:r>
      <w:bookmarkStart w:id="3" w:name="_Hlk109765113"/>
      <w:r w:rsidRPr="005272D7">
        <w:rPr>
          <w:color w:val="0D0D0D"/>
        </w:rPr>
        <w:t xml:space="preserve">Add/drop deadlines can be found on the </w:t>
      </w:r>
      <w:hyperlink r:id="rId28" w:history="1">
        <w:r w:rsidR="00E62F09">
          <w:rPr>
            <w:rStyle w:val="Hyperlink"/>
          </w:rPr>
          <w:t>current academ</w:t>
        </w:r>
        <w:r w:rsidR="00E62F09">
          <w:rPr>
            <w:rStyle w:val="Hyperlink"/>
          </w:rPr>
          <w:t>ic y</w:t>
        </w:r>
        <w:r w:rsidR="00E62F09">
          <w:rPr>
            <w:rStyle w:val="Hyperlink"/>
          </w:rPr>
          <w:t>ear ca</w:t>
        </w:r>
        <w:r w:rsidR="00E62F09">
          <w:rPr>
            <w:rStyle w:val="Hyperlink"/>
          </w:rPr>
          <w:t>lendar</w:t>
        </w:r>
      </w:hyperlink>
      <w:r w:rsidR="00E62F09">
        <w:rPr>
          <w:color w:val="0D0D0D"/>
        </w:rPr>
        <w:t xml:space="preserve"> at </w:t>
      </w:r>
      <w:r w:rsidR="00D706D6" w:rsidRPr="00D706D6">
        <w:rPr>
          <w:color w:val="0D0D0D"/>
        </w:rPr>
        <w:t>https://www.sjsu.edu/provost/docs/Academic-Calendar-AY2022-23.pdf</w:t>
      </w:r>
    </w:p>
    <w:p w14:paraId="68517C6E" w14:textId="4FA49B69" w:rsidR="005272D7" w:rsidRPr="005272D7" w:rsidRDefault="003122CE" w:rsidP="003122CE">
      <w:pPr>
        <w:spacing w:before="120"/>
        <w:jc w:val="both"/>
        <w:rPr>
          <w:color w:val="0D0D0D"/>
        </w:rPr>
      </w:pPr>
      <w:r>
        <w:rPr>
          <w:color w:val="0D0D0D"/>
        </w:rPr>
        <w:t>If you need to drop the course or withdra</w:t>
      </w:r>
      <w:r w:rsidR="00372E1B">
        <w:rPr>
          <w:color w:val="0D0D0D"/>
        </w:rPr>
        <w:t>w</w:t>
      </w:r>
      <w:r w:rsidR="00B34163">
        <w:rPr>
          <w:color w:val="0D0D0D"/>
        </w:rPr>
        <w:t xml:space="preserve"> after 9/15/22</w:t>
      </w:r>
      <w:r>
        <w:rPr>
          <w:color w:val="0D0D0D"/>
        </w:rPr>
        <w:t xml:space="preserve">, use the </w:t>
      </w:r>
      <w:hyperlink r:id="rId29" w:history="1">
        <w:r w:rsidR="00CB6141" w:rsidRPr="00CB6141">
          <w:rPr>
            <w:color w:val="0000FF"/>
            <w:u w:val="single"/>
          </w:rPr>
          <w:t>Graduate_Drop_Withdrawal.pdf (sjsu.edu)</w:t>
        </w:r>
      </w:hyperlink>
      <w:r w:rsidR="005272D7" w:rsidRPr="005272D7">
        <w:rPr>
          <w:color w:val="0D0D0D"/>
        </w:rPr>
        <w:t xml:space="preserve"> available at</w:t>
      </w:r>
      <w:r w:rsidR="00A34E77">
        <w:rPr>
          <w:color w:val="0D0D0D"/>
        </w:rPr>
        <w:t xml:space="preserve"> </w:t>
      </w:r>
      <w:r w:rsidRPr="003122CE">
        <w:rPr>
          <w:color w:val="0D0D0D"/>
        </w:rPr>
        <w:t>https://www.sjsu.edu/winter/docs/Graduate_Drop_Withdrawal.pdf</w:t>
      </w:r>
      <w:r>
        <w:rPr>
          <w:color w:val="0D0D0D"/>
        </w:rPr>
        <w:t>.</w:t>
      </w:r>
      <w:r w:rsidRPr="003122CE">
        <w:rPr>
          <w:color w:val="0D0D0D"/>
        </w:rPr>
        <w:t xml:space="preserve"> </w:t>
      </w:r>
      <w:r w:rsidR="005272D7" w:rsidRPr="005272D7">
        <w:rPr>
          <w:color w:val="0D0D0D"/>
        </w:rPr>
        <w:t xml:space="preserve">Students should be aware of the current deadlines and penalties for dropping classes. </w:t>
      </w:r>
    </w:p>
    <w:bookmarkEnd w:id="3"/>
    <w:p w14:paraId="191F8492" w14:textId="77777777" w:rsidR="005272D7" w:rsidRPr="005272D7" w:rsidRDefault="005272D7" w:rsidP="0059166D">
      <w:pPr>
        <w:jc w:val="both"/>
        <w:rPr>
          <w:color w:val="0D0D0D"/>
        </w:rPr>
      </w:pPr>
      <w:r w:rsidRPr="005272D7">
        <w:rPr>
          <w:color w:val="0D0D0D"/>
        </w:rPr>
        <w:t xml:space="preserve">Information about the latest changes and news is available </w:t>
      </w:r>
      <w:r w:rsidR="00A34E77">
        <w:rPr>
          <w:color w:val="0D0D0D"/>
        </w:rPr>
        <w:t xml:space="preserve">from the </w:t>
      </w:r>
      <w:hyperlink r:id="rId30" w:history="1">
        <w:r w:rsidR="00A34E77">
          <w:rPr>
            <w:rStyle w:val="Hyperlink"/>
          </w:rPr>
          <w:t>Advis</w:t>
        </w:r>
        <w:r w:rsidR="00A34E77">
          <w:rPr>
            <w:rStyle w:val="Hyperlink"/>
          </w:rPr>
          <w:t>ing</w:t>
        </w:r>
        <w:r w:rsidR="00A34E77">
          <w:rPr>
            <w:rStyle w:val="Hyperlink"/>
          </w:rPr>
          <w:t xml:space="preserve"> </w:t>
        </w:r>
        <w:r w:rsidR="00A34E77">
          <w:rPr>
            <w:rStyle w:val="Hyperlink"/>
          </w:rPr>
          <w:t>Hub</w:t>
        </w:r>
      </w:hyperlink>
      <w:r w:rsidR="00A34E77">
        <w:rPr>
          <w:color w:val="0D0D0D"/>
        </w:rPr>
        <w:t xml:space="preserve"> at </w:t>
      </w:r>
      <w:r w:rsidR="00A34E77" w:rsidRPr="00A34E77">
        <w:rPr>
          <w:color w:val="0D0D0D"/>
        </w:rPr>
        <w:t>http://www.sjsu.edu/advising/</w:t>
      </w:r>
      <w:r w:rsidR="00A34E77">
        <w:rPr>
          <w:color w:val="0D0D0D"/>
        </w:rPr>
        <w:t>.</w:t>
      </w:r>
    </w:p>
    <w:p w14:paraId="692D8B23" w14:textId="77777777" w:rsidR="00800204" w:rsidRDefault="00A36DE2" w:rsidP="00DF6CD4">
      <w:pPr>
        <w:pStyle w:val="Normalnumbered"/>
        <w:numPr>
          <w:ilvl w:val="0"/>
          <w:numId w:val="0"/>
        </w:numPr>
        <w:spacing w:after="0"/>
        <w:jc w:val="center"/>
        <w:rPr>
          <w:rFonts w:ascii="Arial" w:hAnsi="Arial"/>
          <w:b/>
          <w:sz w:val="28"/>
          <w:szCs w:val="28"/>
          <w:lang w:eastAsia="x-none"/>
        </w:rPr>
      </w:pPr>
      <w:r>
        <w:br w:type="page"/>
      </w:r>
      <w:r w:rsidR="00BF4130" w:rsidRPr="00800204">
        <w:rPr>
          <w:rFonts w:ascii="Arial" w:hAnsi="Arial"/>
          <w:b/>
          <w:sz w:val="28"/>
          <w:szCs w:val="28"/>
          <w:lang w:val="x-none" w:eastAsia="x-none"/>
        </w:rPr>
        <w:lastRenderedPageBreak/>
        <w:t xml:space="preserve">URBP 226 </w:t>
      </w:r>
    </w:p>
    <w:p w14:paraId="133F9D1A" w14:textId="77777777" w:rsidR="009A65A1" w:rsidRPr="00DA095B" w:rsidRDefault="005272D7" w:rsidP="00DF6CD4">
      <w:pPr>
        <w:pStyle w:val="Normalnumbered"/>
        <w:numPr>
          <w:ilvl w:val="0"/>
          <w:numId w:val="0"/>
        </w:numPr>
        <w:spacing w:after="0"/>
        <w:jc w:val="center"/>
        <w:rPr>
          <w:rFonts w:ascii="Arial" w:hAnsi="Arial"/>
          <w:b/>
          <w:sz w:val="28"/>
          <w:szCs w:val="28"/>
          <w:lang w:eastAsia="x-none"/>
        </w:rPr>
      </w:pPr>
      <w:r w:rsidRPr="00891506">
        <w:rPr>
          <w:rFonts w:ascii="Arial" w:hAnsi="Arial"/>
          <w:b/>
          <w:smallCaps/>
          <w:sz w:val="28"/>
          <w:szCs w:val="28"/>
          <w:lang w:eastAsia="x-none"/>
        </w:rPr>
        <w:t>Fall</w:t>
      </w:r>
      <w:r w:rsidR="00BF4130" w:rsidRPr="00891506">
        <w:rPr>
          <w:rFonts w:ascii="Arial" w:hAnsi="Arial"/>
          <w:b/>
          <w:sz w:val="28"/>
          <w:szCs w:val="28"/>
          <w:lang w:val="x-none" w:eastAsia="x-none"/>
        </w:rPr>
        <w:t xml:space="preserve"> </w:t>
      </w:r>
      <w:r w:rsidR="00D67A5F">
        <w:rPr>
          <w:rFonts w:ascii="Arial" w:hAnsi="Arial"/>
          <w:b/>
          <w:sz w:val="28"/>
          <w:szCs w:val="28"/>
          <w:lang w:val="x-none" w:eastAsia="x-none"/>
        </w:rPr>
        <w:t>202</w:t>
      </w:r>
      <w:r w:rsidR="00F26483">
        <w:rPr>
          <w:rFonts w:ascii="Arial" w:hAnsi="Arial"/>
          <w:b/>
          <w:sz w:val="28"/>
          <w:szCs w:val="28"/>
          <w:lang w:eastAsia="x-none"/>
        </w:rPr>
        <w:t>2</w:t>
      </w:r>
    </w:p>
    <w:p w14:paraId="0A7AAAB1" w14:textId="77777777" w:rsidR="00A64E8E" w:rsidRPr="009755B0" w:rsidRDefault="00A64E8E" w:rsidP="00DF6CD4">
      <w:pPr>
        <w:pStyle w:val="Normalnumbered"/>
        <w:numPr>
          <w:ilvl w:val="0"/>
          <w:numId w:val="0"/>
        </w:numPr>
        <w:spacing w:after="0"/>
        <w:jc w:val="center"/>
        <w:rPr>
          <w:smallCaps/>
        </w:rPr>
      </w:pPr>
      <w:r w:rsidRPr="005272D7">
        <w:rPr>
          <w:rFonts w:ascii="Arial" w:hAnsi="Arial"/>
          <w:b/>
          <w:smallCaps/>
          <w:sz w:val="28"/>
          <w:szCs w:val="28"/>
          <w:lang w:val="x-none" w:eastAsia="x-none"/>
        </w:rPr>
        <w:t>Course Schedule</w:t>
      </w:r>
    </w:p>
    <w:p w14:paraId="1EF2FD47" w14:textId="77777777" w:rsidR="00BF4130" w:rsidRPr="004F4760" w:rsidRDefault="00BF4130" w:rsidP="00DF6CD4">
      <w:pPr>
        <w:pStyle w:val="Normalnumbered"/>
        <w:numPr>
          <w:ilvl w:val="0"/>
          <w:numId w:val="0"/>
        </w:numPr>
        <w:spacing w:after="240"/>
        <w:jc w:val="center"/>
      </w:pPr>
      <w:r>
        <w:t>(</w:t>
      </w:r>
      <w:r w:rsidR="001B1145">
        <w:t>We will announce any changes in class</w:t>
      </w:r>
      <w:r w:rsidR="00A35616">
        <w:t>).</w:t>
      </w:r>
    </w:p>
    <w:tbl>
      <w:tblPr>
        <w:tblW w:w="9810" w:type="dxa"/>
        <w:tblInd w:w="-72"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90"/>
        <w:gridCol w:w="2520"/>
        <w:gridCol w:w="3060"/>
        <w:gridCol w:w="180"/>
        <w:gridCol w:w="90"/>
        <w:gridCol w:w="1890"/>
        <w:gridCol w:w="180"/>
      </w:tblGrid>
      <w:tr w:rsidR="00820DBA" w:rsidRPr="008E696E" w14:paraId="33BAD441" w14:textId="77777777" w:rsidTr="00590F14">
        <w:tc>
          <w:tcPr>
            <w:tcW w:w="1890" w:type="dxa"/>
            <w:tcBorders>
              <w:top w:val="single" w:sz="12" w:space="0" w:color="000000"/>
              <w:left w:val="nil"/>
              <w:bottom w:val="single" w:sz="12" w:space="0" w:color="000000"/>
            </w:tcBorders>
            <w:shd w:val="solid" w:color="C0C0C0" w:fill="FFFFFF"/>
          </w:tcPr>
          <w:p w14:paraId="6AEB5060" w14:textId="77777777" w:rsidR="00A64E8E" w:rsidRPr="008E696E" w:rsidRDefault="00C830D1" w:rsidP="00A64E8E">
            <w:pPr>
              <w:rPr>
                <w:b/>
              </w:rPr>
            </w:pPr>
            <w:bookmarkStart w:id="4" w:name="_Hlk79526337"/>
            <w:r>
              <w:rPr>
                <w:b/>
              </w:rPr>
              <w:t>Week/</w:t>
            </w:r>
            <w:r w:rsidR="00A64E8E" w:rsidRPr="008E696E">
              <w:rPr>
                <w:b/>
              </w:rPr>
              <w:t>Date</w:t>
            </w:r>
          </w:p>
        </w:tc>
        <w:tc>
          <w:tcPr>
            <w:tcW w:w="2520" w:type="dxa"/>
            <w:tcBorders>
              <w:top w:val="single" w:sz="12" w:space="0" w:color="000000"/>
              <w:bottom w:val="single" w:sz="12" w:space="0" w:color="000000"/>
            </w:tcBorders>
            <w:shd w:val="solid" w:color="C0C0C0" w:fill="FFFFFF"/>
          </w:tcPr>
          <w:p w14:paraId="60776CEE" w14:textId="77777777" w:rsidR="00A64E8E" w:rsidRPr="008E696E" w:rsidRDefault="00A64E8E" w:rsidP="00A64E8E">
            <w:pPr>
              <w:rPr>
                <w:b/>
              </w:rPr>
            </w:pPr>
            <w:r w:rsidRPr="008E696E">
              <w:rPr>
                <w:b/>
              </w:rPr>
              <w:t>Topic</w:t>
            </w:r>
          </w:p>
        </w:tc>
        <w:tc>
          <w:tcPr>
            <w:tcW w:w="3240" w:type="dxa"/>
            <w:gridSpan w:val="2"/>
            <w:tcBorders>
              <w:top w:val="single" w:sz="12" w:space="0" w:color="000000"/>
              <w:bottom w:val="single" w:sz="12" w:space="0" w:color="000000"/>
            </w:tcBorders>
            <w:shd w:val="solid" w:color="C0C0C0" w:fill="FFFFFF"/>
          </w:tcPr>
          <w:p w14:paraId="609AE29E" w14:textId="77777777" w:rsidR="00A64E8E" w:rsidRPr="008E696E" w:rsidRDefault="00A64E8E" w:rsidP="00A64E8E">
            <w:pPr>
              <w:rPr>
                <w:b/>
              </w:rPr>
            </w:pPr>
            <w:r w:rsidRPr="008E696E">
              <w:rPr>
                <w:b/>
              </w:rPr>
              <w:t>Reading</w:t>
            </w:r>
          </w:p>
        </w:tc>
        <w:tc>
          <w:tcPr>
            <w:tcW w:w="2160" w:type="dxa"/>
            <w:gridSpan w:val="3"/>
            <w:tcBorders>
              <w:top w:val="single" w:sz="12" w:space="0" w:color="000000"/>
              <w:bottom w:val="single" w:sz="12" w:space="0" w:color="000000"/>
              <w:right w:val="nil"/>
            </w:tcBorders>
            <w:shd w:val="solid" w:color="C0C0C0" w:fill="FFFFFF"/>
          </w:tcPr>
          <w:p w14:paraId="30F4A06A" w14:textId="77777777" w:rsidR="00A64E8E" w:rsidRPr="008E696E" w:rsidRDefault="00241546" w:rsidP="00241546">
            <w:pPr>
              <w:rPr>
                <w:b/>
              </w:rPr>
            </w:pPr>
            <w:r>
              <w:rPr>
                <w:b/>
              </w:rPr>
              <w:t>Memo/Paper D</w:t>
            </w:r>
            <w:r w:rsidR="0009612C">
              <w:rPr>
                <w:b/>
              </w:rPr>
              <w:t>ue</w:t>
            </w:r>
          </w:p>
        </w:tc>
      </w:tr>
      <w:bookmarkEnd w:id="4"/>
      <w:tr w:rsidR="00820DBA" w:rsidRPr="00AF76FB" w14:paraId="4D851581" w14:textId="77777777" w:rsidTr="00590F14">
        <w:trPr>
          <w:gridAfter w:val="1"/>
          <w:wAfter w:w="180" w:type="dxa"/>
        </w:trPr>
        <w:tc>
          <w:tcPr>
            <w:tcW w:w="1890" w:type="dxa"/>
            <w:tcBorders>
              <w:left w:val="nil"/>
            </w:tcBorders>
          </w:tcPr>
          <w:p w14:paraId="216DA1F9" w14:textId="77777777" w:rsidR="00D80FAC" w:rsidRPr="00AF76FB" w:rsidRDefault="00C830D1" w:rsidP="004902EE">
            <w:pPr>
              <w:spacing w:after="60"/>
              <w:rPr>
                <w:sz w:val="22"/>
                <w:szCs w:val="22"/>
              </w:rPr>
            </w:pPr>
            <w:r w:rsidRPr="00AF76FB">
              <w:rPr>
                <w:sz w:val="22"/>
                <w:szCs w:val="22"/>
              </w:rPr>
              <w:t xml:space="preserve">1   </w:t>
            </w:r>
            <w:r w:rsidR="00D80FAC" w:rsidRPr="00AF76FB">
              <w:rPr>
                <w:sz w:val="22"/>
                <w:szCs w:val="22"/>
              </w:rPr>
              <w:t>Aug</w:t>
            </w:r>
            <w:r w:rsidR="00D67A5F" w:rsidRPr="00AF76FB">
              <w:rPr>
                <w:sz w:val="22"/>
                <w:szCs w:val="22"/>
              </w:rPr>
              <w:t xml:space="preserve"> </w:t>
            </w:r>
            <w:r w:rsidR="003122CE">
              <w:rPr>
                <w:sz w:val="22"/>
                <w:szCs w:val="22"/>
              </w:rPr>
              <w:t>24</w:t>
            </w:r>
            <w:r w:rsidR="00D80FAC" w:rsidRPr="00AF76FB">
              <w:rPr>
                <w:sz w:val="22"/>
                <w:szCs w:val="22"/>
              </w:rPr>
              <w:t xml:space="preserve">, </w:t>
            </w:r>
            <w:r w:rsidR="00D67A5F" w:rsidRPr="00AF76FB">
              <w:rPr>
                <w:sz w:val="22"/>
                <w:szCs w:val="22"/>
              </w:rPr>
              <w:t>202</w:t>
            </w:r>
            <w:r w:rsidR="0064254D">
              <w:rPr>
                <w:sz w:val="22"/>
                <w:szCs w:val="22"/>
              </w:rPr>
              <w:t>2</w:t>
            </w:r>
          </w:p>
        </w:tc>
        <w:tc>
          <w:tcPr>
            <w:tcW w:w="2520" w:type="dxa"/>
          </w:tcPr>
          <w:p w14:paraId="05EB9791" w14:textId="77777777" w:rsidR="00D80FAC" w:rsidRPr="00AF76FB" w:rsidRDefault="00D80FAC" w:rsidP="00E82378">
            <w:pPr>
              <w:spacing w:after="60"/>
              <w:rPr>
                <w:sz w:val="22"/>
                <w:szCs w:val="22"/>
              </w:rPr>
            </w:pPr>
            <w:r w:rsidRPr="00AF76FB">
              <w:rPr>
                <w:sz w:val="22"/>
                <w:szCs w:val="22"/>
              </w:rPr>
              <w:t>Brief Overview</w:t>
            </w:r>
          </w:p>
        </w:tc>
        <w:tc>
          <w:tcPr>
            <w:tcW w:w="3330" w:type="dxa"/>
            <w:gridSpan w:val="3"/>
          </w:tcPr>
          <w:p w14:paraId="3A223B71" w14:textId="77777777" w:rsidR="00D80FAC" w:rsidRPr="00AF76FB" w:rsidRDefault="0053144B" w:rsidP="0035367E">
            <w:pPr>
              <w:tabs>
                <w:tab w:val="left" w:pos="1440"/>
              </w:tabs>
              <w:spacing w:after="120"/>
              <w:rPr>
                <w:sz w:val="22"/>
                <w:szCs w:val="22"/>
              </w:rPr>
            </w:pPr>
            <w:r w:rsidRPr="00AF76FB">
              <w:rPr>
                <w:sz w:val="22"/>
                <w:szCs w:val="22"/>
              </w:rPr>
              <w:t>Syllabus</w:t>
            </w:r>
            <w:r w:rsidR="00800204" w:rsidRPr="00AF76FB">
              <w:rPr>
                <w:sz w:val="22"/>
                <w:szCs w:val="22"/>
              </w:rPr>
              <w:t>; other handouts</w:t>
            </w:r>
          </w:p>
        </w:tc>
        <w:tc>
          <w:tcPr>
            <w:tcW w:w="1890" w:type="dxa"/>
            <w:tcBorders>
              <w:right w:val="nil"/>
            </w:tcBorders>
          </w:tcPr>
          <w:p w14:paraId="4E4F2682" w14:textId="77777777" w:rsidR="00D80FAC" w:rsidRPr="00AF76FB" w:rsidRDefault="0053144B" w:rsidP="00E82378">
            <w:pPr>
              <w:spacing w:after="60"/>
              <w:rPr>
                <w:sz w:val="22"/>
                <w:szCs w:val="22"/>
              </w:rPr>
            </w:pPr>
            <w:r w:rsidRPr="00AF76FB">
              <w:rPr>
                <w:sz w:val="22"/>
                <w:szCs w:val="22"/>
              </w:rPr>
              <w:t>None</w:t>
            </w:r>
          </w:p>
        </w:tc>
      </w:tr>
      <w:tr w:rsidR="00820DBA" w:rsidRPr="00AF76FB" w14:paraId="0A96B0B6" w14:textId="77777777" w:rsidTr="00590F14">
        <w:trPr>
          <w:gridAfter w:val="1"/>
          <w:wAfter w:w="180" w:type="dxa"/>
          <w:trHeight w:val="885"/>
        </w:trPr>
        <w:tc>
          <w:tcPr>
            <w:tcW w:w="1890" w:type="dxa"/>
            <w:tcBorders>
              <w:left w:val="nil"/>
            </w:tcBorders>
          </w:tcPr>
          <w:p w14:paraId="0596CC42" w14:textId="77777777" w:rsidR="0053144B" w:rsidRPr="00AF76FB" w:rsidRDefault="00C830D1" w:rsidP="00855013">
            <w:pPr>
              <w:rPr>
                <w:sz w:val="22"/>
                <w:szCs w:val="22"/>
              </w:rPr>
            </w:pPr>
            <w:r w:rsidRPr="00AF76FB">
              <w:rPr>
                <w:sz w:val="22"/>
                <w:szCs w:val="22"/>
              </w:rPr>
              <w:t xml:space="preserve">2   </w:t>
            </w:r>
            <w:r w:rsidR="0064254D">
              <w:rPr>
                <w:sz w:val="22"/>
                <w:szCs w:val="22"/>
              </w:rPr>
              <w:t>August 31</w:t>
            </w:r>
            <w:r w:rsidR="0053144B" w:rsidRPr="00AF76FB">
              <w:rPr>
                <w:sz w:val="22"/>
                <w:szCs w:val="22"/>
              </w:rPr>
              <w:t xml:space="preserve">, </w:t>
            </w:r>
            <w:r w:rsidR="00D67A5F" w:rsidRPr="00AF76FB">
              <w:rPr>
                <w:sz w:val="22"/>
                <w:szCs w:val="22"/>
              </w:rPr>
              <w:t>202</w:t>
            </w:r>
            <w:r w:rsidR="0064254D">
              <w:rPr>
                <w:sz w:val="22"/>
                <w:szCs w:val="22"/>
              </w:rPr>
              <w:t>2</w:t>
            </w:r>
          </w:p>
        </w:tc>
        <w:tc>
          <w:tcPr>
            <w:tcW w:w="2520" w:type="dxa"/>
          </w:tcPr>
          <w:p w14:paraId="0526C404" w14:textId="77777777" w:rsidR="0053144B" w:rsidRPr="00AF76FB" w:rsidRDefault="0017308A" w:rsidP="00D80FAC">
            <w:pPr>
              <w:rPr>
                <w:sz w:val="22"/>
                <w:szCs w:val="22"/>
              </w:rPr>
            </w:pPr>
            <w:r>
              <w:rPr>
                <w:sz w:val="22"/>
                <w:szCs w:val="22"/>
              </w:rPr>
              <w:t>Long</w:t>
            </w:r>
            <w:r w:rsidR="0053144B" w:rsidRPr="00AF76FB">
              <w:rPr>
                <w:sz w:val="22"/>
                <w:szCs w:val="22"/>
              </w:rPr>
              <w:t>er Overview</w:t>
            </w:r>
          </w:p>
        </w:tc>
        <w:tc>
          <w:tcPr>
            <w:tcW w:w="3330" w:type="dxa"/>
            <w:gridSpan w:val="3"/>
          </w:tcPr>
          <w:p w14:paraId="3B3A7E3B" w14:textId="77777777" w:rsidR="0053144B" w:rsidRPr="00AF76FB" w:rsidRDefault="0053144B" w:rsidP="00241546">
            <w:pPr>
              <w:tabs>
                <w:tab w:val="left" w:pos="1440"/>
              </w:tabs>
              <w:spacing w:after="0"/>
              <w:rPr>
                <w:sz w:val="22"/>
                <w:szCs w:val="22"/>
              </w:rPr>
            </w:pPr>
            <w:r w:rsidRPr="00AF76FB">
              <w:rPr>
                <w:sz w:val="22"/>
                <w:szCs w:val="22"/>
              </w:rPr>
              <w:t xml:space="preserve">1) TEXT: </w:t>
            </w:r>
            <w:r w:rsidR="00511C55" w:rsidRPr="00AF76FB">
              <w:rPr>
                <w:sz w:val="22"/>
                <w:szCs w:val="22"/>
              </w:rPr>
              <w:t>Preface.</w:t>
            </w:r>
            <w:r w:rsidRPr="00AF76FB">
              <w:rPr>
                <w:sz w:val="22"/>
                <w:szCs w:val="22"/>
              </w:rPr>
              <w:t xml:space="preserve">  </w:t>
            </w:r>
          </w:p>
          <w:p w14:paraId="4E0980CA" w14:textId="77777777" w:rsidR="0053144B" w:rsidRPr="00AF76FB" w:rsidRDefault="00800204" w:rsidP="0035367E">
            <w:pPr>
              <w:tabs>
                <w:tab w:val="left" w:pos="1440"/>
              </w:tabs>
              <w:spacing w:after="120"/>
              <w:rPr>
                <w:sz w:val="22"/>
                <w:szCs w:val="22"/>
              </w:rPr>
            </w:pPr>
            <w:r w:rsidRPr="00AF76FB">
              <w:rPr>
                <w:sz w:val="22"/>
                <w:szCs w:val="22"/>
              </w:rPr>
              <w:t xml:space="preserve">2) </w:t>
            </w:r>
            <w:r w:rsidR="00797F7D" w:rsidRPr="00AF76FB">
              <w:rPr>
                <w:sz w:val="22"/>
                <w:szCs w:val="22"/>
              </w:rPr>
              <w:t>PDF Reader (PDF-R)</w:t>
            </w:r>
            <w:r w:rsidRPr="00AF76FB">
              <w:rPr>
                <w:sz w:val="22"/>
                <w:szCs w:val="22"/>
              </w:rPr>
              <w:t xml:space="preserve">: </w:t>
            </w:r>
            <w:r w:rsidR="00FE486C">
              <w:rPr>
                <w:sz w:val="22"/>
                <w:szCs w:val="22"/>
              </w:rPr>
              <w:t>Read Thomson and the two Heilbrun</w:t>
            </w:r>
            <w:r w:rsidRPr="00AF76FB">
              <w:rPr>
                <w:sz w:val="22"/>
                <w:szCs w:val="22"/>
              </w:rPr>
              <w:t xml:space="preserve"> </w:t>
            </w:r>
            <w:r w:rsidR="00FE486C">
              <w:rPr>
                <w:sz w:val="22"/>
                <w:szCs w:val="22"/>
              </w:rPr>
              <w:t>chapters</w:t>
            </w:r>
          </w:p>
          <w:p w14:paraId="5D9E99AD" w14:textId="77777777" w:rsidR="00167C69" w:rsidRPr="00AF76FB" w:rsidRDefault="00167C69" w:rsidP="00B71BA9">
            <w:pPr>
              <w:spacing w:after="120"/>
              <w:rPr>
                <w:sz w:val="22"/>
                <w:szCs w:val="22"/>
              </w:rPr>
            </w:pPr>
            <w:hyperlink r:id="rId31" w:history="1">
              <w:r w:rsidR="002C66CF">
                <w:rPr>
                  <w:rStyle w:val="Hyperlink"/>
                  <w:sz w:val="22"/>
                  <w:szCs w:val="22"/>
                </w:rPr>
                <w:t>Bay Area Transit Video 1984</w:t>
              </w:r>
            </w:hyperlink>
            <w:r w:rsidRPr="00AF76FB">
              <w:rPr>
                <w:sz w:val="22"/>
                <w:szCs w:val="22"/>
              </w:rPr>
              <w:t xml:space="preserve"> </w:t>
            </w:r>
            <w:r w:rsidR="002C5CEB">
              <w:rPr>
                <w:sz w:val="22"/>
                <w:szCs w:val="22"/>
              </w:rPr>
              <w:t xml:space="preserve">at </w:t>
            </w:r>
            <w:r w:rsidR="00463F96" w:rsidRPr="00463F96">
              <w:rPr>
                <w:sz w:val="22"/>
                <w:szCs w:val="22"/>
              </w:rPr>
              <w:t>https://www.youtube.com/watch?v=ObOLGzSnNHI</w:t>
            </w:r>
          </w:p>
        </w:tc>
        <w:tc>
          <w:tcPr>
            <w:tcW w:w="1890" w:type="dxa"/>
            <w:tcBorders>
              <w:right w:val="nil"/>
            </w:tcBorders>
          </w:tcPr>
          <w:p w14:paraId="287A68F3" w14:textId="77777777" w:rsidR="00323DFA" w:rsidRPr="00AF76FB" w:rsidRDefault="006F03BC" w:rsidP="00323DFA">
            <w:pPr>
              <w:spacing w:after="0"/>
              <w:rPr>
                <w:sz w:val="22"/>
                <w:szCs w:val="22"/>
              </w:rPr>
            </w:pPr>
            <w:r w:rsidRPr="00AF76FB">
              <w:rPr>
                <w:sz w:val="22"/>
                <w:szCs w:val="22"/>
              </w:rPr>
              <w:t>Weekly Memo</w:t>
            </w:r>
            <w:r w:rsidR="00D25A4E" w:rsidRPr="00AF76FB">
              <w:rPr>
                <w:sz w:val="22"/>
                <w:szCs w:val="22"/>
              </w:rPr>
              <w:t xml:space="preserve"> </w:t>
            </w:r>
          </w:p>
          <w:p w14:paraId="7B1909B7" w14:textId="77777777" w:rsidR="0053144B" w:rsidRPr="00AF76FB" w:rsidRDefault="00D25A4E" w:rsidP="009944EE">
            <w:pPr>
              <w:rPr>
                <w:sz w:val="22"/>
                <w:szCs w:val="22"/>
              </w:rPr>
            </w:pPr>
            <w:r w:rsidRPr="00AF76FB">
              <w:rPr>
                <w:sz w:val="22"/>
                <w:szCs w:val="22"/>
              </w:rPr>
              <w:t xml:space="preserve">(due </w:t>
            </w:r>
            <w:r w:rsidR="00B51D29" w:rsidRPr="00AF76FB">
              <w:rPr>
                <w:sz w:val="22"/>
                <w:szCs w:val="22"/>
              </w:rPr>
              <w:t xml:space="preserve">Aug. </w:t>
            </w:r>
            <w:r w:rsidR="00E31278" w:rsidRPr="00AF76FB">
              <w:rPr>
                <w:sz w:val="22"/>
                <w:szCs w:val="22"/>
              </w:rPr>
              <w:t>3</w:t>
            </w:r>
            <w:r w:rsidR="0064254D">
              <w:rPr>
                <w:sz w:val="22"/>
                <w:szCs w:val="22"/>
              </w:rPr>
              <w:t>0</w:t>
            </w:r>
            <w:r w:rsidRPr="00AF76FB">
              <w:rPr>
                <w:sz w:val="22"/>
                <w:szCs w:val="22"/>
              </w:rPr>
              <w:t>)</w:t>
            </w:r>
          </w:p>
        </w:tc>
      </w:tr>
      <w:tr w:rsidR="00820DBA" w:rsidRPr="00AF76FB" w14:paraId="221F5C7D" w14:textId="77777777" w:rsidTr="00590F14">
        <w:trPr>
          <w:gridAfter w:val="1"/>
          <w:wAfter w:w="180" w:type="dxa"/>
          <w:trHeight w:val="1389"/>
        </w:trPr>
        <w:tc>
          <w:tcPr>
            <w:tcW w:w="1890" w:type="dxa"/>
            <w:tcBorders>
              <w:left w:val="nil"/>
            </w:tcBorders>
          </w:tcPr>
          <w:p w14:paraId="5205FA14" w14:textId="77777777" w:rsidR="0053144B" w:rsidRPr="00AF76FB" w:rsidRDefault="00C830D1" w:rsidP="00855013">
            <w:pPr>
              <w:rPr>
                <w:sz w:val="22"/>
                <w:szCs w:val="22"/>
              </w:rPr>
            </w:pPr>
            <w:r w:rsidRPr="00AF76FB">
              <w:rPr>
                <w:sz w:val="22"/>
                <w:szCs w:val="22"/>
              </w:rPr>
              <w:t xml:space="preserve">3   </w:t>
            </w:r>
            <w:r w:rsidR="0053144B" w:rsidRPr="00AF76FB">
              <w:rPr>
                <w:sz w:val="22"/>
                <w:szCs w:val="22"/>
              </w:rPr>
              <w:t xml:space="preserve">Sep. </w:t>
            </w:r>
            <w:r w:rsidR="0064254D">
              <w:rPr>
                <w:sz w:val="22"/>
                <w:szCs w:val="22"/>
              </w:rPr>
              <w:t>7</w:t>
            </w:r>
            <w:r w:rsidR="00D67A5F" w:rsidRPr="00AF76FB">
              <w:rPr>
                <w:sz w:val="22"/>
                <w:szCs w:val="22"/>
              </w:rPr>
              <w:t>,</w:t>
            </w:r>
            <w:r w:rsidR="0053144B" w:rsidRPr="00AF76FB">
              <w:rPr>
                <w:sz w:val="22"/>
                <w:szCs w:val="22"/>
              </w:rPr>
              <w:t xml:space="preserve"> </w:t>
            </w:r>
            <w:r w:rsidR="00D67A5F" w:rsidRPr="00AF76FB">
              <w:rPr>
                <w:sz w:val="22"/>
                <w:szCs w:val="22"/>
              </w:rPr>
              <w:t>202</w:t>
            </w:r>
            <w:r w:rsidR="0064254D">
              <w:rPr>
                <w:sz w:val="22"/>
                <w:szCs w:val="22"/>
              </w:rPr>
              <w:t>2</w:t>
            </w:r>
          </w:p>
        </w:tc>
        <w:tc>
          <w:tcPr>
            <w:tcW w:w="2520" w:type="dxa"/>
          </w:tcPr>
          <w:p w14:paraId="4A57A170" w14:textId="77777777" w:rsidR="0053144B" w:rsidRPr="00AF76FB" w:rsidRDefault="0053144B" w:rsidP="00A64E8E">
            <w:pPr>
              <w:rPr>
                <w:sz w:val="22"/>
                <w:szCs w:val="22"/>
              </w:rPr>
            </w:pPr>
            <w:r w:rsidRPr="00AF76FB">
              <w:rPr>
                <w:sz w:val="22"/>
                <w:szCs w:val="22"/>
              </w:rPr>
              <w:t>History and Current Policy</w:t>
            </w:r>
          </w:p>
        </w:tc>
        <w:tc>
          <w:tcPr>
            <w:tcW w:w="3330" w:type="dxa"/>
            <w:gridSpan w:val="3"/>
          </w:tcPr>
          <w:p w14:paraId="1ED92D2A" w14:textId="77777777" w:rsidR="0053144B" w:rsidRPr="00AF76FB" w:rsidRDefault="0053144B" w:rsidP="00241546">
            <w:pPr>
              <w:spacing w:after="0"/>
              <w:rPr>
                <w:sz w:val="22"/>
                <w:szCs w:val="22"/>
              </w:rPr>
            </w:pPr>
            <w:r w:rsidRPr="00AF76FB">
              <w:rPr>
                <w:sz w:val="22"/>
                <w:szCs w:val="22"/>
              </w:rPr>
              <w:t>1) TEXT: Ch</w:t>
            </w:r>
            <w:r w:rsidR="00877318" w:rsidRPr="00AF76FB">
              <w:rPr>
                <w:sz w:val="22"/>
                <w:szCs w:val="22"/>
              </w:rPr>
              <w:t>.</w:t>
            </w:r>
            <w:r w:rsidRPr="00AF76FB">
              <w:rPr>
                <w:sz w:val="22"/>
                <w:szCs w:val="22"/>
              </w:rPr>
              <w:t xml:space="preserve"> 3</w:t>
            </w:r>
            <w:r w:rsidR="004205CC" w:rsidRPr="00AF76FB">
              <w:rPr>
                <w:sz w:val="22"/>
                <w:szCs w:val="22"/>
              </w:rPr>
              <w:t>,</w:t>
            </w:r>
            <w:r w:rsidRPr="00AF76FB">
              <w:rPr>
                <w:sz w:val="22"/>
                <w:szCs w:val="22"/>
              </w:rPr>
              <w:t xml:space="preserve"> Muller, P.</w:t>
            </w:r>
            <w:r w:rsidR="000C06A9" w:rsidRPr="00AF76FB">
              <w:rPr>
                <w:sz w:val="22"/>
                <w:szCs w:val="22"/>
              </w:rPr>
              <w:t>,</w:t>
            </w:r>
            <w:r w:rsidRPr="00AF76FB">
              <w:rPr>
                <w:sz w:val="22"/>
                <w:szCs w:val="22"/>
              </w:rPr>
              <w:t xml:space="preserve"> "Transportation and Urban Form: Stages in the Spatial Evolution of the American Metropolis.</w:t>
            </w:r>
            <w:r w:rsidR="00EF7249" w:rsidRPr="00AF76FB">
              <w:rPr>
                <w:sz w:val="22"/>
                <w:szCs w:val="22"/>
              </w:rPr>
              <w:t>”</w:t>
            </w:r>
          </w:p>
          <w:p w14:paraId="0CA6782E" w14:textId="77777777" w:rsidR="00167C69" w:rsidRPr="00AF76FB" w:rsidRDefault="0053144B" w:rsidP="0035367E">
            <w:pPr>
              <w:spacing w:after="120"/>
            </w:pPr>
            <w:r w:rsidRPr="00AF76FB">
              <w:rPr>
                <w:sz w:val="22"/>
                <w:szCs w:val="22"/>
              </w:rPr>
              <w:t xml:space="preserve">2) </w:t>
            </w:r>
            <w:r w:rsidR="00797F7D" w:rsidRPr="00AF76FB">
              <w:rPr>
                <w:sz w:val="22"/>
                <w:szCs w:val="22"/>
              </w:rPr>
              <w:t>PDF-R</w:t>
            </w:r>
            <w:r w:rsidRPr="00AF76FB">
              <w:rPr>
                <w:sz w:val="22"/>
                <w:szCs w:val="22"/>
              </w:rPr>
              <w:t xml:space="preserve">: </w:t>
            </w:r>
            <w:r w:rsidR="00FE486C">
              <w:rPr>
                <w:sz w:val="22"/>
                <w:szCs w:val="22"/>
              </w:rPr>
              <w:t xml:space="preserve">Read Dunn and the </w:t>
            </w:r>
            <w:r w:rsidR="00D200A3" w:rsidRPr="00AF76FB">
              <w:rPr>
                <w:sz w:val="22"/>
                <w:szCs w:val="22"/>
              </w:rPr>
              <w:t xml:space="preserve">two </w:t>
            </w:r>
            <w:r w:rsidR="0035367E" w:rsidRPr="00AF76FB">
              <w:rPr>
                <w:sz w:val="22"/>
                <w:szCs w:val="22"/>
              </w:rPr>
              <w:t xml:space="preserve">A. </w:t>
            </w:r>
            <w:r w:rsidRPr="00AF76FB">
              <w:rPr>
                <w:sz w:val="22"/>
                <w:szCs w:val="22"/>
              </w:rPr>
              <w:t>Altshuler</w:t>
            </w:r>
            <w:r w:rsidR="00D200A3" w:rsidRPr="00AF76FB">
              <w:rPr>
                <w:sz w:val="22"/>
                <w:szCs w:val="22"/>
              </w:rPr>
              <w:t xml:space="preserve"> chapters</w:t>
            </w:r>
            <w:r w:rsidRPr="00AF76FB">
              <w:rPr>
                <w:sz w:val="22"/>
                <w:szCs w:val="22"/>
              </w:rPr>
              <w:t>.</w:t>
            </w:r>
            <w:r w:rsidR="00167C69" w:rsidRPr="00AF76FB">
              <w:t xml:space="preserve"> </w:t>
            </w:r>
          </w:p>
          <w:p w14:paraId="695D40F8" w14:textId="77777777" w:rsidR="00B71BA9" w:rsidRPr="00AF76FB" w:rsidRDefault="00167C69" w:rsidP="00B71BA9">
            <w:pPr>
              <w:spacing w:after="0"/>
              <w:rPr>
                <w:sz w:val="22"/>
                <w:szCs w:val="22"/>
              </w:rPr>
            </w:pPr>
            <w:r w:rsidRPr="00AF76FB">
              <w:rPr>
                <w:sz w:val="22"/>
                <w:szCs w:val="22"/>
              </w:rPr>
              <w:t>Divided Highways Video</w:t>
            </w:r>
            <w:r w:rsidR="00B71BA9" w:rsidRPr="00AF76FB">
              <w:rPr>
                <w:sz w:val="22"/>
                <w:szCs w:val="22"/>
              </w:rPr>
              <w:t>:</w:t>
            </w:r>
          </w:p>
          <w:p w14:paraId="39925624" w14:textId="77777777" w:rsidR="00167C69" w:rsidRPr="00AF76FB" w:rsidRDefault="00167C69" w:rsidP="00B71BA9">
            <w:pPr>
              <w:spacing w:after="120"/>
              <w:rPr>
                <w:sz w:val="22"/>
                <w:szCs w:val="22"/>
              </w:rPr>
            </w:pPr>
            <w:hyperlink r:id="rId32" w:history="1">
              <w:r w:rsidR="001A4FED">
                <w:rPr>
                  <w:rStyle w:val="Hyperlink"/>
                  <w:sz w:val="22"/>
                  <w:szCs w:val="22"/>
                </w:rPr>
                <w:t xml:space="preserve">Divided </w:t>
              </w:r>
              <w:r w:rsidR="001A4FED">
                <w:rPr>
                  <w:rStyle w:val="Hyperlink"/>
                  <w:sz w:val="22"/>
                  <w:szCs w:val="22"/>
                </w:rPr>
                <w:t>Highways</w:t>
              </w:r>
            </w:hyperlink>
            <w:r w:rsidR="004B51E4">
              <w:rPr>
                <w:sz w:val="22"/>
                <w:szCs w:val="22"/>
              </w:rPr>
              <w:t xml:space="preserve">, available at </w:t>
            </w:r>
            <w:r w:rsidR="004B51E4" w:rsidRPr="004B51E4">
              <w:rPr>
                <w:sz w:val="22"/>
                <w:szCs w:val="22"/>
              </w:rPr>
              <w:t>https://youtu.be/PLr-8QPbiAY</w:t>
            </w:r>
          </w:p>
        </w:tc>
        <w:tc>
          <w:tcPr>
            <w:tcW w:w="1890" w:type="dxa"/>
            <w:tcBorders>
              <w:right w:val="nil"/>
            </w:tcBorders>
          </w:tcPr>
          <w:p w14:paraId="3DFF7A12" w14:textId="77777777" w:rsidR="00323DFA" w:rsidRPr="00AF76FB" w:rsidRDefault="006F03BC" w:rsidP="00323DFA">
            <w:pPr>
              <w:spacing w:after="0"/>
              <w:rPr>
                <w:sz w:val="22"/>
                <w:szCs w:val="22"/>
              </w:rPr>
            </w:pPr>
            <w:r w:rsidRPr="00AF76FB">
              <w:rPr>
                <w:sz w:val="22"/>
                <w:szCs w:val="22"/>
              </w:rPr>
              <w:t>Weekly Memo</w:t>
            </w:r>
            <w:r w:rsidR="00D25A4E" w:rsidRPr="00AF76FB">
              <w:rPr>
                <w:sz w:val="22"/>
                <w:szCs w:val="22"/>
              </w:rPr>
              <w:t xml:space="preserve"> </w:t>
            </w:r>
          </w:p>
          <w:p w14:paraId="0CFAD9F6" w14:textId="77777777" w:rsidR="00D247D1" w:rsidRPr="00AF76FB" w:rsidRDefault="00D25A4E" w:rsidP="00D247D1">
            <w:pPr>
              <w:spacing w:after="120"/>
              <w:rPr>
                <w:sz w:val="22"/>
                <w:szCs w:val="22"/>
              </w:rPr>
            </w:pPr>
            <w:r w:rsidRPr="00AF76FB">
              <w:rPr>
                <w:sz w:val="22"/>
                <w:szCs w:val="22"/>
              </w:rPr>
              <w:t>(due Sep.</w:t>
            </w:r>
            <w:r w:rsidR="0016129B" w:rsidRPr="00AF76FB">
              <w:rPr>
                <w:sz w:val="22"/>
                <w:szCs w:val="22"/>
              </w:rPr>
              <w:t xml:space="preserve"> </w:t>
            </w:r>
            <w:r w:rsidR="0064254D">
              <w:rPr>
                <w:sz w:val="22"/>
                <w:szCs w:val="22"/>
              </w:rPr>
              <w:t>6</w:t>
            </w:r>
            <w:r w:rsidRPr="00AF76FB">
              <w:rPr>
                <w:sz w:val="22"/>
                <w:szCs w:val="22"/>
              </w:rPr>
              <w:t>)</w:t>
            </w:r>
          </w:p>
          <w:p w14:paraId="0E88688B" w14:textId="77777777" w:rsidR="0053144B" w:rsidRPr="00AF76FB" w:rsidRDefault="0053144B" w:rsidP="00D247D1">
            <w:pPr>
              <w:rPr>
                <w:sz w:val="22"/>
                <w:szCs w:val="22"/>
              </w:rPr>
            </w:pPr>
          </w:p>
        </w:tc>
      </w:tr>
      <w:tr w:rsidR="00820DBA" w:rsidRPr="00AF76FB" w14:paraId="28611043" w14:textId="77777777" w:rsidTr="00590F14">
        <w:trPr>
          <w:gridAfter w:val="1"/>
          <w:wAfter w:w="180" w:type="dxa"/>
        </w:trPr>
        <w:tc>
          <w:tcPr>
            <w:tcW w:w="1890" w:type="dxa"/>
            <w:tcBorders>
              <w:left w:val="nil"/>
            </w:tcBorders>
          </w:tcPr>
          <w:p w14:paraId="282BDF89" w14:textId="77777777" w:rsidR="0053144B" w:rsidRPr="00AF76FB" w:rsidRDefault="00C830D1" w:rsidP="004902EE">
            <w:pPr>
              <w:rPr>
                <w:sz w:val="22"/>
                <w:szCs w:val="22"/>
              </w:rPr>
            </w:pPr>
            <w:r w:rsidRPr="00AF76FB">
              <w:rPr>
                <w:sz w:val="22"/>
                <w:szCs w:val="22"/>
              </w:rPr>
              <w:t xml:space="preserve">4   </w:t>
            </w:r>
            <w:r w:rsidR="0053144B" w:rsidRPr="00AF76FB">
              <w:rPr>
                <w:sz w:val="22"/>
                <w:szCs w:val="22"/>
              </w:rPr>
              <w:t xml:space="preserve">Sep. </w:t>
            </w:r>
            <w:r w:rsidR="00E31278" w:rsidRPr="00AF76FB">
              <w:rPr>
                <w:sz w:val="22"/>
                <w:szCs w:val="22"/>
              </w:rPr>
              <w:t>1</w:t>
            </w:r>
            <w:r w:rsidR="0064254D">
              <w:rPr>
                <w:sz w:val="22"/>
                <w:szCs w:val="22"/>
              </w:rPr>
              <w:t>4</w:t>
            </w:r>
            <w:r w:rsidR="0053144B" w:rsidRPr="00AF76FB">
              <w:rPr>
                <w:sz w:val="22"/>
                <w:szCs w:val="22"/>
              </w:rPr>
              <w:t xml:space="preserve">, </w:t>
            </w:r>
            <w:r w:rsidR="00D67A5F" w:rsidRPr="00AF76FB">
              <w:rPr>
                <w:sz w:val="22"/>
                <w:szCs w:val="22"/>
              </w:rPr>
              <w:t>202</w:t>
            </w:r>
            <w:r w:rsidR="0064254D">
              <w:rPr>
                <w:sz w:val="22"/>
                <w:szCs w:val="22"/>
              </w:rPr>
              <w:t>2</w:t>
            </w:r>
          </w:p>
        </w:tc>
        <w:tc>
          <w:tcPr>
            <w:tcW w:w="2520" w:type="dxa"/>
          </w:tcPr>
          <w:p w14:paraId="362B401F" w14:textId="77777777" w:rsidR="0053144B" w:rsidRPr="00AF76FB" w:rsidRDefault="0053144B" w:rsidP="00D80FAC">
            <w:pPr>
              <w:rPr>
                <w:sz w:val="22"/>
                <w:szCs w:val="22"/>
              </w:rPr>
            </w:pPr>
            <w:r w:rsidRPr="00AF76FB">
              <w:rPr>
                <w:sz w:val="22"/>
                <w:szCs w:val="22"/>
              </w:rPr>
              <w:t>Current Trends and Policy Dilemmas</w:t>
            </w:r>
          </w:p>
        </w:tc>
        <w:tc>
          <w:tcPr>
            <w:tcW w:w="3330" w:type="dxa"/>
            <w:gridSpan w:val="3"/>
          </w:tcPr>
          <w:p w14:paraId="3447A554" w14:textId="77777777" w:rsidR="00EF7249" w:rsidRPr="00AF76FB" w:rsidRDefault="00EF7249" w:rsidP="00241546">
            <w:pPr>
              <w:tabs>
                <w:tab w:val="left" w:pos="-764"/>
                <w:tab w:val="left" w:pos="720"/>
                <w:tab w:val="left" w:pos="1108"/>
                <w:tab w:val="left" w:pos="1396"/>
                <w:tab w:val="left" w:pos="1530"/>
                <w:tab w:val="left" w:pos="1800"/>
                <w:tab w:val="left" w:pos="2116"/>
                <w:tab w:val="left" w:pos="2836"/>
                <w:tab w:val="left" w:pos="3556"/>
                <w:tab w:val="left" w:pos="4276"/>
                <w:tab w:val="left" w:pos="4996"/>
                <w:tab w:val="left" w:pos="5716"/>
                <w:tab w:val="left" w:pos="6436"/>
                <w:tab w:val="left" w:pos="7156"/>
                <w:tab w:val="left" w:pos="7876"/>
                <w:tab w:val="left" w:pos="8452"/>
                <w:tab w:val="left" w:pos="8596"/>
                <w:tab w:val="left" w:pos="9316"/>
                <w:tab w:val="left" w:pos="10036"/>
              </w:tabs>
              <w:spacing w:after="0"/>
              <w:rPr>
                <w:sz w:val="22"/>
                <w:szCs w:val="22"/>
              </w:rPr>
            </w:pPr>
            <w:r w:rsidRPr="00AF76FB">
              <w:rPr>
                <w:sz w:val="22"/>
                <w:szCs w:val="22"/>
              </w:rPr>
              <w:t>1) TEXT: Ch</w:t>
            </w:r>
            <w:r w:rsidR="00877318" w:rsidRPr="00AF76FB">
              <w:rPr>
                <w:sz w:val="22"/>
                <w:szCs w:val="22"/>
              </w:rPr>
              <w:t>.</w:t>
            </w:r>
            <w:r w:rsidRPr="00AF76FB">
              <w:rPr>
                <w:sz w:val="22"/>
                <w:szCs w:val="22"/>
              </w:rPr>
              <w:t xml:space="preserve"> 1</w:t>
            </w:r>
            <w:r w:rsidR="004205CC" w:rsidRPr="00AF76FB">
              <w:rPr>
                <w:sz w:val="22"/>
                <w:szCs w:val="22"/>
              </w:rPr>
              <w:t>,</w:t>
            </w:r>
            <w:r w:rsidRPr="00AF76FB">
              <w:rPr>
                <w:sz w:val="22"/>
                <w:szCs w:val="22"/>
              </w:rPr>
              <w:t xml:space="preserve"> Hanson, S</w:t>
            </w:r>
            <w:r w:rsidR="006B71DF" w:rsidRPr="00AF76FB">
              <w:rPr>
                <w:sz w:val="22"/>
                <w:szCs w:val="22"/>
              </w:rPr>
              <w:t xml:space="preserve">., </w:t>
            </w:r>
            <w:r w:rsidRPr="00AF76FB">
              <w:rPr>
                <w:sz w:val="22"/>
                <w:szCs w:val="22"/>
              </w:rPr>
              <w:t>“</w:t>
            </w:r>
            <w:r w:rsidR="00BC6D8A" w:rsidRPr="00AF76FB">
              <w:rPr>
                <w:sz w:val="22"/>
                <w:szCs w:val="22"/>
              </w:rPr>
              <w:t>Introducing</w:t>
            </w:r>
            <w:r w:rsidRPr="00AF76FB">
              <w:rPr>
                <w:sz w:val="22"/>
                <w:szCs w:val="22"/>
              </w:rPr>
              <w:t xml:space="preserve"> Urban</w:t>
            </w:r>
            <w:r w:rsidR="00E95486">
              <w:rPr>
                <w:sz w:val="22"/>
                <w:szCs w:val="22"/>
              </w:rPr>
              <w:t xml:space="preserve"> </w:t>
            </w:r>
            <w:r w:rsidRPr="00AF76FB">
              <w:rPr>
                <w:sz w:val="22"/>
                <w:szCs w:val="22"/>
              </w:rPr>
              <w:t>Tra</w:t>
            </w:r>
            <w:r w:rsidR="00BC6D8A" w:rsidRPr="00AF76FB">
              <w:rPr>
                <w:sz w:val="22"/>
                <w:szCs w:val="22"/>
              </w:rPr>
              <w:t>nsportation</w:t>
            </w:r>
            <w:r w:rsidRPr="00AF76FB">
              <w:rPr>
                <w:sz w:val="22"/>
                <w:szCs w:val="22"/>
              </w:rPr>
              <w:t>.”</w:t>
            </w:r>
          </w:p>
          <w:p w14:paraId="3B9E469B" w14:textId="77777777" w:rsidR="003F07F0" w:rsidRPr="00E95486" w:rsidRDefault="00EF7249" w:rsidP="0035367E">
            <w:pPr>
              <w:tabs>
                <w:tab w:val="left" w:pos="-764"/>
                <w:tab w:val="left" w:pos="720"/>
                <w:tab w:val="left" w:pos="1108"/>
                <w:tab w:val="left" w:pos="1396"/>
                <w:tab w:val="left" w:pos="1530"/>
                <w:tab w:val="left" w:pos="1800"/>
                <w:tab w:val="left" w:pos="2116"/>
                <w:tab w:val="left" w:pos="2836"/>
                <w:tab w:val="left" w:pos="3556"/>
                <w:tab w:val="left" w:pos="4276"/>
                <w:tab w:val="left" w:pos="4996"/>
                <w:tab w:val="left" w:pos="5716"/>
                <w:tab w:val="left" w:pos="6436"/>
                <w:tab w:val="left" w:pos="7156"/>
                <w:tab w:val="left" w:pos="7876"/>
                <w:tab w:val="left" w:pos="8452"/>
                <w:tab w:val="left" w:pos="8596"/>
                <w:tab w:val="left" w:pos="9316"/>
                <w:tab w:val="left" w:pos="10036"/>
              </w:tabs>
              <w:spacing w:after="120"/>
            </w:pPr>
            <w:r w:rsidRPr="00AF76FB">
              <w:rPr>
                <w:sz w:val="22"/>
                <w:szCs w:val="22"/>
              </w:rPr>
              <w:t xml:space="preserve">2) Bureau of </w:t>
            </w:r>
            <w:r w:rsidR="000A5AEE" w:rsidRPr="00AF76FB">
              <w:rPr>
                <w:sz w:val="22"/>
                <w:szCs w:val="22"/>
              </w:rPr>
              <w:t>Transportation</w:t>
            </w:r>
            <w:r w:rsidR="000A5AEE">
              <w:rPr>
                <w:sz w:val="22"/>
                <w:szCs w:val="22"/>
              </w:rPr>
              <w:t xml:space="preserve"> </w:t>
            </w:r>
            <w:r w:rsidR="000A5AEE" w:rsidRPr="00AF76FB">
              <w:rPr>
                <w:sz w:val="22"/>
                <w:szCs w:val="22"/>
              </w:rPr>
              <w:t>Statistics</w:t>
            </w:r>
            <w:r w:rsidRPr="00AF76FB">
              <w:rPr>
                <w:sz w:val="22"/>
                <w:szCs w:val="22"/>
              </w:rPr>
              <w:t xml:space="preserve">. </w:t>
            </w:r>
            <w:r w:rsidR="008B5FBF" w:rsidRPr="00AF76FB">
              <w:rPr>
                <w:sz w:val="22"/>
                <w:szCs w:val="22"/>
              </w:rPr>
              <w:t>20</w:t>
            </w:r>
            <w:r w:rsidR="005D5112" w:rsidRPr="00AF76FB">
              <w:rPr>
                <w:sz w:val="22"/>
                <w:szCs w:val="22"/>
              </w:rPr>
              <w:t>2</w:t>
            </w:r>
            <w:r w:rsidR="004B51E4">
              <w:rPr>
                <w:sz w:val="22"/>
                <w:szCs w:val="22"/>
              </w:rPr>
              <w:t>1</w:t>
            </w:r>
            <w:r w:rsidR="008B5FBF" w:rsidRPr="00AF76FB">
              <w:rPr>
                <w:sz w:val="22"/>
                <w:szCs w:val="22"/>
              </w:rPr>
              <w:t xml:space="preserve">. </w:t>
            </w:r>
            <w:hyperlink r:id="rId33" w:tooltip="Pocket Guide to Transportation" w:history="1">
              <w:r w:rsidR="002C5CEB" w:rsidRPr="002C5CEB">
                <w:rPr>
                  <w:rStyle w:val="Hyperlink"/>
                  <w:i/>
                  <w:iCs/>
                  <w:sz w:val="22"/>
                  <w:szCs w:val="22"/>
                </w:rPr>
                <w:t>Pocke</w:t>
              </w:r>
              <w:r w:rsidR="002C5CEB" w:rsidRPr="002C5CEB">
                <w:rPr>
                  <w:rStyle w:val="Hyperlink"/>
                  <w:i/>
                  <w:iCs/>
                  <w:sz w:val="22"/>
                  <w:szCs w:val="22"/>
                </w:rPr>
                <w:t xml:space="preserve">t </w:t>
              </w:r>
              <w:r w:rsidR="002C5CEB" w:rsidRPr="002C5CEB">
                <w:rPr>
                  <w:rStyle w:val="Hyperlink"/>
                  <w:i/>
                  <w:iCs/>
                  <w:sz w:val="22"/>
                  <w:szCs w:val="22"/>
                </w:rPr>
                <w:t>Guide to Transportation</w:t>
              </w:r>
            </w:hyperlink>
            <w:r w:rsidR="002C5CEB">
              <w:rPr>
                <w:i/>
                <w:iCs/>
                <w:sz w:val="22"/>
                <w:szCs w:val="22"/>
              </w:rPr>
              <w:t xml:space="preserve"> </w:t>
            </w:r>
            <w:r w:rsidR="002C5CEB">
              <w:rPr>
                <w:sz w:val="22"/>
                <w:szCs w:val="22"/>
              </w:rPr>
              <w:t xml:space="preserve">at </w:t>
            </w:r>
            <w:r w:rsidR="002C5CEB" w:rsidRPr="002C5CEB">
              <w:rPr>
                <w:sz w:val="22"/>
                <w:szCs w:val="22"/>
              </w:rPr>
              <w:t>https://www.bts.gov/browse-statistical-products-and-data/pocket-guide-transportation/pocket-guide-transportation.</w:t>
            </w:r>
            <w:r w:rsidR="002C5CEB" w:rsidRPr="00E95486">
              <w:rPr>
                <w:sz w:val="22"/>
                <w:szCs w:val="22"/>
              </w:rPr>
              <w:t xml:space="preserve">  </w:t>
            </w:r>
            <w:r w:rsidR="00E95486">
              <w:rPr>
                <w:sz w:val="22"/>
                <w:szCs w:val="22"/>
              </w:rPr>
              <w:t>Also browse</w:t>
            </w:r>
            <w:r w:rsidR="00614916">
              <w:rPr>
                <w:sz w:val="22"/>
                <w:szCs w:val="22"/>
              </w:rPr>
              <w:t xml:space="preserve"> the</w:t>
            </w:r>
            <w:r w:rsidR="002C5CEB" w:rsidRPr="00E95486">
              <w:rPr>
                <w:sz w:val="22"/>
                <w:szCs w:val="22"/>
              </w:rPr>
              <w:t xml:space="preserve"> </w:t>
            </w:r>
            <w:hyperlink r:id="rId34" w:history="1">
              <w:r w:rsidR="00E95486">
                <w:rPr>
                  <w:rStyle w:val="Hyperlink"/>
                  <w:sz w:val="22"/>
                  <w:szCs w:val="22"/>
                </w:rPr>
                <w:t>BTS CO</w:t>
              </w:r>
              <w:r w:rsidR="00E95486">
                <w:rPr>
                  <w:rStyle w:val="Hyperlink"/>
                  <w:sz w:val="22"/>
                  <w:szCs w:val="22"/>
                </w:rPr>
                <w:t>VID-19</w:t>
              </w:r>
              <w:r w:rsidR="00E95486">
                <w:rPr>
                  <w:rStyle w:val="Hyperlink"/>
                  <w:sz w:val="22"/>
                  <w:szCs w:val="22"/>
                </w:rPr>
                <w:t xml:space="preserve"> </w:t>
              </w:r>
              <w:r w:rsidR="00E95486">
                <w:rPr>
                  <w:rStyle w:val="Hyperlink"/>
                  <w:sz w:val="22"/>
                  <w:szCs w:val="22"/>
                </w:rPr>
                <w:t>Page</w:t>
              </w:r>
            </w:hyperlink>
            <w:r w:rsidR="00614916">
              <w:rPr>
                <w:sz w:val="22"/>
                <w:szCs w:val="22"/>
              </w:rPr>
              <w:t>.</w:t>
            </w:r>
          </w:p>
        </w:tc>
        <w:tc>
          <w:tcPr>
            <w:tcW w:w="1890" w:type="dxa"/>
            <w:tcBorders>
              <w:right w:val="nil"/>
            </w:tcBorders>
          </w:tcPr>
          <w:p w14:paraId="42077FE6" w14:textId="77777777" w:rsidR="00323DFA" w:rsidRPr="00AF76FB" w:rsidRDefault="006F03BC" w:rsidP="00323DFA">
            <w:pPr>
              <w:spacing w:after="0"/>
              <w:rPr>
                <w:sz w:val="22"/>
                <w:szCs w:val="22"/>
              </w:rPr>
            </w:pPr>
            <w:r w:rsidRPr="00AF76FB">
              <w:rPr>
                <w:sz w:val="22"/>
                <w:szCs w:val="22"/>
              </w:rPr>
              <w:t>Weekly Memo</w:t>
            </w:r>
            <w:r w:rsidR="00D25A4E" w:rsidRPr="00AF76FB">
              <w:rPr>
                <w:sz w:val="22"/>
                <w:szCs w:val="22"/>
              </w:rPr>
              <w:t xml:space="preserve"> </w:t>
            </w:r>
          </w:p>
          <w:p w14:paraId="34C2815B" w14:textId="77777777" w:rsidR="00D247D1" w:rsidRPr="00AF76FB" w:rsidRDefault="00D25A4E" w:rsidP="00D247D1">
            <w:pPr>
              <w:spacing w:after="120"/>
              <w:rPr>
                <w:sz w:val="22"/>
                <w:szCs w:val="22"/>
              </w:rPr>
            </w:pPr>
            <w:r w:rsidRPr="00AF76FB">
              <w:rPr>
                <w:sz w:val="22"/>
                <w:szCs w:val="22"/>
              </w:rPr>
              <w:t xml:space="preserve">(due Sep. </w:t>
            </w:r>
            <w:r w:rsidR="00E31278" w:rsidRPr="00AF76FB">
              <w:rPr>
                <w:sz w:val="22"/>
                <w:szCs w:val="22"/>
              </w:rPr>
              <w:t>1</w:t>
            </w:r>
            <w:r w:rsidR="0064254D">
              <w:rPr>
                <w:sz w:val="22"/>
                <w:szCs w:val="22"/>
              </w:rPr>
              <w:t>3</w:t>
            </w:r>
            <w:r w:rsidRPr="00AF76FB">
              <w:rPr>
                <w:sz w:val="22"/>
                <w:szCs w:val="22"/>
              </w:rPr>
              <w:t>)</w:t>
            </w:r>
          </w:p>
          <w:p w14:paraId="24E961FE" w14:textId="77777777" w:rsidR="0053144B" w:rsidRPr="00AF76FB" w:rsidRDefault="00D77D73" w:rsidP="00D247D1">
            <w:pPr>
              <w:spacing w:after="120"/>
              <w:rPr>
                <w:sz w:val="22"/>
                <w:szCs w:val="22"/>
              </w:rPr>
            </w:pPr>
            <w:r w:rsidRPr="00AF76FB">
              <w:rPr>
                <w:sz w:val="22"/>
                <w:szCs w:val="22"/>
              </w:rPr>
              <w:t>Assignment 1</w:t>
            </w:r>
          </w:p>
        </w:tc>
      </w:tr>
      <w:tr w:rsidR="00820DBA" w:rsidRPr="00AF76FB" w14:paraId="5834591D" w14:textId="77777777" w:rsidTr="00590F14">
        <w:trPr>
          <w:gridAfter w:val="1"/>
          <w:wAfter w:w="180" w:type="dxa"/>
        </w:trPr>
        <w:tc>
          <w:tcPr>
            <w:tcW w:w="1890" w:type="dxa"/>
            <w:tcBorders>
              <w:left w:val="nil"/>
            </w:tcBorders>
          </w:tcPr>
          <w:p w14:paraId="2EB99CA7" w14:textId="77777777" w:rsidR="0053144B" w:rsidRPr="00AF76FB" w:rsidRDefault="00C830D1" w:rsidP="00855013">
            <w:pPr>
              <w:rPr>
                <w:sz w:val="22"/>
                <w:szCs w:val="22"/>
              </w:rPr>
            </w:pPr>
            <w:r w:rsidRPr="00AF76FB">
              <w:rPr>
                <w:sz w:val="22"/>
                <w:szCs w:val="22"/>
              </w:rPr>
              <w:t xml:space="preserve">5   </w:t>
            </w:r>
            <w:r w:rsidR="0053144B" w:rsidRPr="00AF76FB">
              <w:rPr>
                <w:sz w:val="22"/>
                <w:szCs w:val="22"/>
              </w:rPr>
              <w:t xml:space="preserve">Sep. </w:t>
            </w:r>
            <w:r w:rsidR="00E31278" w:rsidRPr="00AF76FB">
              <w:rPr>
                <w:sz w:val="22"/>
                <w:szCs w:val="22"/>
              </w:rPr>
              <w:t>2</w:t>
            </w:r>
            <w:r w:rsidR="0064254D">
              <w:rPr>
                <w:sz w:val="22"/>
                <w:szCs w:val="22"/>
              </w:rPr>
              <w:t>1</w:t>
            </w:r>
            <w:r w:rsidR="0053144B" w:rsidRPr="00AF76FB">
              <w:rPr>
                <w:sz w:val="22"/>
                <w:szCs w:val="22"/>
              </w:rPr>
              <w:t xml:space="preserve">, </w:t>
            </w:r>
            <w:r w:rsidR="00D67A5F" w:rsidRPr="00AF76FB">
              <w:rPr>
                <w:sz w:val="22"/>
                <w:szCs w:val="22"/>
              </w:rPr>
              <w:t>202</w:t>
            </w:r>
            <w:r w:rsidR="0064254D">
              <w:rPr>
                <w:sz w:val="22"/>
                <w:szCs w:val="22"/>
              </w:rPr>
              <w:t>2</w:t>
            </w:r>
          </w:p>
        </w:tc>
        <w:tc>
          <w:tcPr>
            <w:tcW w:w="2520" w:type="dxa"/>
          </w:tcPr>
          <w:p w14:paraId="21BB82FE" w14:textId="77777777" w:rsidR="0053144B" w:rsidRPr="00AF76FB" w:rsidRDefault="0053144B" w:rsidP="00C830D1">
            <w:pPr>
              <w:spacing w:after="0"/>
              <w:rPr>
                <w:sz w:val="22"/>
                <w:szCs w:val="22"/>
              </w:rPr>
            </w:pPr>
            <w:r w:rsidRPr="00AF76FB">
              <w:rPr>
                <w:sz w:val="22"/>
                <w:szCs w:val="22"/>
              </w:rPr>
              <w:t>T</w:t>
            </w:r>
            <w:r w:rsidR="00834445" w:rsidRPr="00AF76FB">
              <w:rPr>
                <w:sz w:val="22"/>
                <w:szCs w:val="22"/>
              </w:rPr>
              <w:t>ravel Demand Model</w:t>
            </w:r>
            <w:r w:rsidRPr="00AF76FB">
              <w:rPr>
                <w:sz w:val="22"/>
                <w:szCs w:val="22"/>
              </w:rPr>
              <w:t>ing/Forecasting</w:t>
            </w:r>
          </w:p>
        </w:tc>
        <w:tc>
          <w:tcPr>
            <w:tcW w:w="3330" w:type="dxa"/>
            <w:gridSpan w:val="3"/>
          </w:tcPr>
          <w:p w14:paraId="319D1953" w14:textId="77777777" w:rsidR="00EF7249" w:rsidRPr="00AF76FB" w:rsidRDefault="00877318" w:rsidP="00241546">
            <w:pPr>
              <w:tabs>
                <w:tab w:val="left" w:pos="0"/>
                <w:tab w:val="left" w:pos="1440"/>
              </w:tabs>
              <w:spacing w:after="0"/>
              <w:rPr>
                <w:iCs/>
                <w:sz w:val="22"/>
                <w:szCs w:val="22"/>
              </w:rPr>
            </w:pPr>
            <w:r w:rsidRPr="00AF76FB">
              <w:rPr>
                <w:iCs/>
                <w:sz w:val="22"/>
                <w:szCs w:val="22"/>
              </w:rPr>
              <w:t>1) TEXT: Ch.</w:t>
            </w:r>
            <w:r w:rsidR="00EF7249" w:rsidRPr="00AF76FB">
              <w:rPr>
                <w:iCs/>
                <w:sz w:val="22"/>
                <w:szCs w:val="22"/>
              </w:rPr>
              <w:t xml:space="preserve"> 5, </w:t>
            </w:r>
            <w:r w:rsidR="00120BDF" w:rsidRPr="00AF76FB">
              <w:rPr>
                <w:iCs/>
                <w:sz w:val="22"/>
                <w:szCs w:val="22"/>
              </w:rPr>
              <w:t>Miller, Harvey,</w:t>
            </w:r>
            <w:r w:rsidR="00EF7249" w:rsidRPr="00AF76FB">
              <w:rPr>
                <w:iCs/>
                <w:sz w:val="22"/>
                <w:szCs w:val="22"/>
              </w:rPr>
              <w:t xml:space="preserve"> “The</w:t>
            </w:r>
            <w:r w:rsidR="00D200A3" w:rsidRPr="00AF76FB">
              <w:rPr>
                <w:iCs/>
                <w:sz w:val="22"/>
                <w:szCs w:val="22"/>
              </w:rPr>
              <w:t>ories and Models in</w:t>
            </w:r>
            <w:r w:rsidR="00EF7249" w:rsidRPr="00AF76FB">
              <w:rPr>
                <w:iCs/>
                <w:sz w:val="22"/>
                <w:szCs w:val="22"/>
              </w:rPr>
              <w:t xml:space="preserve"> Transportation Planning.”  </w:t>
            </w:r>
          </w:p>
          <w:p w14:paraId="72E150D4" w14:textId="77777777" w:rsidR="0035367E" w:rsidRPr="00AF76FB" w:rsidRDefault="00800204" w:rsidP="0035367E">
            <w:pPr>
              <w:tabs>
                <w:tab w:val="left" w:pos="0"/>
                <w:tab w:val="left" w:pos="1440"/>
              </w:tabs>
              <w:spacing w:after="0"/>
              <w:rPr>
                <w:i/>
                <w:iCs/>
                <w:sz w:val="22"/>
                <w:szCs w:val="22"/>
              </w:rPr>
            </w:pPr>
            <w:r w:rsidRPr="00AF76FB">
              <w:rPr>
                <w:iCs/>
                <w:sz w:val="22"/>
                <w:szCs w:val="22"/>
              </w:rPr>
              <w:t xml:space="preserve">2) </w:t>
            </w:r>
            <w:r w:rsidR="00EF7249" w:rsidRPr="00AF76FB">
              <w:rPr>
                <w:iCs/>
                <w:sz w:val="22"/>
                <w:szCs w:val="22"/>
              </w:rPr>
              <w:t>Beimborn</w:t>
            </w:r>
            <w:r w:rsidR="0035367E" w:rsidRPr="00AF76FB">
              <w:rPr>
                <w:iCs/>
                <w:sz w:val="22"/>
                <w:szCs w:val="22"/>
              </w:rPr>
              <w:t xml:space="preserve">, E. </w:t>
            </w:r>
            <w:r w:rsidR="00520BC3" w:rsidRPr="00AF76FB">
              <w:rPr>
                <w:iCs/>
                <w:sz w:val="22"/>
                <w:szCs w:val="22"/>
              </w:rPr>
              <w:t>et al.</w:t>
            </w:r>
            <w:r w:rsidR="00A765D2" w:rsidRPr="00AF76FB">
              <w:rPr>
                <w:iCs/>
                <w:sz w:val="22"/>
                <w:szCs w:val="22"/>
              </w:rPr>
              <w:t xml:space="preserve"> </w:t>
            </w:r>
            <w:r w:rsidR="00BC07B0">
              <w:rPr>
                <w:iCs/>
                <w:sz w:val="22"/>
                <w:szCs w:val="22"/>
              </w:rPr>
              <w:t>200</w:t>
            </w:r>
            <w:r w:rsidR="00A765D2" w:rsidRPr="00AF76FB">
              <w:rPr>
                <w:iCs/>
                <w:sz w:val="22"/>
                <w:szCs w:val="22"/>
              </w:rPr>
              <w:t>6.</w:t>
            </w:r>
            <w:r w:rsidR="00EF7249" w:rsidRPr="00AF76FB">
              <w:rPr>
                <w:iCs/>
                <w:sz w:val="22"/>
                <w:szCs w:val="22"/>
              </w:rPr>
              <w:t xml:space="preserve"> </w:t>
            </w:r>
            <w:r w:rsidR="00EF7249" w:rsidRPr="00AF76FB">
              <w:rPr>
                <w:i/>
                <w:iCs/>
                <w:sz w:val="22"/>
                <w:szCs w:val="22"/>
              </w:rPr>
              <w:t xml:space="preserve">Inside </w:t>
            </w:r>
          </w:p>
          <w:p w14:paraId="48E6C063" w14:textId="77777777" w:rsidR="0053144B" w:rsidRPr="00AF76FB" w:rsidRDefault="00EF7249" w:rsidP="0035367E">
            <w:pPr>
              <w:tabs>
                <w:tab w:val="left" w:pos="0"/>
                <w:tab w:val="left" w:pos="1440"/>
              </w:tabs>
              <w:spacing w:after="120"/>
              <w:rPr>
                <w:sz w:val="22"/>
                <w:szCs w:val="22"/>
              </w:rPr>
            </w:pPr>
            <w:r w:rsidRPr="00AF76FB">
              <w:rPr>
                <w:i/>
                <w:iCs/>
                <w:sz w:val="22"/>
                <w:szCs w:val="22"/>
              </w:rPr>
              <w:t>the Black Box</w:t>
            </w:r>
            <w:r w:rsidR="0035367E" w:rsidRPr="00AF76FB">
              <w:rPr>
                <w:i/>
                <w:iCs/>
                <w:sz w:val="22"/>
                <w:szCs w:val="22"/>
              </w:rPr>
              <w:t xml:space="preserve">: Making Transportation Models Work for Livable Communities. </w:t>
            </w:r>
            <w:r w:rsidR="0035367E" w:rsidRPr="00AF76FB">
              <w:rPr>
                <w:iCs/>
                <w:sz w:val="22"/>
                <w:szCs w:val="22"/>
              </w:rPr>
              <w:t>Citizens for a Better Environment &amp; Environmental Defense Fund</w:t>
            </w:r>
            <w:r w:rsidR="00A302CB">
              <w:rPr>
                <w:iCs/>
                <w:sz w:val="22"/>
                <w:szCs w:val="22"/>
              </w:rPr>
              <w:t xml:space="preserve"> (on </w:t>
            </w:r>
            <w:r w:rsidR="008B0FF5">
              <w:rPr>
                <w:iCs/>
                <w:sz w:val="22"/>
                <w:szCs w:val="22"/>
              </w:rPr>
              <w:t>C</w:t>
            </w:r>
            <w:r w:rsidR="00A302CB">
              <w:rPr>
                <w:iCs/>
                <w:sz w:val="22"/>
                <w:szCs w:val="22"/>
              </w:rPr>
              <w:t>a</w:t>
            </w:r>
            <w:r w:rsidR="00467309">
              <w:rPr>
                <w:iCs/>
                <w:sz w:val="22"/>
                <w:szCs w:val="22"/>
              </w:rPr>
              <w:t>nvas</w:t>
            </w:r>
            <w:r w:rsidR="00A302CB">
              <w:rPr>
                <w:iCs/>
                <w:sz w:val="22"/>
                <w:szCs w:val="22"/>
              </w:rPr>
              <w:t>).</w:t>
            </w:r>
          </w:p>
        </w:tc>
        <w:tc>
          <w:tcPr>
            <w:tcW w:w="1890" w:type="dxa"/>
            <w:tcBorders>
              <w:right w:val="nil"/>
            </w:tcBorders>
          </w:tcPr>
          <w:p w14:paraId="576F7B0B" w14:textId="77777777" w:rsidR="00323DFA" w:rsidRPr="00AF76FB" w:rsidRDefault="006F03BC" w:rsidP="00323DFA">
            <w:pPr>
              <w:spacing w:after="0"/>
              <w:rPr>
                <w:sz w:val="22"/>
                <w:szCs w:val="22"/>
              </w:rPr>
            </w:pPr>
            <w:r w:rsidRPr="00AF76FB">
              <w:rPr>
                <w:sz w:val="22"/>
                <w:szCs w:val="22"/>
              </w:rPr>
              <w:t>Weekly Memo</w:t>
            </w:r>
          </w:p>
          <w:p w14:paraId="6AD0301B" w14:textId="77777777" w:rsidR="0053144B" w:rsidRPr="00AF76FB" w:rsidRDefault="00D25A4E" w:rsidP="0054074F">
            <w:pPr>
              <w:rPr>
                <w:sz w:val="22"/>
                <w:szCs w:val="22"/>
              </w:rPr>
            </w:pPr>
            <w:r w:rsidRPr="00AF76FB">
              <w:rPr>
                <w:sz w:val="22"/>
                <w:szCs w:val="22"/>
              </w:rPr>
              <w:t xml:space="preserve">(due Sep. </w:t>
            </w:r>
            <w:r w:rsidR="00E31278" w:rsidRPr="00AF76FB">
              <w:rPr>
                <w:sz w:val="22"/>
                <w:szCs w:val="22"/>
              </w:rPr>
              <w:t>2</w:t>
            </w:r>
            <w:r w:rsidR="00172819">
              <w:rPr>
                <w:sz w:val="22"/>
                <w:szCs w:val="22"/>
              </w:rPr>
              <w:t>0</w:t>
            </w:r>
            <w:r w:rsidRPr="00AF76FB">
              <w:rPr>
                <w:sz w:val="22"/>
                <w:szCs w:val="22"/>
              </w:rPr>
              <w:t>)</w:t>
            </w:r>
          </w:p>
          <w:p w14:paraId="4FD27737" w14:textId="77777777" w:rsidR="00830C90" w:rsidRPr="00AF76FB" w:rsidRDefault="00830C90" w:rsidP="00830C90">
            <w:pPr>
              <w:rPr>
                <w:sz w:val="22"/>
                <w:szCs w:val="22"/>
              </w:rPr>
            </w:pPr>
            <w:r w:rsidRPr="00AF76FB">
              <w:rPr>
                <w:sz w:val="22"/>
                <w:szCs w:val="22"/>
              </w:rPr>
              <w:t xml:space="preserve">Engagement </w:t>
            </w:r>
            <w:r w:rsidR="00CA2716" w:rsidRPr="00AF76FB">
              <w:rPr>
                <w:sz w:val="22"/>
                <w:szCs w:val="22"/>
              </w:rPr>
              <w:t>Activity</w:t>
            </w:r>
            <w:r w:rsidRPr="00AF76FB">
              <w:rPr>
                <w:sz w:val="22"/>
                <w:szCs w:val="22"/>
              </w:rPr>
              <w:t xml:space="preserve"> </w:t>
            </w:r>
            <w:r w:rsidR="00CB4C91" w:rsidRPr="00AF76FB">
              <w:rPr>
                <w:sz w:val="22"/>
                <w:szCs w:val="22"/>
              </w:rPr>
              <w:t>Outline (</w:t>
            </w:r>
            <w:r w:rsidRPr="00AF76FB">
              <w:rPr>
                <w:sz w:val="22"/>
                <w:szCs w:val="22"/>
              </w:rPr>
              <w:t>1-2 pp.)</w:t>
            </w:r>
          </w:p>
        </w:tc>
      </w:tr>
      <w:tr w:rsidR="00590F14" w:rsidRPr="00AF76FB" w14:paraId="116F1BEF" w14:textId="77777777" w:rsidTr="00590F14">
        <w:trPr>
          <w:gridAfter w:val="1"/>
          <w:wAfter w:w="180" w:type="dxa"/>
        </w:trPr>
        <w:tc>
          <w:tcPr>
            <w:tcW w:w="1890" w:type="dxa"/>
            <w:tcBorders>
              <w:left w:val="nil"/>
            </w:tcBorders>
          </w:tcPr>
          <w:p w14:paraId="6B4B8918" w14:textId="77777777" w:rsidR="00590F14" w:rsidRDefault="00590F14" w:rsidP="00855013">
            <w:pPr>
              <w:rPr>
                <w:sz w:val="22"/>
                <w:szCs w:val="22"/>
              </w:rPr>
            </w:pPr>
          </w:p>
          <w:p w14:paraId="4BD75C92" w14:textId="77777777" w:rsidR="00590F14" w:rsidRPr="00AF76FB" w:rsidRDefault="00590F14" w:rsidP="00855013">
            <w:pPr>
              <w:rPr>
                <w:sz w:val="22"/>
                <w:szCs w:val="22"/>
              </w:rPr>
            </w:pPr>
          </w:p>
        </w:tc>
        <w:tc>
          <w:tcPr>
            <w:tcW w:w="2520" w:type="dxa"/>
          </w:tcPr>
          <w:p w14:paraId="20073AD0" w14:textId="77777777" w:rsidR="00590F14" w:rsidRPr="00AF76FB" w:rsidRDefault="00590F14" w:rsidP="00944DB9">
            <w:pPr>
              <w:rPr>
                <w:sz w:val="22"/>
                <w:szCs w:val="22"/>
              </w:rPr>
            </w:pPr>
          </w:p>
        </w:tc>
        <w:tc>
          <w:tcPr>
            <w:tcW w:w="3330" w:type="dxa"/>
            <w:gridSpan w:val="3"/>
          </w:tcPr>
          <w:p w14:paraId="5067F502" w14:textId="77777777" w:rsidR="00590F14" w:rsidRPr="00AF76FB" w:rsidRDefault="00590F14" w:rsidP="00242E55">
            <w:pPr>
              <w:tabs>
                <w:tab w:val="left" w:pos="1440"/>
              </w:tabs>
              <w:spacing w:after="0"/>
              <w:rPr>
                <w:sz w:val="22"/>
                <w:szCs w:val="22"/>
              </w:rPr>
            </w:pPr>
          </w:p>
        </w:tc>
        <w:tc>
          <w:tcPr>
            <w:tcW w:w="1890" w:type="dxa"/>
            <w:tcBorders>
              <w:right w:val="nil"/>
            </w:tcBorders>
          </w:tcPr>
          <w:p w14:paraId="3F2F3773" w14:textId="77777777" w:rsidR="00590F14" w:rsidRPr="00AF76FB" w:rsidRDefault="00590F14" w:rsidP="00323DFA">
            <w:pPr>
              <w:spacing w:after="0"/>
              <w:rPr>
                <w:sz w:val="22"/>
                <w:szCs w:val="22"/>
              </w:rPr>
            </w:pPr>
          </w:p>
        </w:tc>
      </w:tr>
      <w:tr w:rsidR="00590F14" w:rsidRPr="008E696E" w14:paraId="2F17D64D" w14:textId="77777777" w:rsidTr="0073283E">
        <w:trPr>
          <w:gridAfter w:val="1"/>
          <w:wAfter w:w="180" w:type="dxa"/>
        </w:trPr>
        <w:tc>
          <w:tcPr>
            <w:tcW w:w="1890" w:type="dxa"/>
            <w:tcBorders>
              <w:top w:val="single" w:sz="6" w:space="0" w:color="000000"/>
              <w:left w:val="nil"/>
              <w:bottom w:val="single" w:sz="6" w:space="0" w:color="000000"/>
              <w:right w:val="single" w:sz="6" w:space="0" w:color="000000"/>
            </w:tcBorders>
            <w:shd w:val="solid" w:color="C0C0C0" w:fill="FFFFFF"/>
          </w:tcPr>
          <w:p w14:paraId="6E8F5B8A" w14:textId="77777777" w:rsidR="00590F14" w:rsidRPr="0073283E" w:rsidRDefault="00590F14" w:rsidP="00474E3A">
            <w:pPr>
              <w:rPr>
                <w:b/>
                <w:bCs/>
              </w:rPr>
            </w:pPr>
            <w:r w:rsidRPr="0073283E">
              <w:rPr>
                <w:b/>
                <w:bCs/>
              </w:rPr>
              <w:t>Week/Date</w:t>
            </w:r>
          </w:p>
        </w:tc>
        <w:tc>
          <w:tcPr>
            <w:tcW w:w="2520" w:type="dxa"/>
            <w:tcBorders>
              <w:top w:val="single" w:sz="6" w:space="0" w:color="000000"/>
              <w:bottom w:val="single" w:sz="6" w:space="0" w:color="000000"/>
              <w:right w:val="single" w:sz="6" w:space="0" w:color="000000"/>
            </w:tcBorders>
            <w:shd w:val="solid" w:color="C0C0C0" w:fill="FFFFFF"/>
          </w:tcPr>
          <w:p w14:paraId="0CB7B46C" w14:textId="77777777" w:rsidR="00590F14" w:rsidRPr="0073283E" w:rsidRDefault="00590F14" w:rsidP="00474E3A">
            <w:pPr>
              <w:rPr>
                <w:b/>
                <w:bCs/>
              </w:rPr>
            </w:pPr>
            <w:r w:rsidRPr="0073283E">
              <w:rPr>
                <w:b/>
                <w:bCs/>
              </w:rPr>
              <w:t>Topic</w:t>
            </w:r>
          </w:p>
        </w:tc>
        <w:tc>
          <w:tcPr>
            <w:tcW w:w="3060" w:type="dxa"/>
            <w:tcBorders>
              <w:top w:val="single" w:sz="6" w:space="0" w:color="000000"/>
              <w:bottom w:val="single" w:sz="6" w:space="0" w:color="000000"/>
              <w:right w:val="single" w:sz="6" w:space="0" w:color="000000"/>
            </w:tcBorders>
            <w:shd w:val="solid" w:color="C0C0C0" w:fill="FFFFFF"/>
          </w:tcPr>
          <w:p w14:paraId="7E914D4D" w14:textId="77777777" w:rsidR="00590F14" w:rsidRPr="0073283E" w:rsidRDefault="00590F14" w:rsidP="00590F14">
            <w:pPr>
              <w:tabs>
                <w:tab w:val="left" w:pos="1440"/>
              </w:tabs>
              <w:spacing w:after="0"/>
              <w:rPr>
                <w:b/>
                <w:bCs/>
              </w:rPr>
            </w:pPr>
            <w:r w:rsidRPr="0073283E">
              <w:rPr>
                <w:b/>
                <w:bCs/>
              </w:rPr>
              <w:t>Reading</w:t>
            </w:r>
          </w:p>
        </w:tc>
        <w:tc>
          <w:tcPr>
            <w:tcW w:w="2160" w:type="dxa"/>
            <w:gridSpan w:val="3"/>
            <w:tcBorders>
              <w:top w:val="single" w:sz="6" w:space="0" w:color="000000"/>
              <w:bottom w:val="single" w:sz="6" w:space="0" w:color="000000"/>
              <w:right w:val="nil"/>
            </w:tcBorders>
            <w:shd w:val="solid" w:color="C0C0C0" w:fill="FFFFFF"/>
          </w:tcPr>
          <w:p w14:paraId="274F7A69" w14:textId="77777777" w:rsidR="00590F14" w:rsidRPr="0073283E" w:rsidRDefault="00590F14" w:rsidP="00590F14">
            <w:pPr>
              <w:spacing w:after="0"/>
              <w:rPr>
                <w:b/>
                <w:bCs/>
              </w:rPr>
            </w:pPr>
            <w:r w:rsidRPr="0073283E">
              <w:rPr>
                <w:b/>
                <w:bCs/>
              </w:rPr>
              <w:t>Memo/Paper Due</w:t>
            </w:r>
          </w:p>
        </w:tc>
      </w:tr>
      <w:tr w:rsidR="00820DBA" w:rsidRPr="00AF76FB" w14:paraId="1BEE8D34" w14:textId="77777777" w:rsidTr="00590F14">
        <w:trPr>
          <w:gridAfter w:val="1"/>
          <w:wAfter w:w="180" w:type="dxa"/>
        </w:trPr>
        <w:tc>
          <w:tcPr>
            <w:tcW w:w="1890" w:type="dxa"/>
            <w:tcBorders>
              <w:left w:val="nil"/>
            </w:tcBorders>
          </w:tcPr>
          <w:p w14:paraId="40851EBD" w14:textId="77777777" w:rsidR="0053144B" w:rsidRPr="00AF76FB" w:rsidRDefault="00C830D1" w:rsidP="00855013">
            <w:pPr>
              <w:rPr>
                <w:sz w:val="22"/>
                <w:szCs w:val="22"/>
              </w:rPr>
            </w:pPr>
            <w:r w:rsidRPr="00AF76FB">
              <w:rPr>
                <w:sz w:val="22"/>
                <w:szCs w:val="22"/>
              </w:rPr>
              <w:t xml:space="preserve">6   </w:t>
            </w:r>
            <w:r w:rsidR="00A90DD3" w:rsidRPr="00AF76FB">
              <w:rPr>
                <w:sz w:val="22"/>
                <w:szCs w:val="22"/>
              </w:rPr>
              <w:t xml:space="preserve">Sep. </w:t>
            </w:r>
            <w:r w:rsidR="00D07101" w:rsidRPr="00AF76FB">
              <w:rPr>
                <w:sz w:val="22"/>
                <w:szCs w:val="22"/>
              </w:rPr>
              <w:t>2</w:t>
            </w:r>
            <w:r w:rsidR="00172819">
              <w:rPr>
                <w:sz w:val="22"/>
                <w:szCs w:val="22"/>
              </w:rPr>
              <w:t>8</w:t>
            </w:r>
            <w:r w:rsidR="0053144B" w:rsidRPr="00AF76FB">
              <w:rPr>
                <w:sz w:val="22"/>
                <w:szCs w:val="22"/>
              </w:rPr>
              <w:t xml:space="preserve">, </w:t>
            </w:r>
            <w:r w:rsidR="00D67A5F" w:rsidRPr="00AF76FB">
              <w:rPr>
                <w:sz w:val="22"/>
                <w:szCs w:val="22"/>
              </w:rPr>
              <w:t>202</w:t>
            </w:r>
            <w:r w:rsidR="00172819">
              <w:rPr>
                <w:sz w:val="22"/>
                <w:szCs w:val="22"/>
              </w:rPr>
              <w:t>2</w:t>
            </w:r>
          </w:p>
        </w:tc>
        <w:tc>
          <w:tcPr>
            <w:tcW w:w="2520" w:type="dxa"/>
          </w:tcPr>
          <w:p w14:paraId="4DF91F89" w14:textId="77777777" w:rsidR="0053144B" w:rsidRPr="00AF76FB" w:rsidRDefault="0053144B" w:rsidP="00944DB9">
            <w:pPr>
              <w:rPr>
                <w:sz w:val="22"/>
                <w:szCs w:val="22"/>
              </w:rPr>
            </w:pPr>
            <w:r w:rsidRPr="00AF76FB">
              <w:rPr>
                <w:sz w:val="22"/>
                <w:szCs w:val="22"/>
              </w:rPr>
              <w:t>The Politics of Transport Planning</w:t>
            </w:r>
            <w:r w:rsidR="0035629F" w:rsidRPr="00AF76FB">
              <w:rPr>
                <w:sz w:val="22"/>
                <w:szCs w:val="22"/>
              </w:rPr>
              <w:t xml:space="preserve"> and Access</w:t>
            </w:r>
          </w:p>
        </w:tc>
        <w:tc>
          <w:tcPr>
            <w:tcW w:w="3330" w:type="dxa"/>
            <w:gridSpan w:val="3"/>
          </w:tcPr>
          <w:p w14:paraId="693BB3AB" w14:textId="77777777" w:rsidR="00242E55" w:rsidRPr="00AF76FB" w:rsidRDefault="00877318" w:rsidP="00242E55">
            <w:pPr>
              <w:tabs>
                <w:tab w:val="left" w:pos="1440"/>
              </w:tabs>
              <w:spacing w:after="0"/>
              <w:rPr>
                <w:sz w:val="22"/>
                <w:szCs w:val="22"/>
              </w:rPr>
            </w:pPr>
            <w:r w:rsidRPr="00AF76FB">
              <w:rPr>
                <w:sz w:val="22"/>
                <w:szCs w:val="22"/>
              </w:rPr>
              <w:t>1) TEXT: Ch.</w:t>
            </w:r>
            <w:r w:rsidR="00EF7249" w:rsidRPr="00AF76FB">
              <w:rPr>
                <w:sz w:val="22"/>
                <w:szCs w:val="22"/>
              </w:rPr>
              <w:t xml:space="preserve"> 8, </w:t>
            </w:r>
            <w:r w:rsidR="00A15254" w:rsidRPr="00AF76FB">
              <w:rPr>
                <w:sz w:val="22"/>
                <w:szCs w:val="22"/>
              </w:rPr>
              <w:t xml:space="preserve">Schweitzer, L., </w:t>
            </w:r>
            <w:r w:rsidR="00EF7249" w:rsidRPr="00AF76FB">
              <w:rPr>
                <w:sz w:val="22"/>
                <w:szCs w:val="22"/>
              </w:rPr>
              <w:t>“</w:t>
            </w:r>
            <w:r w:rsidR="00A15254" w:rsidRPr="00AF76FB">
              <w:rPr>
                <w:sz w:val="22"/>
                <w:szCs w:val="22"/>
              </w:rPr>
              <w:t>Mass</w:t>
            </w:r>
            <w:r w:rsidR="00EF7249" w:rsidRPr="00AF76FB">
              <w:rPr>
                <w:sz w:val="22"/>
                <w:szCs w:val="22"/>
              </w:rPr>
              <w:t xml:space="preserve"> Trans</w:t>
            </w:r>
            <w:r w:rsidR="00A15254" w:rsidRPr="00AF76FB">
              <w:rPr>
                <w:sz w:val="22"/>
                <w:szCs w:val="22"/>
              </w:rPr>
              <w:t>i</w:t>
            </w:r>
            <w:r w:rsidR="00EF7249" w:rsidRPr="00AF76FB">
              <w:rPr>
                <w:sz w:val="22"/>
                <w:szCs w:val="22"/>
              </w:rPr>
              <w:t xml:space="preserve">t.”  </w:t>
            </w:r>
          </w:p>
          <w:p w14:paraId="32688C5A" w14:textId="77777777" w:rsidR="00B71BA9" w:rsidRPr="00AF76FB" w:rsidRDefault="00B71BA9" w:rsidP="00A765D2">
            <w:pPr>
              <w:spacing w:after="0"/>
              <w:rPr>
                <w:sz w:val="22"/>
                <w:szCs w:val="22"/>
              </w:rPr>
            </w:pPr>
          </w:p>
          <w:p w14:paraId="6FDD1B61" w14:textId="77777777" w:rsidR="00A15254" w:rsidRPr="00AF76FB" w:rsidRDefault="007B1254" w:rsidP="00A765D2">
            <w:pPr>
              <w:spacing w:after="0"/>
              <w:rPr>
                <w:sz w:val="22"/>
                <w:szCs w:val="22"/>
              </w:rPr>
            </w:pPr>
            <w:r w:rsidRPr="00AF76FB">
              <w:rPr>
                <w:sz w:val="22"/>
                <w:szCs w:val="22"/>
              </w:rPr>
              <w:t xml:space="preserve">2) </w:t>
            </w:r>
            <w:r w:rsidR="00A15254" w:rsidRPr="00AF76FB">
              <w:rPr>
                <w:sz w:val="22"/>
                <w:szCs w:val="22"/>
              </w:rPr>
              <w:t xml:space="preserve">Wachs, M. "Reflections on the Urban Transportation Planning Process,” </w:t>
            </w:r>
            <w:r w:rsidR="00012192" w:rsidRPr="00AF76FB">
              <w:rPr>
                <w:sz w:val="22"/>
                <w:szCs w:val="22"/>
              </w:rPr>
              <w:t xml:space="preserve">Hanson </w:t>
            </w:r>
            <w:r w:rsidR="00BB4C01" w:rsidRPr="00AF76FB">
              <w:rPr>
                <w:sz w:val="22"/>
                <w:szCs w:val="22"/>
              </w:rPr>
              <w:t>&amp;</w:t>
            </w:r>
            <w:r w:rsidR="00012192" w:rsidRPr="00AF76FB">
              <w:rPr>
                <w:sz w:val="22"/>
                <w:szCs w:val="22"/>
              </w:rPr>
              <w:t xml:space="preserve"> Giuliano, </w:t>
            </w:r>
            <w:r w:rsidR="00A15254" w:rsidRPr="00AF76FB">
              <w:rPr>
                <w:i/>
                <w:sz w:val="22"/>
                <w:szCs w:val="22"/>
              </w:rPr>
              <w:t xml:space="preserve">The Geography of Urban </w:t>
            </w:r>
            <w:r w:rsidR="00FB7ADD" w:rsidRPr="00AF76FB">
              <w:rPr>
                <w:i/>
                <w:sz w:val="22"/>
                <w:szCs w:val="22"/>
              </w:rPr>
              <w:t>Transportation</w:t>
            </w:r>
            <w:r w:rsidR="00FB7ADD" w:rsidRPr="00AF76FB">
              <w:rPr>
                <w:sz w:val="22"/>
                <w:szCs w:val="22"/>
              </w:rPr>
              <w:t>,</w:t>
            </w:r>
            <w:r w:rsidR="00877318" w:rsidRPr="00AF76FB">
              <w:rPr>
                <w:sz w:val="22"/>
                <w:szCs w:val="22"/>
              </w:rPr>
              <w:t xml:space="preserve"> Third Edition</w:t>
            </w:r>
            <w:r w:rsidR="00FB7ADD" w:rsidRPr="00AF76FB">
              <w:rPr>
                <w:sz w:val="22"/>
                <w:szCs w:val="22"/>
              </w:rPr>
              <w:t>,</w:t>
            </w:r>
            <w:r w:rsidR="00877318" w:rsidRPr="00AF76FB">
              <w:rPr>
                <w:sz w:val="22"/>
                <w:szCs w:val="22"/>
              </w:rPr>
              <w:t xml:space="preserve"> Ch.</w:t>
            </w:r>
            <w:r w:rsidR="00A15254" w:rsidRPr="00AF76FB">
              <w:rPr>
                <w:sz w:val="22"/>
                <w:szCs w:val="22"/>
              </w:rPr>
              <w:t xml:space="preserve"> 6.</w:t>
            </w:r>
            <w:r w:rsidR="00BB4C01" w:rsidRPr="00AF76FB">
              <w:rPr>
                <w:sz w:val="22"/>
                <w:szCs w:val="22"/>
              </w:rPr>
              <w:t xml:space="preserve">, </w:t>
            </w:r>
            <w:r w:rsidR="00A06AA4" w:rsidRPr="00AF76FB">
              <w:rPr>
                <w:sz w:val="22"/>
                <w:szCs w:val="22"/>
              </w:rPr>
              <w:t>141-162.</w:t>
            </w:r>
          </w:p>
          <w:p w14:paraId="10704B68" w14:textId="77777777" w:rsidR="00011675" w:rsidRPr="00AF76FB" w:rsidRDefault="001D57E1" w:rsidP="00242E55">
            <w:pPr>
              <w:tabs>
                <w:tab w:val="left" w:pos="-764"/>
                <w:tab w:val="left" w:pos="720"/>
                <w:tab w:val="left" w:pos="1108"/>
                <w:tab w:val="left" w:pos="1396"/>
                <w:tab w:val="left" w:pos="1530"/>
                <w:tab w:val="left" w:pos="1800"/>
                <w:tab w:val="left" w:pos="2116"/>
                <w:tab w:val="left" w:pos="2836"/>
                <w:tab w:val="left" w:pos="3556"/>
                <w:tab w:val="left" w:pos="4276"/>
                <w:tab w:val="left" w:pos="4996"/>
                <w:tab w:val="left" w:pos="5716"/>
                <w:tab w:val="left" w:pos="6436"/>
                <w:tab w:val="left" w:pos="7156"/>
                <w:tab w:val="left" w:pos="7876"/>
                <w:tab w:val="left" w:pos="8452"/>
                <w:tab w:val="left" w:pos="8596"/>
                <w:tab w:val="left" w:pos="9316"/>
                <w:tab w:val="left" w:pos="10036"/>
              </w:tabs>
              <w:spacing w:after="120"/>
              <w:rPr>
                <w:sz w:val="22"/>
                <w:szCs w:val="22"/>
              </w:rPr>
            </w:pPr>
            <w:r w:rsidRPr="00AF76FB">
              <w:rPr>
                <w:sz w:val="22"/>
                <w:szCs w:val="22"/>
              </w:rPr>
              <w:t>3</w:t>
            </w:r>
            <w:r w:rsidR="00EF7249" w:rsidRPr="00AF76FB">
              <w:rPr>
                <w:sz w:val="22"/>
                <w:szCs w:val="22"/>
              </w:rPr>
              <w:t xml:space="preserve">) </w:t>
            </w:r>
            <w:r w:rsidR="0035629F" w:rsidRPr="00AF76FB">
              <w:rPr>
                <w:sz w:val="22"/>
                <w:szCs w:val="22"/>
              </w:rPr>
              <w:t xml:space="preserve">Sze, N </w:t>
            </w:r>
            <w:r w:rsidR="00BB4C01" w:rsidRPr="00AF76FB">
              <w:rPr>
                <w:sz w:val="22"/>
                <w:szCs w:val="22"/>
              </w:rPr>
              <w:t>&amp;</w:t>
            </w:r>
            <w:r w:rsidR="0035629F" w:rsidRPr="00AF76FB">
              <w:rPr>
                <w:sz w:val="22"/>
                <w:szCs w:val="22"/>
              </w:rPr>
              <w:t xml:space="preserve"> K. Christiansen</w:t>
            </w:r>
            <w:r w:rsidR="00EF7249" w:rsidRPr="00AF76FB">
              <w:rPr>
                <w:sz w:val="22"/>
                <w:szCs w:val="22"/>
              </w:rPr>
              <w:t xml:space="preserve"> </w:t>
            </w:r>
            <w:r w:rsidR="008B5FBF" w:rsidRPr="00AF76FB">
              <w:rPr>
                <w:sz w:val="22"/>
                <w:szCs w:val="22"/>
              </w:rPr>
              <w:t>20</w:t>
            </w:r>
            <w:r w:rsidR="0035629F" w:rsidRPr="00AF76FB">
              <w:rPr>
                <w:sz w:val="22"/>
                <w:szCs w:val="22"/>
              </w:rPr>
              <w:t>17</w:t>
            </w:r>
            <w:r w:rsidR="008B5FBF" w:rsidRPr="00AF76FB">
              <w:rPr>
                <w:sz w:val="22"/>
                <w:szCs w:val="22"/>
              </w:rPr>
              <w:t xml:space="preserve">. </w:t>
            </w:r>
            <w:r w:rsidR="0035629F" w:rsidRPr="00AF76FB">
              <w:rPr>
                <w:sz w:val="22"/>
                <w:szCs w:val="22"/>
              </w:rPr>
              <w:t>Access to urban transport</w:t>
            </w:r>
            <w:r w:rsidR="00BB4C01" w:rsidRPr="00AF76FB">
              <w:rPr>
                <w:sz w:val="22"/>
                <w:szCs w:val="22"/>
              </w:rPr>
              <w:t xml:space="preserve"> </w:t>
            </w:r>
            <w:r w:rsidR="0035629F" w:rsidRPr="00AF76FB">
              <w:rPr>
                <w:sz w:val="22"/>
                <w:szCs w:val="22"/>
              </w:rPr>
              <w:t>system for individuals with disabilities</w:t>
            </w:r>
            <w:r w:rsidR="00EF7249" w:rsidRPr="00AF76FB">
              <w:rPr>
                <w:bCs/>
                <w:sz w:val="22"/>
                <w:szCs w:val="22"/>
              </w:rPr>
              <w:t xml:space="preserve">, </w:t>
            </w:r>
            <w:r w:rsidR="00BB4C01" w:rsidRPr="00AF76FB">
              <w:rPr>
                <w:bCs/>
                <w:i/>
                <w:sz w:val="22"/>
                <w:szCs w:val="22"/>
              </w:rPr>
              <w:t>I</w:t>
            </w:r>
            <w:r w:rsidR="00BB4C01" w:rsidRPr="00AF76FB">
              <w:rPr>
                <w:i/>
                <w:sz w:val="22"/>
                <w:szCs w:val="22"/>
              </w:rPr>
              <w:t>A</w:t>
            </w:r>
            <w:r w:rsidR="0035629F" w:rsidRPr="00AF76FB">
              <w:rPr>
                <w:bCs/>
                <w:i/>
                <w:sz w:val="22"/>
                <w:szCs w:val="22"/>
              </w:rPr>
              <w:t>TSS Research</w:t>
            </w:r>
            <w:r w:rsidR="00EF7249" w:rsidRPr="00AF76FB">
              <w:rPr>
                <w:bCs/>
                <w:sz w:val="22"/>
                <w:szCs w:val="22"/>
              </w:rPr>
              <w:t xml:space="preserve">, </w:t>
            </w:r>
            <w:r w:rsidR="0035629F" w:rsidRPr="00AF76FB">
              <w:rPr>
                <w:bCs/>
                <w:sz w:val="22"/>
                <w:szCs w:val="22"/>
              </w:rPr>
              <w:t xml:space="preserve">41, </w:t>
            </w:r>
            <w:r w:rsidR="00BB4C01" w:rsidRPr="00AF76FB">
              <w:rPr>
                <w:sz w:val="22"/>
                <w:szCs w:val="22"/>
              </w:rPr>
              <w:t>66-73</w:t>
            </w:r>
            <w:r w:rsidR="00EF7249" w:rsidRPr="00AF76FB">
              <w:rPr>
                <w:sz w:val="22"/>
                <w:szCs w:val="22"/>
              </w:rPr>
              <w:t>.</w:t>
            </w:r>
            <w:r w:rsidR="00EF7249" w:rsidRPr="00AF76FB">
              <w:t xml:space="preserve"> </w:t>
            </w:r>
            <w:r w:rsidR="00A456ED" w:rsidRPr="00AF76FB">
              <w:rPr>
                <w:sz w:val="22"/>
                <w:szCs w:val="22"/>
              </w:rPr>
              <w:t>(On Canvas file</w:t>
            </w:r>
            <w:r w:rsidR="006D3014" w:rsidRPr="00AF76FB">
              <w:rPr>
                <w:sz w:val="22"/>
                <w:szCs w:val="22"/>
              </w:rPr>
              <w:t>)</w:t>
            </w:r>
          </w:p>
        </w:tc>
        <w:tc>
          <w:tcPr>
            <w:tcW w:w="1890" w:type="dxa"/>
            <w:tcBorders>
              <w:right w:val="nil"/>
            </w:tcBorders>
          </w:tcPr>
          <w:p w14:paraId="3F098F4D" w14:textId="77777777" w:rsidR="00323DFA" w:rsidRPr="00AF76FB" w:rsidRDefault="006F03BC" w:rsidP="00323DFA">
            <w:pPr>
              <w:spacing w:after="0"/>
              <w:rPr>
                <w:sz w:val="22"/>
                <w:szCs w:val="22"/>
              </w:rPr>
            </w:pPr>
            <w:r w:rsidRPr="00AF76FB">
              <w:rPr>
                <w:sz w:val="22"/>
                <w:szCs w:val="22"/>
              </w:rPr>
              <w:t>Weekly Memo</w:t>
            </w:r>
            <w:r w:rsidR="00D25A4E" w:rsidRPr="00AF76FB">
              <w:rPr>
                <w:sz w:val="22"/>
                <w:szCs w:val="22"/>
              </w:rPr>
              <w:t xml:space="preserve"> </w:t>
            </w:r>
          </w:p>
          <w:p w14:paraId="6CCB517D" w14:textId="77777777" w:rsidR="0053144B" w:rsidRPr="00AF76FB" w:rsidRDefault="00D25A4E" w:rsidP="0054074F">
            <w:pPr>
              <w:rPr>
                <w:sz w:val="22"/>
                <w:szCs w:val="22"/>
              </w:rPr>
            </w:pPr>
            <w:r w:rsidRPr="00AF76FB">
              <w:rPr>
                <w:sz w:val="22"/>
                <w:szCs w:val="22"/>
              </w:rPr>
              <w:t>(due Sep. 2</w:t>
            </w:r>
            <w:r w:rsidR="00172819">
              <w:rPr>
                <w:sz w:val="22"/>
                <w:szCs w:val="22"/>
              </w:rPr>
              <w:t>7</w:t>
            </w:r>
            <w:r w:rsidRPr="00AF76FB">
              <w:rPr>
                <w:sz w:val="22"/>
                <w:szCs w:val="22"/>
              </w:rPr>
              <w:t>)</w:t>
            </w:r>
          </w:p>
          <w:p w14:paraId="4F02246A" w14:textId="77777777" w:rsidR="00B71BA9" w:rsidRPr="00AF76FB" w:rsidRDefault="00B71BA9" w:rsidP="008F578D">
            <w:pPr>
              <w:spacing w:after="0"/>
              <w:rPr>
                <w:sz w:val="22"/>
                <w:szCs w:val="22"/>
              </w:rPr>
            </w:pPr>
          </w:p>
          <w:p w14:paraId="203BE807" w14:textId="77777777" w:rsidR="008F578D" w:rsidRPr="00AF76FB" w:rsidRDefault="00830C90" w:rsidP="008F578D">
            <w:pPr>
              <w:spacing w:after="0"/>
              <w:rPr>
                <w:sz w:val="22"/>
                <w:szCs w:val="22"/>
              </w:rPr>
            </w:pPr>
            <w:r w:rsidRPr="00AF76FB">
              <w:rPr>
                <w:sz w:val="22"/>
                <w:szCs w:val="22"/>
              </w:rPr>
              <w:t xml:space="preserve">Term Paper Outline </w:t>
            </w:r>
          </w:p>
          <w:p w14:paraId="35410F23" w14:textId="77777777" w:rsidR="00830C90" w:rsidRPr="00AF76FB" w:rsidRDefault="00830C90" w:rsidP="00830C90">
            <w:pPr>
              <w:rPr>
                <w:sz w:val="22"/>
                <w:szCs w:val="22"/>
              </w:rPr>
            </w:pPr>
            <w:r w:rsidRPr="00AF76FB">
              <w:rPr>
                <w:sz w:val="22"/>
                <w:szCs w:val="22"/>
              </w:rPr>
              <w:t>(1-2 pp.)</w:t>
            </w:r>
          </w:p>
        </w:tc>
      </w:tr>
      <w:tr w:rsidR="00820DBA" w:rsidRPr="00AF76FB" w14:paraId="019C5697" w14:textId="77777777" w:rsidTr="00590F14">
        <w:trPr>
          <w:gridAfter w:val="1"/>
          <w:wAfter w:w="180" w:type="dxa"/>
        </w:trPr>
        <w:tc>
          <w:tcPr>
            <w:tcW w:w="1890" w:type="dxa"/>
            <w:tcBorders>
              <w:left w:val="nil"/>
            </w:tcBorders>
          </w:tcPr>
          <w:p w14:paraId="29ABD56A" w14:textId="77777777" w:rsidR="0053144B" w:rsidRPr="00AF76FB" w:rsidRDefault="00C830D1" w:rsidP="00855013">
            <w:pPr>
              <w:rPr>
                <w:sz w:val="22"/>
                <w:szCs w:val="22"/>
              </w:rPr>
            </w:pPr>
            <w:r w:rsidRPr="00AF76FB">
              <w:rPr>
                <w:sz w:val="22"/>
                <w:szCs w:val="22"/>
              </w:rPr>
              <w:t xml:space="preserve">7   </w:t>
            </w:r>
            <w:r w:rsidR="00E31278" w:rsidRPr="00AF76FB">
              <w:rPr>
                <w:sz w:val="22"/>
                <w:szCs w:val="22"/>
              </w:rPr>
              <w:t>Oct</w:t>
            </w:r>
            <w:r w:rsidR="00D67A5F" w:rsidRPr="00AF76FB">
              <w:rPr>
                <w:sz w:val="22"/>
                <w:szCs w:val="22"/>
              </w:rPr>
              <w:t>.</w:t>
            </w:r>
            <w:r w:rsidR="0053144B" w:rsidRPr="00AF76FB">
              <w:rPr>
                <w:sz w:val="22"/>
                <w:szCs w:val="22"/>
              </w:rPr>
              <w:t xml:space="preserve"> </w:t>
            </w:r>
            <w:r w:rsidR="00172819">
              <w:rPr>
                <w:sz w:val="22"/>
                <w:szCs w:val="22"/>
              </w:rPr>
              <w:t>5</w:t>
            </w:r>
            <w:r w:rsidR="0053144B" w:rsidRPr="00AF76FB">
              <w:rPr>
                <w:sz w:val="22"/>
                <w:szCs w:val="22"/>
              </w:rPr>
              <w:t xml:space="preserve">, </w:t>
            </w:r>
            <w:r w:rsidR="00D67A5F" w:rsidRPr="00AF76FB">
              <w:rPr>
                <w:sz w:val="22"/>
                <w:szCs w:val="22"/>
              </w:rPr>
              <w:t>202</w:t>
            </w:r>
            <w:r w:rsidR="00172819">
              <w:rPr>
                <w:sz w:val="22"/>
                <w:szCs w:val="22"/>
              </w:rPr>
              <w:t>2</w:t>
            </w:r>
          </w:p>
        </w:tc>
        <w:tc>
          <w:tcPr>
            <w:tcW w:w="2520" w:type="dxa"/>
          </w:tcPr>
          <w:p w14:paraId="40270EF6" w14:textId="77777777" w:rsidR="0053144B" w:rsidRPr="00AF76FB" w:rsidRDefault="0053144B" w:rsidP="00944DB9">
            <w:pPr>
              <w:rPr>
                <w:sz w:val="22"/>
                <w:szCs w:val="22"/>
              </w:rPr>
            </w:pPr>
            <w:r w:rsidRPr="00AF76FB">
              <w:rPr>
                <w:sz w:val="22"/>
                <w:szCs w:val="22"/>
              </w:rPr>
              <w:t xml:space="preserve">Coping with Urban Transport Congestion and </w:t>
            </w:r>
            <w:r w:rsidR="007D7831" w:rsidRPr="00AF76FB">
              <w:rPr>
                <w:sz w:val="22"/>
                <w:szCs w:val="22"/>
              </w:rPr>
              <w:t xml:space="preserve">Land Use </w:t>
            </w:r>
            <w:r w:rsidRPr="00AF76FB">
              <w:rPr>
                <w:sz w:val="22"/>
                <w:szCs w:val="22"/>
              </w:rPr>
              <w:t>Impacts</w:t>
            </w:r>
          </w:p>
        </w:tc>
        <w:tc>
          <w:tcPr>
            <w:tcW w:w="3330" w:type="dxa"/>
            <w:gridSpan w:val="3"/>
          </w:tcPr>
          <w:p w14:paraId="3575C9D6" w14:textId="77777777" w:rsidR="0058101F" w:rsidRPr="00AF76FB" w:rsidRDefault="00877318" w:rsidP="0058101F">
            <w:pPr>
              <w:tabs>
                <w:tab w:val="left" w:pos="1440"/>
              </w:tabs>
              <w:spacing w:after="0"/>
              <w:rPr>
                <w:sz w:val="22"/>
                <w:szCs w:val="22"/>
              </w:rPr>
            </w:pPr>
            <w:r w:rsidRPr="00AF76FB">
              <w:rPr>
                <w:sz w:val="22"/>
                <w:szCs w:val="22"/>
              </w:rPr>
              <w:t>1) TEXT: Ch.</w:t>
            </w:r>
            <w:r w:rsidR="0058101F" w:rsidRPr="00AF76FB">
              <w:rPr>
                <w:sz w:val="22"/>
                <w:szCs w:val="22"/>
              </w:rPr>
              <w:t xml:space="preserve"> 9</w:t>
            </w:r>
            <w:r w:rsidR="00E56DE0" w:rsidRPr="00AF76FB">
              <w:rPr>
                <w:sz w:val="22"/>
                <w:szCs w:val="22"/>
              </w:rPr>
              <w:t xml:space="preserve">, </w:t>
            </w:r>
            <w:r w:rsidR="0081502B" w:rsidRPr="00AF76FB">
              <w:rPr>
                <w:sz w:val="22"/>
                <w:szCs w:val="22"/>
              </w:rPr>
              <w:t xml:space="preserve">Giuliano, G. </w:t>
            </w:r>
            <w:r w:rsidR="00C25FEC" w:rsidRPr="00AF76FB">
              <w:rPr>
                <w:sz w:val="22"/>
                <w:szCs w:val="22"/>
              </w:rPr>
              <w:t xml:space="preserve">&amp; A. Agarwal, </w:t>
            </w:r>
            <w:r w:rsidR="0058101F" w:rsidRPr="00AF76FB">
              <w:rPr>
                <w:sz w:val="22"/>
                <w:szCs w:val="22"/>
              </w:rPr>
              <w:t>“Land Use</w:t>
            </w:r>
            <w:r w:rsidR="00C25FEC" w:rsidRPr="00AF76FB">
              <w:rPr>
                <w:sz w:val="22"/>
                <w:szCs w:val="22"/>
              </w:rPr>
              <w:t xml:space="preserve"> Impacts of Transportation Investments</w:t>
            </w:r>
            <w:r w:rsidR="00E56DE0" w:rsidRPr="00AF76FB">
              <w:rPr>
                <w:sz w:val="22"/>
                <w:szCs w:val="22"/>
              </w:rPr>
              <w:t>;</w:t>
            </w:r>
            <w:r w:rsidR="0058101F" w:rsidRPr="00AF76FB">
              <w:rPr>
                <w:sz w:val="22"/>
                <w:szCs w:val="22"/>
              </w:rPr>
              <w:t xml:space="preserve">” </w:t>
            </w:r>
            <w:r w:rsidR="00C25FEC" w:rsidRPr="00AF76FB">
              <w:rPr>
                <w:sz w:val="22"/>
                <w:szCs w:val="22"/>
              </w:rPr>
              <w:t xml:space="preserve">and </w:t>
            </w:r>
          </w:p>
          <w:p w14:paraId="02CCE1C0" w14:textId="77777777" w:rsidR="0058101F" w:rsidRPr="00AF76FB" w:rsidRDefault="0058101F" w:rsidP="0058101F">
            <w:pPr>
              <w:tabs>
                <w:tab w:val="left" w:pos="1440"/>
                <w:tab w:val="left" w:pos="1980"/>
              </w:tabs>
              <w:spacing w:after="0"/>
              <w:rPr>
                <w:sz w:val="22"/>
                <w:szCs w:val="22"/>
              </w:rPr>
            </w:pPr>
            <w:r w:rsidRPr="00AF76FB">
              <w:rPr>
                <w:sz w:val="22"/>
                <w:szCs w:val="22"/>
              </w:rPr>
              <w:t>2) Litman, T. 20</w:t>
            </w:r>
            <w:r w:rsidR="00CD5852">
              <w:rPr>
                <w:sz w:val="22"/>
                <w:szCs w:val="22"/>
              </w:rPr>
              <w:t>2</w:t>
            </w:r>
            <w:r w:rsidR="0061656A">
              <w:rPr>
                <w:sz w:val="22"/>
                <w:szCs w:val="22"/>
              </w:rPr>
              <w:t>2</w:t>
            </w:r>
            <w:r w:rsidRPr="00AF76FB">
              <w:rPr>
                <w:sz w:val="22"/>
                <w:szCs w:val="22"/>
              </w:rPr>
              <w:t xml:space="preserve">. </w:t>
            </w:r>
            <w:hyperlink r:id="rId35" w:history="1">
              <w:r w:rsidR="00CD4EAA">
                <w:rPr>
                  <w:rStyle w:val="Hyperlink"/>
                  <w:sz w:val="22"/>
                  <w:szCs w:val="22"/>
                </w:rPr>
                <w:t>"S</w:t>
              </w:r>
              <w:r w:rsidR="00CD4EAA">
                <w:rPr>
                  <w:rStyle w:val="Hyperlink"/>
                  <w:sz w:val="22"/>
                  <w:szCs w:val="22"/>
                </w:rPr>
                <w:t>mart Congestion Relief"</w:t>
              </w:r>
            </w:hyperlink>
            <w:r w:rsidR="00A87EBD" w:rsidRPr="00AF76FB">
              <w:rPr>
                <w:sz w:val="22"/>
                <w:szCs w:val="22"/>
              </w:rPr>
              <w:t xml:space="preserve"> (</w:t>
            </w:r>
            <w:r w:rsidR="00D200A3" w:rsidRPr="00AF76FB">
              <w:rPr>
                <w:sz w:val="22"/>
                <w:szCs w:val="22"/>
              </w:rPr>
              <w:t xml:space="preserve">esp. </w:t>
            </w:r>
            <w:r w:rsidR="00ED63A3" w:rsidRPr="00AF76FB">
              <w:rPr>
                <w:sz w:val="22"/>
                <w:szCs w:val="22"/>
              </w:rPr>
              <w:t xml:space="preserve">pp. </w:t>
            </w:r>
            <w:r w:rsidR="00A87EBD" w:rsidRPr="00AF76FB">
              <w:rPr>
                <w:sz w:val="22"/>
                <w:szCs w:val="22"/>
              </w:rPr>
              <w:t>3</w:t>
            </w:r>
            <w:r w:rsidR="00306A07" w:rsidRPr="00AF76FB">
              <w:rPr>
                <w:sz w:val="22"/>
                <w:szCs w:val="22"/>
              </w:rPr>
              <w:t>-</w:t>
            </w:r>
            <w:r w:rsidR="00A87EBD" w:rsidRPr="00AF76FB">
              <w:rPr>
                <w:sz w:val="22"/>
                <w:szCs w:val="22"/>
              </w:rPr>
              <w:t>11)</w:t>
            </w:r>
            <w:r w:rsidR="00AD4DF6" w:rsidRPr="00AF76FB">
              <w:rPr>
                <w:sz w:val="22"/>
                <w:szCs w:val="22"/>
              </w:rPr>
              <w:t>,</w:t>
            </w:r>
            <w:r w:rsidR="00306A07" w:rsidRPr="00AF76FB">
              <w:rPr>
                <w:sz w:val="22"/>
                <w:szCs w:val="22"/>
              </w:rPr>
              <w:t xml:space="preserve"> </w:t>
            </w:r>
            <w:r w:rsidR="00AD4DF6" w:rsidRPr="00AF76FB">
              <w:rPr>
                <w:sz w:val="22"/>
                <w:szCs w:val="22"/>
              </w:rPr>
              <w:t>Victoria Transport Policy Institute</w:t>
            </w:r>
            <w:r w:rsidR="004A51D5" w:rsidRPr="00AF76FB">
              <w:rPr>
                <w:sz w:val="22"/>
                <w:szCs w:val="22"/>
              </w:rPr>
              <w:t xml:space="preserve">. </w:t>
            </w:r>
            <w:r w:rsidR="00CD5852">
              <w:rPr>
                <w:sz w:val="22"/>
                <w:szCs w:val="22"/>
              </w:rPr>
              <w:t xml:space="preserve">at </w:t>
            </w:r>
            <w:r w:rsidR="00CD5852" w:rsidRPr="00CD5852">
              <w:rPr>
                <w:sz w:val="22"/>
                <w:szCs w:val="22"/>
              </w:rPr>
              <w:t>http://vtpi.org/cong_relief.pdf</w:t>
            </w:r>
          </w:p>
          <w:p w14:paraId="08FD2F69" w14:textId="77777777" w:rsidR="007F4447" w:rsidRPr="00AF76FB" w:rsidRDefault="007F4447" w:rsidP="007F4447">
            <w:pPr>
              <w:spacing w:after="0"/>
              <w:rPr>
                <w:iCs/>
                <w:sz w:val="22"/>
                <w:szCs w:val="22"/>
              </w:rPr>
            </w:pPr>
            <w:r w:rsidRPr="00AF76FB">
              <w:rPr>
                <w:sz w:val="22"/>
                <w:szCs w:val="22"/>
              </w:rPr>
              <w:t xml:space="preserve">3) Tumlin, J. 2012. “Transportation Demand Management,” </w:t>
            </w:r>
            <w:r w:rsidRPr="00AF76FB">
              <w:rPr>
                <w:rStyle w:val="a-size-extra-large"/>
                <w:i/>
                <w:sz w:val="22"/>
                <w:szCs w:val="22"/>
              </w:rPr>
              <w:t>Sustainable Transportation Planning …</w:t>
            </w:r>
            <w:r w:rsidRPr="00AF76FB">
              <w:rPr>
                <w:sz w:val="22"/>
                <w:szCs w:val="22"/>
              </w:rPr>
              <w:t xml:space="preserve"> First</w:t>
            </w:r>
            <w:r w:rsidRPr="00AF76FB">
              <w:rPr>
                <w:rStyle w:val="a-size-large"/>
                <w:sz w:val="22"/>
                <w:szCs w:val="22"/>
              </w:rPr>
              <w:t xml:space="preserve"> Edition, </w:t>
            </w:r>
            <w:r w:rsidRPr="00AF76FB">
              <w:rPr>
                <w:sz w:val="22"/>
                <w:szCs w:val="22"/>
              </w:rPr>
              <w:t>Ch. 13</w:t>
            </w:r>
            <w:r w:rsidR="004A51D5" w:rsidRPr="00AF76FB">
              <w:rPr>
                <w:rStyle w:val="a-size-large"/>
                <w:sz w:val="22"/>
                <w:szCs w:val="22"/>
              </w:rPr>
              <w:t xml:space="preserve">. </w:t>
            </w:r>
            <w:r w:rsidRPr="00AF76FB">
              <w:rPr>
                <w:rStyle w:val="a-size-large"/>
                <w:sz w:val="22"/>
                <w:szCs w:val="22"/>
              </w:rPr>
              <w:t>Hoboken, NJ: John Wiley and Sons</w:t>
            </w:r>
            <w:r w:rsidR="00011675" w:rsidRPr="00AF76FB">
              <w:rPr>
                <w:rStyle w:val="a-size-large"/>
                <w:sz w:val="22"/>
                <w:szCs w:val="22"/>
              </w:rPr>
              <w:t xml:space="preserve"> </w:t>
            </w:r>
            <w:r w:rsidR="00A456ED" w:rsidRPr="00AF76FB">
              <w:rPr>
                <w:rStyle w:val="a-size-large"/>
                <w:sz w:val="22"/>
                <w:szCs w:val="22"/>
              </w:rPr>
              <w:t>(on Canvas)</w:t>
            </w:r>
          </w:p>
          <w:p w14:paraId="74108C83" w14:textId="77777777" w:rsidR="0053144B" w:rsidRPr="00AF76FB" w:rsidRDefault="007F4447" w:rsidP="009574ED">
            <w:pPr>
              <w:tabs>
                <w:tab w:val="left" w:pos="1440"/>
                <w:tab w:val="left" w:pos="1980"/>
              </w:tabs>
              <w:spacing w:after="120"/>
              <w:rPr>
                <w:sz w:val="22"/>
                <w:szCs w:val="22"/>
              </w:rPr>
            </w:pPr>
            <w:r w:rsidRPr="00AF76FB">
              <w:rPr>
                <w:sz w:val="22"/>
                <w:szCs w:val="22"/>
              </w:rPr>
              <w:t>4</w:t>
            </w:r>
            <w:r w:rsidR="0058101F" w:rsidRPr="00AF76FB">
              <w:rPr>
                <w:sz w:val="22"/>
                <w:szCs w:val="22"/>
              </w:rPr>
              <w:t xml:space="preserve">) Rivasplata, </w:t>
            </w:r>
            <w:r w:rsidR="004A51D5" w:rsidRPr="00AF76FB">
              <w:rPr>
                <w:sz w:val="22"/>
                <w:szCs w:val="22"/>
              </w:rPr>
              <w:t xml:space="preserve">C. </w:t>
            </w:r>
            <w:r w:rsidR="0009586A" w:rsidRPr="00AF76FB">
              <w:rPr>
                <w:sz w:val="22"/>
                <w:szCs w:val="22"/>
              </w:rPr>
              <w:t>2013. “</w:t>
            </w:r>
            <w:r w:rsidR="0058101F" w:rsidRPr="00AF76FB">
              <w:rPr>
                <w:sz w:val="22"/>
                <w:szCs w:val="22"/>
              </w:rPr>
              <w:t>Congestion Pricing for Latin America</w:t>
            </w:r>
            <w:r w:rsidR="00011675" w:rsidRPr="00AF76FB">
              <w:rPr>
                <w:sz w:val="22"/>
                <w:szCs w:val="22"/>
              </w:rPr>
              <w:t>…”</w:t>
            </w:r>
            <w:r w:rsidR="0058101F" w:rsidRPr="00AF76FB">
              <w:rPr>
                <w:sz w:val="22"/>
                <w:szCs w:val="22"/>
              </w:rPr>
              <w:t xml:space="preserve"> </w:t>
            </w:r>
            <w:r w:rsidR="0058101F" w:rsidRPr="00AF76FB">
              <w:rPr>
                <w:i/>
                <w:sz w:val="22"/>
                <w:szCs w:val="22"/>
              </w:rPr>
              <w:t>Research in Transportation Economics</w:t>
            </w:r>
            <w:r w:rsidR="00B30D8C" w:rsidRPr="00AF76FB">
              <w:rPr>
                <w:i/>
                <w:sz w:val="22"/>
                <w:szCs w:val="22"/>
              </w:rPr>
              <w:t xml:space="preserve"> </w:t>
            </w:r>
            <w:r w:rsidR="0058101F" w:rsidRPr="00AF76FB">
              <w:rPr>
                <w:sz w:val="22"/>
                <w:szCs w:val="22"/>
              </w:rPr>
              <w:t>40, 56-65.</w:t>
            </w:r>
            <w:r w:rsidR="006D3014" w:rsidRPr="00AF76FB">
              <w:rPr>
                <w:sz w:val="22"/>
                <w:szCs w:val="22"/>
              </w:rPr>
              <w:t xml:space="preserve"> (</w:t>
            </w:r>
            <w:r w:rsidR="00A456ED" w:rsidRPr="00AF76FB">
              <w:rPr>
                <w:sz w:val="22"/>
                <w:szCs w:val="22"/>
              </w:rPr>
              <w:t>on Canvas)</w:t>
            </w:r>
          </w:p>
        </w:tc>
        <w:tc>
          <w:tcPr>
            <w:tcW w:w="1890" w:type="dxa"/>
            <w:tcBorders>
              <w:right w:val="nil"/>
            </w:tcBorders>
          </w:tcPr>
          <w:p w14:paraId="39EB655B" w14:textId="77777777" w:rsidR="00323DFA" w:rsidRPr="00AF76FB" w:rsidRDefault="006F03BC" w:rsidP="00323DFA">
            <w:pPr>
              <w:spacing w:after="0"/>
              <w:rPr>
                <w:sz w:val="22"/>
                <w:szCs w:val="22"/>
              </w:rPr>
            </w:pPr>
            <w:r w:rsidRPr="00AF76FB">
              <w:rPr>
                <w:sz w:val="22"/>
                <w:szCs w:val="22"/>
              </w:rPr>
              <w:t>Weekly Memo</w:t>
            </w:r>
            <w:r w:rsidR="00D25A4E" w:rsidRPr="00AF76FB">
              <w:rPr>
                <w:sz w:val="22"/>
                <w:szCs w:val="22"/>
              </w:rPr>
              <w:t xml:space="preserve"> </w:t>
            </w:r>
          </w:p>
          <w:p w14:paraId="169C34A5" w14:textId="77777777" w:rsidR="0053144B" w:rsidRPr="00AF76FB" w:rsidRDefault="00D25A4E" w:rsidP="009944EE">
            <w:pPr>
              <w:rPr>
                <w:sz w:val="22"/>
                <w:szCs w:val="22"/>
              </w:rPr>
            </w:pPr>
            <w:r w:rsidRPr="00AF76FB">
              <w:rPr>
                <w:sz w:val="22"/>
                <w:szCs w:val="22"/>
              </w:rPr>
              <w:t xml:space="preserve">(due </w:t>
            </w:r>
            <w:r w:rsidR="00E31278" w:rsidRPr="00AF76FB">
              <w:rPr>
                <w:sz w:val="22"/>
                <w:szCs w:val="22"/>
              </w:rPr>
              <w:t xml:space="preserve">Oct. </w:t>
            </w:r>
            <w:r w:rsidR="00172819">
              <w:rPr>
                <w:sz w:val="22"/>
                <w:szCs w:val="22"/>
              </w:rPr>
              <w:t>4</w:t>
            </w:r>
            <w:r w:rsidRPr="00AF76FB">
              <w:rPr>
                <w:sz w:val="22"/>
                <w:szCs w:val="22"/>
              </w:rPr>
              <w:t>)</w:t>
            </w:r>
          </w:p>
        </w:tc>
      </w:tr>
    </w:tbl>
    <w:p w14:paraId="65B29E9E" w14:textId="77777777" w:rsidR="0073283E" w:rsidRDefault="00590F14">
      <w:r>
        <w:br w:type="page"/>
      </w:r>
    </w:p>
    <w:tbl>
      <w:tblPr>
        <w:tblW w:w="9630" w:type="dxa"/>
        <w:tblInd w:w="-72"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90"/>
        <w:gridCol w:w="2520"/>
        <w:gridCol w:w="3240"/>
        <w:gridCol w:w="1980"/>
      </w:tblGrid>
      <w:tr w:rsidR="0073283E" w:rsidRPr="008E696E" w14:paraId="0C08B0E1" w14:textId="77777777" w:rsidTr="00652407">
        <w:trPr>
          <w:trHeight w:val="258"/>
        </w:trPr>
        <w:tc>
          <w:tcPr>
            <w:tcW w:w="1890" w:type="dxa"/>
            <w:tcBorders>
              <w:top w:val="single" w:sz="12" w:space="0" w:color="000000"/>
              <w:left w:val="nil"/>
              <w:bottom w:val="single" w:sz="6" w:space="0" w:color="000000"/>
              <w:right w:val="single" w:sz="6" w:space="0" w:color="000000"/>
            </w:tcBorders>
            <w:shd w:val="solid" w:color="C0C0C0" w:fill="FFFFFF"/>
          </w:tcPr>
          <w:p w14:paraId="107C0358" w14:textId="77777777" w:rsidR="0073283E" w:rsidRPr="00652407" w:rsidRDefault="0073283E" w:rsidP="00474E3A">
            <w:pPr>
              <w:rPr>
                <w:b/>
                <w:bCs/>
                <w:sz w:val="22"/>
                <w:szCs w:val="22"/>
              </w:rPr>
            </w:pPr>
            <w:r w:rsidRPr="00652407">
              <w:rPr>
                <w:b/>
                <w:bCs/>
                <w:sz w:val="22"/>
                <w:szCs w:val="22"/>
              </w:rPr>
              <w:lastRenderedPageBreak/>
              <w:t>Week/Date</w:t>
            </w:r>
          </w:p>
        </w:tc>
        <w:tc>
          <w:tcPr>
            <w:tcW w:w="2520" w:type="dxa"/>
            <w:tcBorders>
              <w:top w:val="single" w:sz="12" w:space="0" w:color="000000"/>
              <w:bottom w:val="single" w:sz="6" w:space="0" w:color="000000"/>
              <w:right w:val="single" w:sz="6" w:space="0" w:color="000000"/>
            </w:tcBorders>
            <w:shd w:val="solid" w:color="C0C0C0" w:fill="FFFFFF"/>
          </w:tcPr>
          <w:p w14:paraId="00991426" w14:textId="77777777" w:rsidR="0073283E" w:rsidRPr="00652407" w:rsidRDefault="0073283E" w:rsidP="00474E3A">
            <w:pPr>
              <w:rPr>
                <w:b/>
                <w:bCs/>
                <w:sz w:val="22"/>
                <w:szCs w:val="22"/>
              </w:rPr>
            </w:pPr>
            <w:r w:rsidRPr="00652407">
              <w:rPr>
                <w:b/>
                <w:bCs/>
                <w:sz w:val="22"/>
                <w:szCs w:val="22"/>
              </w:rPr>
              <w:t>Topic</w:t>
            </w:r>
          </w:p>
        </w:tc>
        <w:tc>
          <w:tcPr>
            <w:tcW w:w="3240" w:type="dxa"/>
            <w:tcBorders>
              <w:top w:val="single" w:sz="12" w:space="0" w:color="000000"/>
              <w:bottom w:val="single" w:sz="6" w:space="0" w:color="000000"/>
              <w:right w:val="single" w:sz="6" w:space="0" w:color="000000"/>
            </w:tcBorders>
            <w:shd w:val="solid" w:color="C0C0C0" w:fill="FFFFFF"/>
          </w:tcPr>
          <w:p w14:paraId="0BA6ACBB" w14:textId="77777777" w:rsidR="0073283E" w:rsidRPr="00652407" w:rsidRDefault="0073283E" w:rsidP="0073283E">
            <w:pPr>
              <w:tabs>
                <w:tab w:val="left" w:pos="1440"/>
              </w:tabs>
              <w:spacing w:after="0"/>
              <w:rPr>
                <w:b/>
                <w:bCs/>
                <w:sz w:val="22"/>
                <w:szCs w:val="22"/>
              </w:rPr>
            </w:pPr>
            <w:r w:rsidRPr="00652407">
              <w:rPr>
                <w:b/>
                <w:bCs/>
                <w:sz w:val="22"/>
                <w:szCs w:val="22"/>
              </w:rPr>
              <w:t>Reading</w:t>
            </w:r>
          </w:p>
        </w:tc>
        <w:tc>
          <w:tcPr>
            <w:tcW w:w="1980" w:type="dxa"/>
            <w:tcBorders>
              <w:top w:val="single" w:sz="12" w:space="0" w:color="000000"/>
              <w:bottom w:val="single" w:sz="6" w:space="0" w:color="000000"/>
              <w:right w:val="nil"/>
            </w:tcBorders>
            <w:shd w:val="solid" w:color="C0C0C0" w:fill="FFFFFF"/>
          </w:tcPr>
          <w:p w14:paraId="143D3AE2" w14:textId="77777777" w:rsidR="0073283E" w:rsidRPr="00652407" w:rsidRDefault="0073283E" w:rsidP="0073283E">
            <w:pPr>
              <w:spacing w:after="0"/>
              <w:rPr>
                <w:b/>
                <w:bCs/>
                <w:sz w:val="22"/>
                <w:szCs w:val="22"/>
              </w:rPr>
            </w:pPr>
            <w:r w:rsidRPr="00652407">
              <w:rPr>
                <w:b/>
                <w:bCs/>
                <w:sz w:val="22"/>
                <w:szCs w:val="22"/>
              </w:rPr>
              <w:t>Memo/Paper Due</w:t>
            </w:r>
          </w:p>
        </w:tc>
      </w:tr>
      <w:tr w:rsidR="006F3062" w:rsidRPr="00AF76FB" w14:paraId="1C8EFB13" w14:textId="77777777" w:rsidTr="00652407">
        <w:trPr>
          <w:trHeight w:val="1983"/>
        </w:trPr>
        <w:tc>
          <w:tcPr>
            <w:tcW w:w="1890" w:type="dxa"/>
            <w:tcBorders>
              <w:left w:val="nil"/>
            </w:tcBorders>
          </w:tcPr>
          <w:p w14:paraId="44766F7B" w14:textId="77777777" w:rsidR="006F3062" w:rsidRPr="00AF76FB" w:rsidRDefault="006F3062" w:rsidP="006F3062">
            <w:pPr>
              <w:rPr>
                <w:sz w:val="22"/>
                <w:szCs w:val="22"/>
              </w:rPr>
            </w:pPr>
            <w:r w:rsidRPr="00AF76FB">
              <w:rPr>
                <w:sz w:val="22"/>
                <w:szCs w:val="22"/>
              </w:rPr>
              <w:t xml:space="preserve">8   Oct. </w:t>
            </w:r>
            <w:r w:rsidR="00E31278" w:rsidRPr="00AF76FB">
              <w:rPr>
                <w:sz w:val="22"/>
                <w:szCs w:val="22"/>
              </w:rPr>
              <w:t>1</w:t>
            </w:r>
            <w:r w:rsidR="00172819">
              <w:rPr>
                <w:sz w:val="22"/>
                <w:szCs w:val="22"/>
              </w:rPr>
              <w:t>2</w:t>
            </w:r>
            <w:r w:rsidRPr="00AF76FB">
              <w:rPr>
                <w:sz w:val="22"/>
                <w:szCs w:val="22"/>
              </w:rPr>
              <w:t xml:space="preserve">, </w:t>
            </w:r>
            <w:r w:rsidR="00D67A5F" w:rsidRPr="00AF76FB">
              <w:rPr>
                <w:sz w:val="22"/>
                <w:szCs w:val="22"/>
              </w:rPr>
              <w:t>202</w:t>
            </w:r>
            <w:r w:rsidR="00172819">
              <w:rPr>
                <w:sz w:val="22"/>
                <w:szCs w:val="22"/>
              </w:rPr>
              <w:t>2</w:t>
            </w:r>
          </w:p>
        </w:tc>
        <w:tc>
          <w:tcPr>
            <w:tcW w:w="2520" w:type="dxa"/>
          </w:tcPr>
          <w:p w14:paraId="0E9FABAC" w14:textId="77777777" w:rsidR="006F3062" w:rsidRPr="00AF76FB" w:rsidRDefault="006F3062" w:rsidP="006F3062">
            <w:pPr>
              <w:rPr>
                <w:sz w:val="22"/>
                <w:szCs w:val="22"/>
              </w:rPr>
            </w:pPr>
            <w:r w:rsidRPr="00AF76FB">
              <w:rPr>
                <w:sz w:val="22"/>
                <w:szCs w:val="22"/>
              </w:rPr>
              <w:t xml:space="preserve">Transport </w:t>
            </w:r>
            <w:r w:rsidR="009574ED" w:rsidRPr="00AF76FB">
              <w:rPr>
                <w:sz w:val="22"/>
                <w:szCs w:val="22"/>
              </w:rPr>
              <w:t>Finance</w:t>
            </w:r>
          </w:p>
        </w:tc>
        <w:tc>
          <w:tcPr>
            <w:tcW w:w="3240" w:type="dxa"/>
          </w:tcPr>
          <w:p w14:paraId="1E89A986" w14:textId="77777777" w:rsidR="009574ED" w:rsidRPr="00AF76FB" w:rsidRDefault="009574ED" w:rsidP="009574ED">
            <w:pPr>
              <w:tabs>
                <w:tab w:val="left" w:pos="1440"/>
              </w:tabs>
              <w:spacing w:after="0"/>
              <w:rPr>
                <w:sz w:val="22"/>
                <w:szCs w:val="22"/>
              </w:rPr>
            </w:pPr>
            <w:r w:rsidRPr="00AF76FB">
              <w:rPr>
                <w:sz w:val="22"/>
                <w:szCs w:val="22"/>
              </w:rPr>
              <w:t>1) TEXT, Ch. 10, Taylor, B. “The Geography of Urban Transportation Finance”</w:t>
            </w:r>
          </w:p>
          <w:p w14:paraId="22392A76" w14:textId="77777777" w:rsidR="009574ED" w:rsidRPr="00AF76FB" w:rsidRDefault="009574ED" w:rsidP="006F3062">
            <w:pPr>
              <w:tabs>
                <w:tab w:val="left" w:pos="1440"/>
                <w:tab w:val="left" w:pos="1980"/>
              </w:tabs>
              <w:spacing w:after="0"/>
              <w:rPr>
                <w:sz w:val="22"/>
                <w:szCs w:val="22"/>
              </w:rPr>
            </w:pPr>
            <w:r w:rsidRPr="00AF76FB">
              <w:rPr>
                <w:sz w:val="22"/>
                <w:szCs w:val="22"/>
              </w:rPr>
              <w:t xml:space="preserve">2) Wachs, M. 2003. “Local Option Transportation Taxes,” </w:t>
            </w:r>
            <w:r w:rsidRPr="00AF76FB">
              <w:rPr>
                <w:i/>
                <w:iCs/>
                <w:sz w:val="22"/>
                <w:szCs w:val="22"/>
              </w:rPr>
              <w:t>Access</w:t>
            </w:r>
            <w:r w:rsidRPr="00AF76FB">
              <w:rPr>
                <w:sz w:val="22"/>
                <w:szCs w:val="22"/>
              </w:rPr>
              <w:t xml:space="preserve">, 22.  </w:t>
            </w:r>
            <w:hyperlink r:id="rId36" w:history="1">
              <w:r w:rsidR="00E95486">
                <w:rPr>
                  <w:rStyle w:val="Hyperlink"/>
                  <w:sz w:val="22"/>
                  <w:szCs w:val="22"/>
                </w:rPr>
                <w:t>"Local Option Transportation Taxes"</w:t>
              </w:r>
            </w:hyperlink>
            <w:r w:rsidR="00E95486">
              <w:rPr>
                <w:sz w:val="22"/>
                <w:szCs w:val="22"/>
              </w:rPr>
              <w:t xml:space="preserve"> at </w:t>
            </w:r>
            <w:r w:rsidR="00614916" w:rsidRPr="00614916">
              <w:rPr>
                <w:sz w:val="22"/>
                <w:szCs w:val="22"/>
              </w:rPr>
              <w:t>https://escholarship.org/content/qt2d38m621/qt2d38m621_noSplash_86c0d537d162680fd5fd201717db4372.pdf</w:t>
            </w:r>
          </w:p>
          <w:p w14:paraId="061EADDD" w14:textId="77777777" w:rsidR="006F3062" w:rsidRPr="00AF76FB" w:rsidRDefault="009574ED" w:rsidP="009574ED">
            <w:pPr>
              <w:tabs>
                <w:tab w:val="left" w:pos="1440"/>
                <w:tab w:val="left" w:pos="1980"/>
              </w:tabs>
              <w:spacing w:after="120"/>
              <w:rPr>
                <w:sz w:val="22"/>
                <w:szCs w:val="22"/>
              </w:rPr>
            </w:pPr>
            <w:r w:rsidRPr="00AF76FB">
              <w:rPr>
                <w:sz w:val="22"/>
                <w:szCs w:val="22"/>
              </w:rPr>
              <w:t xml:space="preserve">3) Lederman, J. et al. 2017. “Arguing Over Transportation Sales Taxes,” </w:t>
            </w:r>
            <w:r w:rsidRPr="00AF76FB">
              <w:rPr>
                <w:rFonts w:cs="Arial"/>
                <w:i/>
                <w:sz w:val="22"/>
                <w:szCs w:val="22"/>
              </w:rPr>
              <w:t>Urban Affairs Review</w:t>
            </w:r>
            <w:r w:rsidRPr="00AF76FB">
              <w:rPr>
                <w:rFonts w:cs="Arial"/>
                <w:sz w:val="22"/>
                <w:szCs w:val="22"/>
              </w:rPr>
              <w:t>, 56: 22, 640-670</w:t>
            </w:r>
            <w:r w:rsidRPr="00AF76FB">
              <w:rPr>
                <w:sz w:val="22"/>
                <w:szCs w:val="22"/>
              </w:rPr>
              <w:t>. (On Canvas)</w:t>
            </w:r>
          </w:p>
        </w:tc>
        <w:tc>
          <w:tcPr>
            <w:tcW w:w="1980" w:type="dxa"/>
            <w:tcBorders>
              <w:right w:val="nil"/>
            </w:tcBorders>
          </w:tcPr>
          <w:p w14:paraId="6200A537" w14:textId="77777777" w:rsidR="00D42632" w:rsidRPr="00AF76FB" w:rsidRDefault="00D42632" w:rsidP="00D42632">
            <w:pPr>
              <w:spacing w:after="0"/>
              <w:rPr>
                <w:sz w:val="22"/>
                <w:szCs w:val="22"/>
              </w:rPr>
            </w:pPr>
            <w:r w:rsidRPr="00AF76FB">
              <w:rPr>
                <w:sz w:val="22"/>
                <w:szCs w:val="22"/>
              </w:rPr>
              <w:t xml:space="preserve">Weekly Memo </w:t>
            </w:r>
          </w:p>
          <w:p w14:paraId="4DCF1615" w14:textId="77777777" w:rsidR="006F3062" w:rsidRPr="00AF76FB" w:rsidRDefault="00D42632" w:rsidP="00D42632">
            <w:pPr>
              <w:rPr>
                <w:sz w:val="22"/>
                <w:szCs w:val="22"/>
              </w:rPr>
            </w:pPr>
            <w:r w:rsidRPr="00AF76FB">
              <w:rPr>
                <w:sz w:val="22"/>
                <w:szCs w:val="22"/>
              </w:rPr>
              <w:t xml:space="preserve">(due Oct. </w:t>
            </w:r>
            <w:r w:rsidR="00E31278" w:rsidRPr="00AF76FB">
              <w:rPr>
                <w:sz w:val="22"/>
                <w:szCs w:val="22"/>
              </w:rPr>
              <w:t>1</w:t>
            </w:r>
            <w:r w:rsidR="00172819">
              <w:rPr>
                <w:sz w:val="22"/>
                <w:szCs w:val="22"/>
              </w:rPr>
              <w:t>1</w:t>
            </w:r>
            <w:r w:rsidRPr="00AF76FB">
              <w:rPr>
                <w:sz w:val="22"/>
                <w:szCs w:val="22"/>
              </w:rPr>
              <w:t>)</w:t>
            </w:r>
          </w:p>
        </w:tc>
      </w:tr>
      <w:tr w:rsidR="0073283E" w:rsidRPr="00AF76FB" w14:paraId="0065F09B" w14:textId="77777777" w:rsidTr="00652407">
        <w:trPr>
          <w:trHeight w:val="975"/>
        </w:trPr>
        <w:tc>
          <w:tcPr>
            <w:tcW w:w="1890" w:type="dxa"/>
            <w:tcBorders>
              <w:left w:val="nil"/>
            </w:tcBorders>
          </w:tcPr>
          <w:p w14:paraId="3442BA68" w14:textId="77777777" w:rsidR="0073283E" w:rsidRPr="00AF76FB" w:rsidRDefault="0073283E" w:rsidP="006F3062">
            <w:pPr>
              <w:rPr>
                <w:sz w:val="22"/>
                <w:szCs w:val="22"/>
              </w:rPr>
            </w:pPr>
            <w:r w:rsidRPr="00AF76FB">
              <w:rPr>
                <w:sz w:val="22"/>
                <w:szCs w:val="22"/>
              </w:rPr>
              <w:t xml:space="preserve">9   Oct. </w:t>
            </w:r>
            <w:r w:rsidR="002330EC">
              <w:rPr>
                <w:sz w:val="22"/>
                <w:szCs w:val="22"/>
              </w:rPr>
              <w:t>19</w:t>
            </w:r>
            <w:r w:rsidRPr="00AF76FB">
              <w:rPr>
                <w:sz w:val="22"/>
                <w:szCs w:val="22"/>
              </w:rPr>
              <w:t>, 202</w:t>
            </w:r>
            <w:r w:rsidR="002330EC">
              <w:rPr>
                <w:sz w:val="22"/>
                <w:szCs w:val="22"/>
              </w:rPr>
              <w:t>2</w:t>
            </w:r>
          </w:p>
        </w:tc>
        <w:tc>
          <w:tcPr>
            <w:tcW w:w="2520" w:type="dxa"/>
          </w:tcPr>
          <w:p w14:paraId="7EF5EB96" w14:textId="77777777" w:rsidR="0073283E" w:rsidRPr="00AF76FB" w:rsidRDefault="0073283E" w:rsidP="006F3062">
            <w:pPr>
              <w:rPr>
                <w:sz w:val="22"/>
                <w:szCs w:val="22"/>
              </w:rPr>
            </w:pPr>
            <w:r w:rsidRPr="00AF76FB">
              <w:rPr>
                <w:sz w:val="22"/>
                <w:szCs w:val="22"/>
              </w:rPr>
              <w:t>Transport Planning: U.S. Experience</w:t>
            </w:r>
          </w:p>
        </w:tc>
        <w:tc>
          <w:tcPr>
            <w:tcW w:w="3240" w:type="dxa"/>
          </w:tcPr>
          <w:p w14:paraId="3B5BE875" w14:textId="77777777" w:rsidR="0073283E" w:rsidRDefault="0073283E" w:rsidP="009574ED">
            <w:pPr>
              <w:tabs>
                <w:tab w:val="left" w:pos="1440"/>
                <w:tab w:val="left" w:pos="1980"/>
              </w:tabs>
              <w:spacing w:after="0"/>
            </w:pPr>
            <w:r w:rsidRPr="00AF76FB">
              <w:rPr>
                <w:sz w:val="22"/>
                <w:szCs w:val="22"/>
              </w:rPr>
              <w:t>1) MTC. 20</w:t>
            </w:r>
            <w:r>
              <w:rPr>
                <w:sz w:val="22"/>
                <w:szCs w:val="22"/>
              </w:rPr>
              <w:t>21</w:t>
            </w:r>
            <w:r w:rsidRPr="00AF76FB">
              <w:rPr>
                <w:sz w:val="22"/>
                <w:szCs w:val="22"/>
              </w:rPr>
              <w:t xml:space="preserve">. </w:t>
            </w:r>
            <w:r w:rsidRPr="00AF76FB">
              <w:rPr>
                <w:i/>
                <w:sz w:val="22"/>
                <w:szCs w:val="22"/>
              </w:rPr>
              <w:t xml:space="preserve">Plan Bay Area. </w:t>
            </w:r>
          </w:p>
          <w:p w14:paraId="4FF199DC" w14:textId="77777777" w:rsidR="0073283E" w:rsidRPr="00AF76FB" w:rsidRDefault="0073283E" w:rsidP="009574ED">
            <w:pPr>
              <w:tabs>
                <w:tab w:val="left" w:pos="1440"/>
                <w:tab w:val="left" w:pos="1980"/>
              </w:tabs>
              <w:spacing w:after="0"/>
              <w:rPr>
                <w:sz w:val="22"/>
                <w:szCs w:val="22"/>
              </w:rPr>
            </w:pPr>
            <w:hyperlink r:id="rId37" w:history="1">
              <w:r w:rsidRPr="00572E1A">
                <w:rPr>
                  <w:rStyle w:val="Hyperlink"/>
                  <w:sz w:val="22"/>
                  <w:szCs w:val="22"/>
                </w:rPr>
                <w:t>Plan Bay Area 2050 | Metropolitan Transp</w:t>
              </w:r>
              <w:r w:rsidRPr="00572E1A">
                <w:rPr>
                  <w:rStyle w:val="Hyperlink"/>
                  <w:sz w:val="22"/>
                  <w:szCs w:val="22"/>
                </w:rPr>
                <w:t xml:space="preserve">ortation </w:t>
              </w:r>
              <w:r w:rsidRPr="00572E1A">
                <w:rPr>
                  <w:rStyle w:val="Hyperlink"/>
                  <w:sz w:val="22"/>
                  <w:szCs w:val="22"/>
                </w:rPr>
                <w:t>Commission (ca.gov)</w:t>
              </w:r>
            </w:hyperlink>
            <w:r>
              <w:rPr>
                <w:sz w:val="22"/>
                <w:szCs w:val="22"/>
              </w:rPr>
              <w:t xml:space="preserve"> at </w:t>
            </w:r>
            <w:r w:rsidRPr="00614916">
              <w:rPr>
                <w:sz w:val="22"/>
                <w:szCs w:val="22"/>
              </w:rPr>
              <w:t>https://mtc.ca.gov/planning/long-range-planning/plan-bay-area-2050</w:t>
            </w:r>
          </w:p>
          <w:p w14:paraId="02A86019" w14:textId="77777777" w:rsidR="0073283E" w:rsidRPr="0092734C" w:rsidRDefault="0073283E" w:rsidP="009574ED">
            <w:pPr>
              <w:tabs>
                <w:tab w:val="left" w:pos="1440"/>
              </w:tabs>
              <w:spacing w:after="120"/>
              <w:rPr>
                <w:sz w:val="22"/>
                <w:szCs w:val="22"/>
              </w:rPr>
            </w:pPr>
            <w:r w:rsidRPr="00AF76FB">
              <w:rPr>
                <w:sz w:val="22"/>
                <w:szCs w:val="22"/>
              </w:rPr>
              <w:t xml:space="preserve">2) Natural Resources Defense Council (NRDC). 2012. </w:t>
            </w:r>
            <w:hyperlink r:id="rId38" w:history="1">
              <w:r>
                <w:rPr>
                  <w:rStyle w:val="Hyperlink"/>
                  <w:i/>
                  <w:iCs/>
                  <w:sz w:val="22"/>
                  <w:szCs w:val="22"/>
                </w:rPr>
                <w:t>A Bold Plan for Sustainable California Communities: A Report on Implementation of SB 375</w:t>
              </w:r>
            </w:hyperlink>
            <w:r>
              <w:rPr>
                <w:i/>
                <w:iCs/>
              </w:rPr>
              <w:t xml:space="preserve">. </w:t>
            </w:r>
            <w:r w:rsidRPr="00B92A20">
              <w:rPr>
                <w:sz w:val="22"/>
                <w:szCs w:val="22"/>
              </w:rPr>
              <w:t>At: nrdc.org/globalwarming/sb375/implementation-report/files/implementation-report.pdf</w:t>
            </w:r>
          </w:p>
          <w:p w14:paraId="107B4406" w14:textId="77777777" w:rsidR="0073283E" w:rsidRPr="00AF76FB" w:rsidRDefault="0073283E" w:rsidP="009574ED">
            <w:pPr>
              <w:tabs>
                <w:tab w:val="left" w:pos="1440"/>
              </w:tabs>
              <w:spacing w:after="0"/>
              <w:rPr>
                <w:sz w:val="22"/>
                <w:szCs w:val="22"/>
              </w:rPr>
            </w:pPr>
            <w:r w:rsidRPr="00AF76FB">
              <w:rPr>
                <w:sz w:val="22"/>
                <w:szCs w:val="22"/>
              </w:rPr>
              <w:t>3) TEXT, Ch. 6, Sciara, G.&amp; Handy. “Regional Transportation Planning”</w:t>
            </w:r>
          </w:p>
          <w:p w14:paraId="63ED62B6" w14:textId="77777777" w:rsidR="0073283E" w:rsidRDefault="0073283E" w:rsidP="009574ED">
            <w:pPr>
              <w:tabs>
                <w:tab w:val="left" w:pos="1440"/>
                <w:tab w:val="left" w:pos="1980"/>
              </w:tabs>
              <w:spacing w:after="0"/>
              <w:rPr>
                <w:sz w:val="22"/>
                <w:szCs w:val="22"/>
              </w:rPr>
            </w:pPr>
            <w:r w:rsidRPr="00AF76FB">
              <w:rPr>
                <w:sz w:val="22"/>
                <w:szCs w:val="22"/>
              </w:rPr>
              <w:t xml:space="preserve">4) NRDC. 2009.  </w:t>
            </w:r>
            <w:r w:rsidRPr="00AF76FB">
              <w:rPr>
                <w:i/>
                <w:sz w:val="22"/>
                <w:szCs w:val="22"/>
              </w:rPr>
              <w:t>Communities Tackle Global Warming: A Guide to SB 375.</w:t>
            </w:r>
            <w:r w:rsidRPr="00AF76FB">
              <w:rPr>
                <w:sz w:val="22"/>
                <w:szCs w:val="22"/>
              </w:rPr>
              <w:t xml:space="preserve"> </w:t>
            </w:r>
            <w:hyperlink r:id="rId39" w:history="1">
              <w:r w:rsidRPr="00AF54C9">
                <w:rPr>
                  <w:rStyle w:val="Hyperlink"/>
                  <w:i/>
                  <w:iCs/>
                  <w:sz w:val="22"/>
                  <w:szCs w:val="22"/>
                </w:rPr>
                <w:t>Communities Tackle Global Warming: A Guide to SB 375</w:t>
              </w:r>
            </w:hyperlink>
            <w:r>
              <w:rPr>
                <w:i/>
                <w:iCs/>
                <w:sz w:val="22"/>
                <w:szCs w:val="22"/>
              </w:rPr>
              <w:t xml:space="preserve">. </w:t>
            </w:r>
            <w:r w:rsidRPr="00AF54C9">
              <w:rPr>
                <w:sz w:val="22"/>
                <w:szCs w:val="22"/>
              </w:rPr>
              <w:t>At</w:t>
            </w:r>
            <w:r>
              <w:rPr>
                <w:sz w:val="22"/>
                <w:szCs w:val="22"/>
              </w:rPr>
              <w:t xml:space="preserve">: </w:t>
            </w:r>
            <w:hyperlink r:id="rId40" w:history="1">
              <w:r w:rsidR="00242D25" w:rsidRPr="00721A7B">
                <w:rPr>
                  <w:rStyle w:val="Hyperlink"/>
                  <w:sz w:val="22"/>
                  <w:szCs w:val="22"/>
                </w:rPr>
                <w:t>http://www.nrdc.org/globalwarming/sb375/files/sb375.pdf</w:t>
              </w:r>
            </w:hyperlink>
          </w:p>
          <w:p w14:paraId="24F0CA5E" w14:textId="77777777" w:rsidR="00242D25" w:rsidRDefault="00242D25" w:rsidP="009574ED">
            <w:pPr>
              <w:tabs>
                <w:tab w:val="left" w:pos="1440"/>
                <w:tab w:val="left" w:pos="1980"/>
              </w:tabs>
              <w:spacing w:after="0"/>
              <w:rPr>
                <w:sz w:val="22"/>
                <w:szCs w:val="22"/>
              </w:rPr>
            </w:pPr>
          </w:p>
          <w:p w14:paraId="4490415A" w14:textId="77777777" w:rsidR="00242D25" w:rsidRPr="00AF76FB" w:rsidRDefault="00242D25" w:rsidP="009574ED">
            <w:pPr>
              <w:tabs>
                <w:tab w:val="left" w:pos="1440"/>
                <w:tab w:val="left" w:pos="1980"/>
              </w:tabs>
              <w:spacing w:after="0"/>
              <w:rPr>
                <w:sz w:val="22"/>
                <w:szCs w:val="22"/>
              </w:rPr>
            </w:pPr>
            <w:hyperlink r:id="rId41" w:history="1">
              <w:r w:rsidRPr="00242D25">
                <w:rPr>
                  <w:rStyle w:val="Hyperlink"/>
                  <w:sz w:val="22"/>
                  <w:szCs w:val="22"/>
                </w:rPr>
                <w:t>Dashboard - Tracking Progress - Sustainable Communities | California Air Resources Board</w:t>
              </w:r>
            </w:hyperlink>
          </w:p>
        </w:tc>
        <w:tc>
          <w:tcPr>
            <w:tcW w:w="1980" w:type="dxa"/>
            <w:tcBorders>
              <w:right w:val="nil"/>
            </w:tcBorders>
          </w:tcPr>
          <w:p w14:paraId="6D28054A" w14:textId="77777777" w:rsidR="0073283E" w:rsidRPr="00AF76FB" w:rsidRDefault="0073283E" w:rsidP="006F3062">
            <w:pPr>
              <w:spacing w:after="0"/>
              <w:rPr>
                <w:sz w:val="22"/>
                <w:szCs w:val="22"/>
              </w:rPr>
            </w:pPr>
            <w:r w:rsidRPr="00AF76FB">
              <w:rPr>
                <w:sz w:val="22"/>
                <w:szCs w:val="22"/>
              </w:rPr>
              <w:t xml:space="preserve">Weekly Memo </w:t>
            </w:r>
          </w:p>
          <w:p w14:paraId="335FE1CB" w14:textId="77777777" w:rsidR="0073283E" w:rsidRPr="00AF76FB" w:rsidRDefault="0073283E" w:rsidP="006F3062">
            <w:pPr>
              <w:spacing w:after="0"/>
              <w:rPr>
                <w:sz w:val="22"/>
                <w:szCs w:val="22"/>
              </w:rPr>
            </w:pPr>
            <w:r w:rsidRPr="00AF76FB">
              <w:rPr>
                <w:sz w:val="22"/>
                <w:szCs w:val="22"/>
              </w:rPr>
              <w:t>(due Oct. 1</w:t>
            </w:r>
            <w:r w:rsidR="002330EC">
              <w:rPr>
                <w:sz w:val="22"/>
                <w:szCs w:val="22"/>
              </w:rPr>
              <w:t>8</w:t>
            </w:r>
            <w:r w:rsidRPr="00AF76FB">
              <w:rPr>
                <w:sz w:val="22"/>
                <w:szCs w:val="22"/>
              </w:rPr>
              <w:t>)</w:t>
            </w:r>
          </w:p>
        </w:tc>
      </w:tr>
    </w:tbl>
    <w:p w14:paraId="61CC2533" w14:textId="77777777" w:rsidR="0073283E" w:rsidRDefault="0073283E">
      <w:r>
        <w:br w:type="page"/>
      </w:r>
    </w:p>
    <w:tbl>
      <w:tblPr>
        <w:tblW w:w="9810" w:type="dxa"/>
        <w:tblInd w:w="-72"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90"/>
        <w:gridCol w:w="2520"/>
        <w:gridCol w:w="3240"/>
        <w:gridCol w:w="90"/>
        <w:gridCol w:w="1890"/>
        <w:gridCol w:w="180"/>
      </w:tblGrid>
      <w:tr w:rsidR="0073283E" w:rsidRPr="008E696E" w14:paraId="0D992AE9" w14:textId="77777777" w:rsidTr="0073283E">
        <w:tc>
          <w:tcPr>
            <w:tcW w:w="1890" w:type="dxa"/>
            <w:tcBorders>
              <w:top w:val="single" w:sz="12" w:space="0" w:color="000000"/>
              <w:left w:val="nil"/>
              <w:bottom w:val="single" w:sz="12" w:space="0" w:color="000000"/>
            </w:tcBorders>
            <w:shd w:val="solid" w:color="C0C0C0" w:fill="FFFFFF"/>
          </w:tcPr>
          <w:p w14:paraId="6FBC0CE3" w14:textId="77777777" w:rsidR="0073283E" w:rsidRPr="008E696E" w:rsidRDefault="0073283E" w:rsidP="00474E3A">
            <w:pPr>
              <w:rPr>
                <w:b/>
              </w:rPr>
            </w:pPr>
            <w:bookmarkStart w:id="5" w:name="_Hlk79702412"/>
            <w:r>
              <w:lastRenderedPageBreak/>
              <w:br w:type="page"/>
            </w:r>
            <w:r>
              <w:rPr>
                <w:b/>
              </w:rPr>
              <w:t>Week/</w:t>
            </w:r>
            <w:r w:rsidRPr="008E696E">
              <w:rPr>
                <w:b/>
              </w:rPr>
              <w:t>Date</w:t>
            </w:r>
          </w:p>
        </w:tc>
        <w:tc>
          <w:tcPr>
            <w:tcW w:w="2520" w:type="dxa"/>
            <w:tcBorders>
              <w:top w:val="single" w:sz="12" w:space="0" w:color="000000"/>
              <w:bottom w:val="single" w:sz="12" w:space="0" w:color="000000"/>
            </w:tcBorders>
            <w:shd w:val="solid" w:color="C0C0C0" w:fill="FFFFFF"/>
          </w:tcPr>
          <w:p w14:paraId="1C475641" w14:textId="77777777" w:rsidR="0073283E" w:rsidRPr="008E696E" w:rsidRDefault="0073283E" w:rsidP="00652407">
            <w:pPr>
              <w:ind w:left="360"/>
              <w:rPr>
                <w:b/>
              </w:rPr>
            </w:pPr>
            <w:r w:rsidRPr="008E696E">
              <w:rPr>
                <w:b/>
              </w:rPr>
              <w:t>Topic</w:t>
            </w:r>
          </w:p>
        </w:tc>
        <w:tc>
          <w:tcPr>
            <w:tcW w:w="3240" w:type="dxa"/>
            <w:tcBorders>
              <w:top w:val="single" w:sz="12" w:space="0" w:color="000000"/>
              <w:bottom w:val="single" w:sz="12" w:space="0" w:color="000000"/>
            </w:tcBorders>
            <w:shd w:val="solid" w:color="C0C0C0" w:fill="FFFFFF"/>
          </w:tcPr>
          <w:p w14:paraId="77C4C3C4" w14:textId="77777777" w:rsidR="0073283E" w:rsidRPr="008E696E" w:rsidRDefault="0073283E" w:rsidP="00474E3A">
            <w:pPr>
              <w:rPr>
                <w:b/>
              </w:rPr>
            </w:pPr>
            <w:r w:rsidRPr="008E696E">
              <w:rPr>
                <w:b/>
              </w:rPr>
              <w:t>Reading</w:t>
            </w:r>
          </w:p>
        </w:tc>
        <w:tc>
          <w:tcPr>
            <w:tcW w:w="2160" w:type="dxa"/>
            <w:gridSpan w:val="3"/>
            <w:tcBorders>
              <w:top w:val="single" w:sz="12" w:space="0" w:color="000000"/>
              <w:bottom w:val="single" w:sz="12" w:space="0" w:color="000000"/>
              <w:right w:val="nil"/>
            </w:tcBorders>
            <w:shd w:val="solid" w:color="C0C0C0" w:fill="FFFFFF"/>
          </w:tcPr>
          <w:p w14:paraId="52973355" w14:textId="77777777" w:rsidR="0073283E" w:rsidRPr="008E696E" w:rsidRDefault="0073283E" w:rsidP="00474E3A">
            <w:pPr>
              <w:rPr>
                <w:b/>
              </w:rPr>
            </w:pPr>
            <w:r>
              <w:rPr>
                <w:b/>
              </w:rPr>
              <w:t>Memo/Paper Due</w:t>
            </w:r>
          </w:p>
        </w:tc>
      </w:tr>
      <w:bookmarkEnd w:id="5"/>
      <w:tr w:rsidR="0073283E" w:rsidRPr="008E696E" w14:paraId="093FB191" w14:textId="77777777" w:rsidTr="0073283E">
        <w:trPr>
          <w:gridAfter w:val="1"/>
          <w:wAfter w:w="180" w:type="dxa"/>
          <w:trHeight w:val="417"/>
        </w:trPr>
        <w:tc>
          <w:tcPr>
            <w:tcW w:w="1890" w:type="dxa"/>
            <w:tcBorders>
              <w:left w:val="nil"/>
            </w:tcBorders>
          </w:tcPr>
          <w:p w14:paraId="480FD6C1" w14:textId="77777777" w:rsidR="0073283E" w:rsidRPr="00590F14" w:rsidRDefault="0073283E" w:rsidP="00474E3A">
            <w:pPr>
              <w:rPr>
                <w:sz w:val="22"/>
                <w:szCs w:val="22"/>
              </w:rPr>
            </w:pPr>
            <w:r w:rsidRPr="00AF76FB">
              <w:rPr>
                <w:sz w:val="22"/>
                <w:szCs w:val="22"/>
              </w:rPr>
              <w:t>10   Oct. 2</w:t>
            </w:r>
            <w:r w:rsidR="002330EC">
              <w:rPr>
                <w:sz w:val="22"/>
                <w:szCs w:val="22"/>
              </w:rPr>
              <w:t>6</w:t>
            </w:r>
            <w:r w:rsidRPr="00AF76FB">
              <w:rPr>
                <w:sz w:val="22"/>
                <w:szCs w:val="22"/>
              </w:rPr>
              <w:t>, 202</w:t>
            </w:r>
            <w:r w:rsidR="002330EC">
              <w:rPr>
                <w:sz w:val="22"/>
                <w:szCs w:val="22"/>
              </w:rPr>
              <w:t>2</w:t>
            </w:r>
          </w:p>
        </w:tc>
        <w:tc>
          <w:tcPr>
            <w:tcW w:w="2520" w:type="dxa"/>
          </w:tcPr>
          <w:p w14:paraId="22AE871A" w14:textId="77777777" w:rsidR="0073283E" w:rsidRPr="00590F14" w:rsidRDefault="0073283E" w:rsidP="00474E3A">
            <w:pPr>
              <w:rPr>
                <w:sz w:val="22"/>
                <w:szCs w:val="22"/>
              </w:rPr>
            </w:pPr>
            <w:r w:rsidRPr="00AF76FB">
              <w:rPr>
                <w:sz w:val="22"/>
                <w:szCs w:val="22"/>
              </w:rPr>
              <w:t xml:space="preserve">Transport Planning: International Experience </w:t>
            </w:r>
          </w:p>
        </w:tc>
        <w:tc>
          <w:tcPr>
            <w:tcW w:w="3330" w:type="dxa"/>
            <w:gridSpan w:val="2"/>
          </w:tcPr>
          <w:p w14:paraId="1C81B3E2" w14:textId="77777777" w:rsidR="0073283E" w:rsidRPr="00AF76FB" w:rsidRDefault="0073283E" w:rsidP="009574ED">
            <w:pPr>
              <w:spacing w:after="0"/>
              <w:rPr>
                <w:sz w:val="22"/>
                <w:szCs w:val="22"/>
              </w:rPr>
            </w:pPr>
            <w:r w:rsidRPr="00AF76FB">
              <w:rPr>
                <w:sz w:val="22"/>
                <w:szCs w:val="22"/>
              </w:rPr>
              <w:t>1) Lee, R. &amp; C. Rivasplata. 2001. “Metropolitan Transportation Planning in the 1990s: Comparisons and Contrasts in New Zealand, Chile, and California.”  (on Canvas)</w:t>
            </w:r>
          </w:p>
          <w:p w14:paraId="36DEAADC" w14:textId="77777777" w:rsidR="0073283E" w:rsidRPr="00AF76FB" w:rsidRDefault="0073283E" w:rsidP="00556EB9">
            <w:pPr>
              <w:spacing w:after="0"/>
            </w:pPr>
            <w:r w:rsidRPr="00AF76FB">
              <w:rPr>
                <w:sz w:val="22"/>
                <w:szCs w:val="22"/>
              </w:rPr>
              <w:t xml:space="preserve">2) United Kingdom. Department for Transport. 2011. </w:t>
            </w:r>
            <w:hyperlink r:id="rId42" w:history="1">
              <w:r w:rsidRPr="00AF54C9">
                <w:rPr>
                  <w:rStyle w:val="Hyperlink"/>
                  <w:i/>
                  <w:sz w:val="22"/>
                  <w:szCs w:val="22"/>
                </w:rPr>
                <w:t>Creating Growth, Cutting Carbon,</w:t>
              </w:r>
            </w:hyperlink>
            <w:r w:rsidRPr="00AF76FB">
              <w:rPr>
                <w:sz w:val="22"/>
                <w:szCs w:val="22"/>
              </w:rPr>
              <w:t xml:space="preserve">, Ch. 6, 51-67. </w:t>
            </w:r>
            <w:r>
              <w:rPr>
                <w:sz w:val="22"/>
                <w:szCs w:val="22"/>
              </w:rPr>
              <w:t xml:space="preserve">At: </w:t>
            </w:r>
            <w:r w:rsidRPr="00AF54C9">
              <w:rPr>
                <w:sz w:val="22"/>
                <w:szCs w:val="22"/>
              </w:rPr>
              <w:t>https://www.gov.uk/government/uploads/system/uploads/attachment_data/file/3890/making-sustainable-local-transport-happen-whitepaper.pdf</w:t>
            </w:r>
          </w:p>
          <w:p w14:paraId="174D97E2" w14:textId="77777777" w:rsidR="0073283E" w:rsidRPr="00590F14" w:rsidRDefault="0073283E" w:rsidP="00590F14">
            <w:pPr>
              <w:tabs>
                <w:tab w:val="left" w:pos="1440"/>
                <w:tab w:val="left" w:pos="1980"/>
              </w:tabs>
              <w:spacing w:after="0"/>
              <w:rPr>
                <w:sz w:val="22"/>
                <w:szCs w:val="22"/>
              </w:rPr>
            </w:pPr>
            <w:r w:rsidRPr="00AF76FB">
              <w:rPr>
                <w:sz w:val="22"/>
                <w:szCs w:val="22"/>
                <w:lang w:val="es-CL" w:eastAsia="fr-FR"/>
              </w:rPr>
              <w:t xml:space="preserve">3) Cervero, R., E. Guerra &amp; S. Al.  </w:t>
            </w:r>
            <w:r w:rsidRPr="00AF76FB">
              <w:rPr>
                <w:sz w:val="22"/>
                <w:szCs w:val="22"/>
                <w:lang w:eastAsia="fr-FR"/>
              </w:rPr>
              <w:t xml:space="preserve">2017. “The Global South.” </w:t>
            </w:r>
            <w:r w:rsidRPr="00AF76FB">
              <w:rPr>
                <w:i/>
                <w:sz w:val="22"/>
                <w:szCs w:val="22"/>
              </w:rPr>
              <w:t>Beyond Mobility</w:t>
            </w:r>
            <w:r w:rsidRPr="00AF76FB">
              <w:rPr>
                <w:sz w:val="22"/>
                <w:szCs w:val="22"/>
              </w:rPr>
              <w:t>, Ch. 9, 167-195. (on Canvas)</w:t>
            </w:r>
          </w:p>
        </w:tc>
        <w:tc>
          <w:tcPr>
            <w:tcW w:w="1890" w:type="dxa"/>
            <w:tcBorders>
              <w:right w:val="nil"/>
            </w:tcBorders>
          </w:tcPr>
          <w:p w14:paraId="16C88A67" w14:textId="77777777" w:rsidR="0073283E" w:rsidRPr="00AF76FB" w:rsidRDefault="0073283E" w:rsidP="00556EB9">
            <w:pPr>
              <w:spacing w:after="0"/>
              <w:rPr>
                <w:sz w:val="22"/>
                <w:szCs w:val="22"/>
              </w:rPr>
            </w:pPr>
            <w:r w:rsidRPr="00AF76FB">
              <w:rPr>
                <w:sz w:val="22"/>
                <w:szCs w:val="22"/>
              </w:rPr>
              <w:t>Weekly Memo</w:t>
            </w:r>
            <w:r w:rsidR="00066CA7">
              <w:rPr>
                <w:sz w:val="22"/>
                <w:szCs w:val="22"/>
              </w:rPr>
              <w:t xml:space="preserve"> on Diversity, Equity and Inclusion—instructor</w:t>
            </w:r>
            <w:r w:rsidR="00321BAD">
              <w:rPr>
                <w:sz w:val="22"/>
                <w:szCs w:val="22"/>
              </w:rPr>
              <w:t>s will make readings available</w:t>
            </w:r>
          </w:p>
          <w:p w14:paraId="267247F8" w14:textId="77777777" w:rsidR="0073283E" w:rsidRPr="00590F14" w:rsidRDefault="0073283E" w:rsidP="00590F14">
            <w:pPr>
              <w:spacing w:after="0"/>
              <w:rPr>
                <w:sz w:val="22"/>
                <w:szCs w:val="22"/>
              </w:rPr>
            </w:pPr>
            <w:r w:rsidRPr="00AF76FB">
              <w:rPr>
                <w:sz w:val="22"/>
                <w:szCs w:val="22"/>
              </w:rPr>
              <w:t>(due Oct. 2</w:t>
            </w:r>
            <w:r w:rsidR="002330EC">
              <w:rPr>
                <w:sz w:val="22"/>
                <w:szCs w:val="22"/>
              </w:rPr>
              <w:t>5</w:t>
            </w:r>
            <w:r w:rsidRPr="00AF76FB">
              <w:rPr>
                <w:sz w:val="22"/>
                <w:szCs w:val="22"/>
              </w:rPr>
              <w:t xml:space="preserve">)  </w:t>
            </w:r>
          </w:p>
        </w:tc>
      </w:tr>
      <w:tr w:rsidR="0073283E" w:rsidRPr="00AF76FB" w14:paraId="308802D5" w14:textId="77777777" w:rsidTr="0073283E">
        <w:trPr>
          <w:gridAfter w:val="1"/>
          <w:wAfter w:w="180" w:type="dxa"/>
          <w:trHeight w:val="1695"/>
        </w:trPr>
        <w:tc>
          <w:tcPr>
            <w:tcW w:w="1890" w:type="dxa"/>
            <w:tcBorders>
              <w:left w:val="nil"/>
            </w:tcBorders>
          </w:tcPr>
          <w:p w14:paraId="6B8BAB31" w14:textId="77777777" w:rsidR="0073283E" w:rsidRPr="00AF76FB" w:rsidRDefault="0073283E" w:rsidP="006F3062">
            <w:pPr>
              <w:rPr>
                <w:sz w:val="22"/>
                <w:szCs w:val="22"/>
              </w:rPr>
            </w:pPr>
            <w:r w:rsidRPr="00AF76FB">
              <w:rPr>
                <w:sz w:val="22"/>
                <w:szCs w:val="22"/>
              </w:rPr>
              <w:t xml:space="preserve">11   Nov. </w:t>
            </w:r>
            <w:r w:rsidR="002330EC">
              <w:rPr>
                <w:sz w:val="22"/>
                <w:szCs w:val="22"/>
              </w:rPr>
              <w:t>2</w:t>
            </w:r>
            <w:r w:rsidRPr="00AF76FB">
              <w:rPr>
                <w:sz w:val="22"/>
                <w:szCs w:val="22"/>
              </w:rPr>
              <w:t>, 202</w:t>
            </w:r>
            <w:r w:rsidR="002330EC">
              <w:rPr>
                <w:sz w:val="22"/>
                <w:szCs w:val="22"/>
              </w:rPr>
              <w:t>2</w:t>
            </w:r>
          </w:p>
        </w:tc>
        <w:tc>
          <w:tcPr>
            <w:tcW w:w="2520" w:type="dxa"/>
          </w:tcPr>
          <w:p w14:paraId="68335462" w14:textId="77777777" w:rsidR="0073283E" w:rsidRPr="00AF76FB" w:rsidRDefault="0073283E" w:rsidP="006F3062">
            <w:pPr>
              <w:rPr>
                <w:sz w:val="22"/>
                <w:szCs w:val="22"/>
              </w:rPr>
            </w:pPr>
            <w:r w:rsidRPr="00AF76FB">
              <w:rPr>
                <w:sz w:val="22"/>
                <w:szCs w:val="22"/>
              </w:rPr>
              <w:t>Midterm Exam</w:t>
            </w:r>
          </w:p>
        </w:tc>
        <w:tc>
          <w:tcPr>
            <w:tcW w:w="3330" w:type="dxa"/>
            <w:gridSpan w:val="2"/>
          </w:tcPr>
          <w:p w14:paraId="14392EDD" w14:textId="77777777" w:rsidR="0073283E" w:rsidRPr="00AF76FB" w:rsidRDefault="0073283E" w:rsidP="009574ED">
            <w:pPr>
              <w:tabs>
                <w:tab w:val="left" w:pos="1440"/>
              </w:tabs>
              <w:spacing w:after="120"/>
              <w:rPr>
                <w:sz w:val="22"/>
                <w:szCs w:val="22"/>
              </w:rPr>
            </w:pPr>
            <w:r w:rsidRPr="00AF76FB">
              <w:rPr>
                <w:sz w:val="22"/>
                <w:szCs w:val="22"/>
              </w:rPr>
              <w:t>None</w:t>
            </w:r>
          </w:p>
        </w:tc>
        <w:tc>
          <w:tcPr>
            <w:tcW w:w="1890" w:type="dxa"/>
            <w:tcBorders>
              <w:right w:val="nil"/>
            </w:tcBorders>
          </w:tcPr>
          <w:p w14:paraId="70C7800A" w14:textId="77777777" w:rsidR="0073283E" w:rsidRPr="00AF76FB" w:rsidRDefault="0073283E" w:rsidP="006F3062">
            <w:pPr>
              <w:rPr>
                <w:sz w:val="22"/>
                <w:szCs w:val="22"/>
              </w:rPr>
            </w:pPr>
            <w:r w:rsidRPr="00AF76FB">
              <w:rPr>
                <w:sz w:val="22"/>
                <w:szCs w:val="22"/>
              </w:rPr>
              <w:t xml:space="preserve">E-mailed Nov. </w:t>
            </w:r>
            <w:r w:rsidR="002330EC">
              <w:rPr>
                <w:sz w:val="22"/>
                <w:szCs w:val="22"/>
              </w:rPr>
              <w:t>2</w:t>
            </w:r>
            <w:r w:rsidRPr="00AF76FB">
              <w:rPr>
                <w:sz w:val="22"/>
                <w:szCs w:val="22"/>
              </w:rPr>
              <w:t xml:space="preserve">, due back Nov. </w:t>
            </w:r>
            <w:r w:rsidR="002330EC">
              <w:rPr>
                <w:sz w:val="22"/>
                <w:szCs w:val="22"/>
              </w:rPr>
              <w:t>3</w:t>
            </w:r>
            <w:r w:rsidRPr="00AF76FB">
              <w:rPr>
                <w:sz w:val="22"/>
                <w:szCs w:val="22"/>
              </w:rPr>
              <w:t xml:space="preserve">) </w:t>
            </w:r>
          </w:p>
        </w:tc>
      </w:tr>
      <w:tr w:rsidR="0073283E" w:rsidRPr="00AF76FB" w14:paraId="50B7A47E" w14:textId="77777777" w:rsidTr="0073283E">
        <w:trPr>
          <w:gridAfter w:val="1"/>
          <w:wAfter w:w="180" w:type="dxa"/>
        </w:trPr>
        <w:tc>
          <w:tcPr>
            <w:tcW w:w="1890" w:type="dxa"/>
            <w:tcBorders>
              <w:left w:val="nil"/>
            </w:tcBorders>
          </w:tcPr>
          <w:p w14:paraId="6CE18150" w14:textId="77777777" w:rsidR="0073283E" w:rsidRPr="00AF76FB" w:rsidRDefault="0073283E" w:rsidP="00A06FEA">
            <w:pPr>
              <w:rPr>
                <w:sz w:val="22"/>
                <w:szCs w:val="22"/>
              </w:rPr>
            </w:pPr>
            <w:r w:rsidRPr="00AF76FB">
              <w:rPr>
                <w:sz w:val="22"/>
                <w:szCs w:val="22"/>
              </w:rPr>
              <w:t xml:space="preserve">12   Nov. </w:t>
            </w:r>
            <w:r w:rsidR="002330EC">
              <w:rPr>
                <w:sz w:val="22"/>
                <w:szCs w:val="22"/>
              </w:rPr>
              <w:t>9</w:t>
            </w:r>
            <w:r w:rsidRPr="00AF76FB">
              <w:rPr>
                <w:sz w:val="22"/>
                <w:szCs w:val="22"/>
              </w:rPr>
              <w:t>, 202</w:t>
            </w:r>
            <w:r w:rsidR="002330EC">
              <w:rPr>
                <w:sz w:val="22"/>
                <w:szCs w:val="22"/>
              </w:rPr>
              <w:t>2</w:t>
            </w:r>
          </w:p>
        </w:tc>
        <w:tc>
          <w:tcPr>
            <w:tcW w:w="2520" w:type="dxa"/>
          </w:tcPr>
          <w:p w14:paraId="222AD566" w14:textId="77777777" w:rsidR="0073283E" w:rsidRPr="00AF76FB" w:rsidRDefault="0073283E" w:rsidP="00556EB9">
            <w:pPr>
              <w:rPr>
                <w:sz w:val="22"/>
                <w:szCs w:val="22"/>
              </w:rPr>
            </w:pPr>
            <w:r w:rsidRPr="00AF76FB">
              <w:rPr>
                <w:sz w:val="22"/>
                <w:szCs w:val="22"/>
              </w:rPr>
              <w:t>Intercity Transport, High-Speed Rail, and Freight Transport</w:t>
            </w:r>
          </w:p>
        </w:tc>
        <w:tc>
          <w:tcPr>
            <w:tcW w:w="3330" w:type="dxa"/>
            <w:gridSpan w:val="2"/>
          </w:tcPr>
          <w:p w14:paraId="60495CEE" w14:textId="77777777" w:rsidR="0073283E" w:rsidRPr="00AF76FB" w:rsidRDefault="0073283E" w:rsidP="00485E3E">
            <w:pPr>
              <w:tabs>
                <w:tab w:val="left" w:pos="1440"/>
              </w:tabs>
              <w:spacing w:after="0"/>
              <w:rPr>
                <w:sz w:val="22"/>
                <w:szCs w:val="22"/>
              </w:rPr>
            </w:pPr>
            <w:r w:rsidRPr="00AF76FB">
              <w:rPr>
                <w:sz w:val="22"/>
                <w:szCs w:val="22"/>
              </w:rPr>
              <w:t xml:space="preserve">1) TEXT, Ch. 2, Dablanc D. &amp; J-P. Rodrigue, “The Geography of Urban Freight.”  </w:t>
            </w:r>
          </w:p>
          <w:p w14:paraId="797EFD1C" w14:textId="77777777" w:rsidR="0073283E" w:rsidRPr="00A93565" w:rsidRDefault="0073283E" w:rsidP="00485E3E">
            <w:pPr>
              <w:tabs>
                <w:tab w:val="left" w:pos="1440"/>
              </w:tabs>
              <w:spacing w:after="0"/>
              <w:rPr>
                <w:iCs/>
                <w:sz w:val="22"/>
                <w:szCs w:val="22"/>
              </w:rPr>
            </w:pPr>
            <w:r w:rsidRPr="00AF76FB">
              <w:rPr>
                <w:sz w:val="22"/>
                <w:szCs w:val="22"/>
              </w:rPr>
              <w:t xml:space="preserve">2) Cambridge Systematics. 2013. </w:t>
            </w:r>
            <w:r w:rsidRPr="00AF76FB">
              <w:rPr>
                <w:i/>
                <w:sz w:val="22"/>
                <w:szCs w:val="22"/>
              </w:rPr>
              <w:t>The San Joaquin Valley Interregional Goods Movement Plan.</w:t>
            </w:r>
            <w:r>
              <w:rPr>
                <w:i/>
                <w:sz w:val="22"/>
                <w:szCs w:val="22"/>
              </w:rPr>
              <w:t xml:space="preserve"> </w:t>
            </w:r>
            <w:r>
              <w:rPr>
                <w:iCs/>
                <w:sz w:val="22"/>
                <w:szCs w:val="22"/>
              </w:rPr>
              <w:t>(On Canvas).</w:t>
            </w:r>
          </w:p>
          <w:p w14:paraId="17C11588" w14:textId="77777777" w:rsidR="0073283E" w:rsidRPr="00AF76FB" w:rsidRDefault="0073283E" w:rsidP="00485E3E">
            <w:pPr>
              <w:spacing w:after="0"/>
              <w:rPr>
                <w:sz w:val="22"/>
                <w:szCs w:val="22"/>
              </w:rPr>
            </w:pPr>
            <w:r w:rsidRPr="00AF76FB">
              <w:rPr>
                <w:sz w:val="22"/>
                <w:szCs w:val="22"/>
              </w:rPr>
              <w:t xml:space="preserve">3) Panero et al. 2011. </w:t>
            </w:r>
            <w:hyperlink r:id="rId43" w:history="1">
              <w:r>
                <w:rPr>
                  <w:rStyle w:val="Hyperlink"/>
                  <w:sz w:val="22"/>
                  <w:szCs w:val="22"/>
                </w:rPr>
                <w:t xml:space="preserve">“Urban Distribution Centers…”  </w:t>
              </w:r>
            </w:hyperlink>
            <w:r>
              <w:rPr>
                <w:sz w:val="22"/>
                <w:szCs w:val="22"/>
              </w:rPr>
              <w:t xml:space="preserve">at </w:t>
            </w:r>
            <w:r w:rsidRPr="00D43A72">
              <w:rPr>
                <w:sz w:val="22"/>
                <w:szCs w:val="22"/>
              </w:rPr>
              <w:t>http://wagner.nyu.edu/files/rudincenter/NYSERDA%20UDCs%20Final%20Report%202011-%201.pdf</w:t>
            </w:r>
          </w:p>
          <w:p w14:paraId="6563CDB5" w14:textId="77777777" w:rsidR="0073283E" w:rsidRPr="00AF76FB" w:rsidRDefault="0073283E" w:rsidP="00485E3E">
            <w:pPr>
              <w:spacing w:after="0"/>
              <w:rPr>
                <w:sz w:val="22"/>
                <w:szCs w:val="22"/>
              </w:rPr>
            </w:pPr>
            <w:r w:rsidRPr="00AF76FB">
              <w:rPr>
                <w:sz w:val="22"/>
                <w:szCs w:val="22"/>
              </w:rPr>
              <w:t xml:space="preserve">4) Metropolitan Transportation Commission. 2016. </w:t>
            </w:r>
          </w:p>
          <w:p w14:paraId="40D787A6" w14:textId="77777777" w:rsidR="0073283E" w:rsidRPr="00AF76FB" w:rsidRDefault="0073283E" w:rsidP="00485E3E">
            <w:pPr>
              <w:tabs>
                <w:tab w:val="left" w:pos="1440"/>
              </w:tabs>
              <w:spacing w:after="0"/>
              <w:rPr>
                <w:sz w:val="22"/>
                <w:szCs w:val="22"/>
              </w:rPr>
            </w:pPr>
            <w:hyperlink r:id="rId44" w:history="1">
              <w:r w:rsidRPr="00226AD3">
                <w:rPr>
                  <w:rStyle w:val="Hyperlink"/>
                  <w:i/>
                  <w:iCs/>
                  <w:sz w:val="22"/>
                  <w:szCs w:val="22"/>
                </w:rPr>
                <w:t>San Francisco Bay Area Goods Movement Plan</w:t>
              </w:r>
            </w:hyperlink>
            <w:r>
              <w:rPr>
                <w:sz w:val="22"/>
                <w:szCs w:val="22"/>
              </w:rPr>
              <w:t xml:space="preserve"> at: </w:t>
            </w:r>
            <w:r w:rsidRPr="00226AD3">
              <w:rPr>
                <w:sz w:val="22"/>
                <w:szCs w:val="22"/>
              </w:rPr>
              <w:t>http://mtc.ca.gov/sites/default/files/RGM_Exec_Summary.pdf</w:t>
            </w:r>
          </w:p>
          <w:p w14:paraId="277BBE8D" w14:textId="77777777" w:rsidR="0073283E" w:rsidRPr="00AF76FB" w:rsidRDefault="0073283E" w:rsidP="00556EB9">
            <w:pPr>
              <w:spacing w:after="120"/>
              <w:rPr>
                <w:sz w:val="22"/>
                <w:szCs w:val="22"/>
              </w:rPr>
            </w:pPr>
            <w:r w:rsidRPr="00AF76FB">
              <w:rPr>
                <w:sz w:val="22"/>
                <w:szCs w:val="22"/>
              </w:rPr>
              <w:t xml:space="preserve">5) </w:t>
            </w:r>
            <w:r>
              <w:rPr>
                <w:sz w:val="22"/>
                <w:szCs w:val="22"/>
              </w:rPr>
              <w:t xml:space="preserve">California </w:t>
            </w:r>
            <w:r w:rsidRPr="00AF76FB">
              <w:rPr>
                <w:sz w:val="22"/>
                <w:szCs w:val="22"/>
              </w:rPr>
              <w:t xml:space="preserve">High-Speed Rail </w:t>
            </w:r>
            <w:r>
              <w:rPr>
                <w:sz w:val="22"/>
                <w:szCs w:val="22"/>
              </w:rPr>
              <w:t xml:space="preserve">Authority </w:t>
            </w:r>
            <w:r>
              <w:rPr>
                <w:i/>
                <w:iCs/>
                <w:sz w:val="22"/>
                <w:szCs w:val="22"/>
              </w:rPr>
              <w:t>202</w:t>
            </w:r>
            <w:r w:rsidR="0017308A">
              <w:rPr>
                <w:i/>
                <w:iCs/>
                <w:sz w:val="22"/>
                <w:szCs w:val="22"/>
              </w:rPr>
              <w:t>2</w:t>
            </w:r>
            <w:r>
              <w:rPr>
                <w:i/>
                <w:iCs/>
                <w:sz w:val="22"/>
                <w:szCs w:val="22"/>
              </w:rPr>
              <w:t xml:space="preserve"> Business Plan. </w:t>
            </w:r>
            <w:r>
              <w:rPr>
                <w:sz w:val="22"/>
                <w:szCs w:val="22"/>
              </w:rPr>
              <w:t>(On Canvas).</w:t>
            </w:r>
          </w:p>
        </w:tc>
        <w:tc>
          <w:tcPr>
            <w:tcW w:w="1890" w:type="dxa"/>
            <w:tcBorders>
              <w:right w:val="nil"/>
            </w:tcBorders>
          </w:tcPr>
          <w:p w14:paraId="5149F97E" w14:textId="77777777" w:rsidR="0073283E" w:rsidRPr="00AF76FB" w:rsidRDefault="0073283E" w:rsidP="00556EB9">
            <w:pPr>
              <w:spacing w:after="120"/>
              <w:rPr>
                <w:sz w:val="22"/>
                <w:szCs w:val="22"/>
              </w:rPr>
            </w:pPr>
            <w:r w:rsidRPr="00AF76FB">
              <w:rPr>
                <w:sz w:val="22"/>
                <w:szCs w:val="22"/>
              </w:rPr>
              <w:t>Term Paper Summary &amp; Bibliog</w:t>
            </w:r>
            <w:r w:rsidR="00E370BF">
              <w:rPr>
                <w:sz w:val="22"/>
                <w:szCs w:val="22"/>
              </w:rPr>
              <w:t>raphy</w:t>
            </w:r>
          </w:p>
          <w:p w14:paraId="1DF5418C" w14:textId="77777777" w:rsidR="0073283E" w:rsidRPr="00AF76FB" w:rsidRDefault="0073283E" w:rsidP="00556EB9">
            <w:pPr>
              <w:spacing w:after="120"/>
              <w:rPr>
                <w:sz w:val="22"/>
                <w:szCs w:val="22"/>
              </w:rPr>
            </w:pPr>
          </w:p>
          <w:p w14:paraId="64E06B7A" w14:textId="77777777" w:rsidR="0073283E" w:rsidRPr="00AF76FB" w:rsidRDefault="0073283E" w:rsidP="00556EB9">
            <w:pPr>
              <w:spacing w:after="120"/>
              <w:rPr>
                <w:sz w:val="22"/>
                <w:szCs w:val="22"/>
              </w:rPr>
            </w:pPr>
          </w:p>
          <w:p w14:paraId="10881C70" w14:textId="77777777" w:rsidR="0073283E" w:rsidRPr="00AF76FB" w:rsidRDefault="0073283E" w:rsidP="00556EB9">
            <w:pPr>
              <w:rPr>
                <w:sz w:val="22"/>
                <w:szCs w:val="22"/>
              </w:rPr>
            </w:pPr>
          </w:p>
        </w:tc>
      </w:tr>
      <w:tr w:rsidR="0073283E" w:rsidRPr="00AF76FB" w14:paraId="11DD8D58" w14:textId="77777777" w:rsidTr="0073283E">
        <w:trPr>
          <w:gridAfter w:val="1"/>
          <w:wAfter w:w="180" w:type="dxa"/>
          <w:trHeight w:val="624"/>
        </w:trPr>
        <w:tc>
          <w:tcPr>
            <w:tcW w:w="1890" w:type="dxa"/>
            <w:tcBorders>
              <w:left w:val="nil"/>
            </w:tcBorders>
          </w:tcPr>
          <w:p w14:paraId="302E4B45" w14:textId="77777777" w:rsidR="0073283E" w:rsidRPr="00AF76FB" w:rsidRDefault="0073283E" w:rsidP="00556EB9">
            <w:pPr>
              <w:rPr>
                <w:sz w:val="22"/>
                <w:szCs w:val="22"/>
              </w:rPr>
            </w:pPr>
            <w:r w:rsidRPr="00AF76FB">
              <w:rPr>
                <w:sz w:val="22"/>
                <w:szCs w:val="22"/>
              </w:rPr>
              <w:t>13   Nov. 1</w:t>
            </w:r>
            <w:r w:rsidR="002330EC">
              <w:rPr>
                <w:sz w:val="22"/>
                <w:szCs w:val="22"/>
              </w:rPr>
              <w:t>6</w:t>
            </w:r>
            <w:r w:rsidRPr="00AF76FB">
              <w:rPr>
                <w:sz w:val="22"/>
                <w:szCs w:val="22"/>
              </w:rPr>
              <w:t>, 202</w:t>
            </w:r>
            <w:r w:rsidR="002330EC">
              <w:rPr>
                <w:sz w:val="22"/>
                <w:szCs w:val="22"/>
              </w:rPr>
              <w:t>2</w:t>
            </w:r>
          </w:p>
        </w:tc>
        <w:tc>
          <w:tcPr>
            <w:tcW w:w="2520" w:type="dxa"/>
          </w:tcPr>
          <w:p w14:paraId="7B0A5334" w14:textId="77777777" w:rsidR="0073283E" w:rsidRPr="00AF76FB" w:rsidRDefault="0073283E" w:rsidP="00556EB9">
            <w:pPr>
              <w:rPr>
                <w:sz w:val="22"/>
                <w:szCs w:val="22"/>
              </w:rPr>
            </w:pPr>
            <w:r w:rsidRPr="00AF76FB">
              <w:rPr>
                <w:sz w:val="22"/>
                <w:szCs w:val="22"/>
              </w:rPr>
              <w:t xml:space="preserve">Engagement Activity </w:t>
            </w:r>
          </w:p>
        </w:tc>
        <w:tc>
          <w:tcPr>
            <w:tcW w:w="3330" w:type="dxa"/>
            <w:gridSpan w:val="2"/>
          </w:tcPr>
          <w:p w14:paraId="5626FA7C" w14:textId="77777777" w:rsidR="0073283E" w:rsidRPr="00AF76FB" w:rsidRDefault="0073283E" w:rsidP="00556EB9">
            <w:pPr>
              <w:spacing w:after="120"/>
              <w:rPr>
                <w:sz w:val="22"/>
                <w:szCs w:val="22"/>
              </w:rPr>
            </w:pPr>
            <w:r w:rsidRPr="00AF76FB">
              <w:rPr>
                <w:sz w:val="22"/>
                <w:szCs w:val="22"/>
              </w:rPr>
              <w:t>None</w:t>
            </w:r>
          </w:p>
        </w:tc>
        <w:tc>
          <w:tcPr>
            <w:tcW w:w="1890" w:type="dxa"/>
            <w:tcBorders>
              <w:right w:val="nil"/>
            </w:tcBorders>
          </w:tcPr>
          <w:p w14:paraId="306445FB" w14:textId="77777777" w:rsidR="0073283E" w:rsidRPr="00AF76FB" w:rsidRDefault="0073283E" w:rsidP="00AF76FB">
            <w:pPr>
              <w:spacing w:after="0"/>
              <w:rPr>
                <w:sz w:val="22"/>
                <w:szCs w:val="22"/>
              </w:rPr>
            </w:pPr>
            <w:r w:rsidRPr="00AF76FB">
              <w:rPr>
                <w:sz w:val="22"/>
                <w:szCs w:val="22"/>
              </w:rPr>
              <w:t>Written Summary and Presentation</w:t>
            </w:r>
          </w:p>
        </w:tc>
      </w:tr>
      <w:tr w:rsidR="0073283E" w:rsidRPr="00AF76FB" w14:paraId="25C7D8EB" w14:textId="77777777" w:rsidTr="0073283E">
        <w:trPr>
          <w:gridAfter w:val="1"/>
          <w:wAfter w:w="180" w:type="dxa"/>
        </w:trPr>
        <w:tc>
          <w:tcPr>
            <w:tcW w:w="1890" w:type="dxa"/>
            <w:tcBorders>
              <w:left w:val="nil"/>
            </w:tcBorders>
          </w:tcPr>
          <w:p w14:paraId="7B8436AB" w14:textId="77777777" w:rsidR="0073283E" w:rsidRPr="00AF76FB" w:rsidRDefault="0073283E" w:rsidP="00556EB9">
            <w:pPr>
              <w:rPr>
                <w:sz w:val="22"/>
                <w:szCs w:val="22"/>
              </w:rPr>
            </w:pPr>
            <w:r w:rsidRPr="00AF76FB">
              <w:rPr>
                <w:sz w:val="22"/>
                <w:szCs w:val="22"/>
              </w:rPr>
              <w:t>Nov. 2</w:t>
            </w:r>
            <w:r w:rsidR="002330EC">
              <w:rPr>
                <w:sz w:val="22"/>
                <w:szCs w:val="22"/>
              </w:rPr>
              <w:t>3</w:t>
            </w:r>
            <w:r w:rsidRPr="00AF76FB">
              <w:rPr>
                <w:sz w:val="22"/>
                <w:szCs w:val="22"/>
              </w:rPr>
              <w:t>, 202</w:t>
            </w:r>
            <w:r w:rsidR="002330EC">
              <w:rPr>
                <w:sz w:val="22"/>
                <w:szCs w:val="22"/>
              </w:rPr>
              <w:t>2</w:t>
            </w:r>
          </w:p>
        </w:tc>
        <w:tc>
          <w:tcPr>
            <w:tcW w:w="2520" w:type="dxa"/>
          </w:tcPr>
          <w:p w14:paraId="1A3225D3" w14:textId="77777777" w:rsidR="0073283E" w:rsidRPr="00AF76FB" w:rsidRDefault="0073283E" w:rsidP="00AF76FB">
            <w:pPr>
              <w:rPr>
                <w:sz w:val="22"/>
                <w:szCs w:val="22"/>
              </w:rPr>
            </w:pPr>
            <w:r w:rsidRPr="00AF76FB">
              <w:rPr>
                <w:sz w:val="22"/>
                <w:szCs w:val="22"/>
              </w:rPr>
              <w:t>No Class (Thanksgiving)</w:t>
            </w:r>
          </w:p>
        </w:tc>
        <w:tc>
          <w:tcPr>
            <w:tcW w:w="3330" w:type="dxa"/>
            <w:gridSpan w:val="2"/>
          </w:tcPr>
          <w:p w14:paraId="10E1D21E" w14:textId="77777777" w:rsidR="0073283E" w:rsidRPr="00AF76FB" w:rsidRDefault="0073283E" w:rsidP="00485E3E">
            <w:pPr>
              <w:tabs>
                <w:tab w:val="left" w:pos="1440"/>
              </w:tabs>
              <w:spacing w:after="0"/>
              <w:rPr>
                <w:sz w:val="22"/>
                <w:szCs w:val="22"/>
              </w:rPr>
            </w:pPr>
            <w:r w:rsidRPr="00AF76FB">
              <w:rPr>
                <w:sz w:val="22"/>
                <w:szCs w:val="22"/>
              </w:rPr>
              <w:t>None</w:t>
            </w:r>
          </w:p>
        </w:tc>
        <w:tc>
          <w:tcPr>
            <w:tcW w:w="1890" w:type="dxa"/>
            <w:tcBorders>
              <w:right w:val="nil"/>
            </w:tcBorders>
          </w:tcPr>
          <w:p w14:paraId="424680CC" w14:textId="77777777" w:rsidR="0073283E" w:rsidRPr="00AF76FB" w:rsidRDefault="0073283E" w:rsidP="00556EB9">
            <w:pPr>
              <w:spacing w:after="120"/>
              <w:rPr>
                <w:sz w:val="22"/>
                <w:szCs w:val="22"/>
              </w:rPr>
            </w:pPr>
            <w:r w:rsidRPr="00AF76FB">
              <w:rPr>
                <w:sz w:val="22"/>
                <w:szCs w:val="22"/>
              </w:rPr>
              <w:t>None</w:t>
            </w:r>
          </w:p>
        </w:tc>
      </w:tr>
      <w:tr w:rsidR="00652407" w:rsidRPr="00AF76FB" w14:paraId="53B4C07E" w14:textId="77777777" w:rsidTr="0073283E">
        <w:trPr>
          <w:gridAfter w:val="1"/>
          <w:wAfter w:w="180" w:type="dxa"/>
        </w:trPr>
        <w:tc>
          <w:tcPr>
            <w:tcW w:w="1890" w:type="dxa"/>
            <w:tcBorders>
              <w:left w:val="nil"/>
            </w:tcBorders>
          </w:tcPr>
          <w:p w14:paraId="7ED97BCB" w14:textId="77777777" w:rsidR="00652407" w:rsidRPr="00AF76FB" w:rsidRDefault="00652407" w:rsidP="00B71BA9">
            <w:pPr>
              <w:rPr>
                <w:sz w:val="22"/>
                <w:szCs w:val="22"/>
              </w:rPr>
            </w:pPr>
          </w:p>
        </w:tc>
        <w:tc>
          <w:tcPr>
            <w:tcW w:w="2520" w:type="dxa"/>
          </w:tcPr>
          <w:p w14:paraId="786F256F" w14:textId="77777777" w:rsidR="00652407" w:rsidRPr="00AF76FB" w:rsidRDefault="00652407" w:rsidP="00B71BA9">
            <w:pPr>
              <w:spacing w:after="0"/>
              <w:rPr>
                <w:sz w:val="22"/>
                <w:szCs w:val="22"/>
              </w:rPr>
            </w:pPr>
          </w:p>
        </w:tc>
        <w:tc>
          <w:tcPr>
            <w:tcW w:w="3330" w:type="dxa"/>
            <w:gridSpan w:val="2"/>
          </w:tcPr>
          <w:p w14:paraId="5AFC1BEB" w14:textId="77777777" w:rsidR="00652407" w:rsidRPr="00AF76FB" w:rsidRDefault="00652407" w:rsidP="00B71BA9">
            <w:pPr>
              <w:spacing w:after="120"/>
              <w:rPr>
                <w:sz w:val="22"/>
                <w:szCs w:val="22"/>
              </w:rPr>
            </w:pPr>
          </w:p>
        </w:tc>
        <w:tc>
          <w:tcPr>
            <w:tcW w:w="1890" w:type="dxa"/>
            <w:tcBorders>
              <w:right w:val="nil"/>
            </w:tcBorders>
          </w:tcPr>
          <w:p w14:paraId="14C7E54F" w14:textId="77777777" w:rsidR="00652407" w:rsidRPr="00AF76FB" w:rsidRDefault="00652407" w:rsidP="00B71BA9">
            <w:pPr>
              <w:spacing w:after="120"/>
              <w:rPr>
                <w:sz w:val="22"/>
                <w:szCs w:val="22"/>
              </w:rPr>
            </w:pPr>
          </w:p>
        </w:tc>
      </w:tr>
      <w:tr w:rsidR="00652407" w:rsidRPr="008E696E" w14:paraId="4F14D82C" w14:textId="77777777" w:rsidTr="00474E3A">
        <w:tc>
          <w:tcPr>
            <w:tcW w:w="1890" w:type="dxa"/>
            <w:tcBorders>
              <w:top w:val="single" w:sz="12" w:space="0" w:color="000000"/>
              <w:left w:val="nil"/>
              <w:bottom w:val="single" w:sz="12" w:space="0" w:color="000000"/>
            </w:tcBorders>
            <w:shd w:val="solid" w:color="C0C0C0" w:fill="FFFFFF"/>
          </w:tcPr>
          <w:p w14:paraId="584995D6" w14:textId="77777777" w:rsidR="00652407" w:rsidRPr="008E696E" w:rsidRDefault="00652407" w:rsidP="00474E3A">
            <w:pPr>
              <w:rPr>
                <w:b/>
              </w:rPr>
            </w:pPr>
            <w:r>
              <w:lastRenderedPageBreak/>
              <w:br w:type="page"/>
            </w:r>
            <w:r>
              <w:rPr>
                <w:b/>
              </w:rPr>
              <w:t>Week/</w:t>
            </w:r>
            <w:r w:rsidRPr="008E696E">
              <w:rPr>
                <w:b/>
              </w:rPr>
              <w:t>Date</w:t>
            </w:r>
          </w:p>
        </w:tc>
        <w:tc>
          <w:tcPr>
            <w:tcW w:w="2520" w:type="dxa"/>
            <w:tcBorders>
              <w:top w:val="single" w:sz="12" w:space="0" w:color="000000"/>
              <w:bottom w:val="single" w:sz="12" w:space="0" w:color="000000"/>
            </w:tcBorders>
            <w:shd w:val="solid" w:color="C0C0C0" w:fill="FFFFFF"/>
          </w:tcPr>
          <w:p w14:paraId="1A061A72" w14:textId="77777777" w:rsidR="00652407" w:rsidRPr="008E696E" w:rsidRDefault="00652407" w:rsidP="00652407">
            <w:pPr>
              <w:ind w:left="720"/>
              <w:rPr>
                <w:b/>
              </w:rPr>
            </w:pPr>
            <w:r w:rsidRPr="008E696E">
              <w:rPr>
                <w:b/>
              </w:rPr>
              <w:t>Topic</w:t>
            </w:r>
          </w:p>
        </w:tc>
        <w:tc>
          <w:tcPr>
            <w:tcW w:w="3240" w:type="dxa"/>
            <w:tcBorders>
              <w:top w:val="single" w:sz="12" w:space="0" w:color="000000"/>
              <w:bottom w:val="single" w:sz="12" w:space="0" w:color="000000"/>
            </w:tcBorders>
            <w:shd w:val="solid" w:color="C0C0C0" w:fill="FFFFFF"/>
          </w:tcPr>
          <w:p w14:paraId="773149DF" w14:textId="77777777" w:rsidR="00652407" w:rsidRPr="008E696E" w:rsidRDefault="00652407" w:rsidP="00474E3A">
            <w:pPr>
              <w:rPr>
                <w:b/>
              </w:rPr>
            </w:pPr>
            <w:r w:rsidRPr="008E696E">
              <w:rPr>
                <w:b/>
              </w:rPr>
              <w:t>Reading</w:t>
            </w:r>
          </w:p>
        </w:tc>
        <w:tc>
          <w:tcPr>
            <w:tcW w:w="2160" w:type="dxa"/>
            <w:gridSpan w:val="3"/>
            <w:tcBorders>
              <w:top w:val="single" w:sz="12" w:space="0" w:color="000000"/>
              <w:bottom w:val="single" w:sz="12" w:space="0" w:color="000000"/>
              <w:right w:val="nil"/>
            </w:tcBorders>
            <w:shd w:val="solid" w:color="C0C0C0" w:fill="FFFFFF"/>
          </w:tcPr>
          <w:p w14:paraId="38EBF4A3" w14:textId="77777777" w:rsidR="00652407" w:rsidRPr="008E696E" w:rsidRDefault="00652407" w:rsidP="00474E3A">
            <w:pPr>
              <w:rPr>
                <w:b/>
              </w:rPr>
            </w:pPr>
            <w:r>
              <w:rPr>
                <w:b/>
              </w:rPr>
              <w:t>Memo/Paper Due</w:t>
            </w:r>
          </w:p>
        </w:tc>
      </w:tr>
      <w:tr w:rsidR="0073283E" w:rsidRPr="00AF76FB" w14:paraId="7344EFC8" w14:textId="77777777" w:rsidTr="0073283E">
        <w:trPr>
          <w:gridAfter w:val="1"/>
          <w:wAfter w:w="180" w:type="dxa"/>
        </w:trPr>
        <w:tc>
          <w:tcPr>
            <w:tcW w:w="1890" w:type="dxa"/>
            <w:tcBorders>
              <w:left w:val="nil"/>
            </w:tcBorders>
          </w:tcPr>
          <w:p w14:paraId="6DB5EA58" w14:textId="77777777" w:rsidR="0073283E" w:rsidRPr="00AF76FB" w:rsidRDefault="0073283E" w:rsidP="00B71BA9">
            <w:pPr>
              <w:rPr>
                <w:sz w:val="22"/>
                <w:szCs w:val="22"/>
              </w:rPr>
            </w:pPr>
            <w:r w:rsidRPr="00AF76FB">
              <w:rPr>
                <w:sz w:val="22"/>
                <w:szCs w:val="22"/>
              </w:rPr>
              <w:t xml:space="preserve">14   </w:t>
            </w:r>
            <w:r w:rsidR="002330EC">
              <w:rPr>
                <w:sz w:val="22"/>
                <w:szCs w:val="22"/>
              </w:rPr>
              <w:t>Nov</w:t>
            </w:r>
            <w:r w:rsidRPr="00AF76FB">
              <w:rPr>
                <w:sz w:val="22"/>
                <w:szCs w:val="22"/>
              </w:rPr>
              <w:t>.</w:t>
            </w:r>
            <w:r w:rsidR="002330EC">
              <w:rPr>
                <w:sz w:val="22"/>
                <w:szCs w:val="22"/>
              </w:rPr>
              <w:t xml:space="preserve"> 30</w:t>
            </w:r>
            <w:r w:rsidRPr="00AF76FB">
              <w:rPr>
                <w:sz w:val="22"/>
                <w:szCs w:val="22"/>
              </w:rPr>
              <w:t>, 202</w:t>
            </w:r>
            <w:r w:rsidR="002330EC">
              <w:rPr>
                <w:sz w:val="22"/>
                <w:szCs w:val="22"/>
              </w:rPr>
              <w:t>2</w:t>
            </w:r>
          </w:p>
        </w:tc>
        <w:tc>
          <w:tcPr>
            <w:tcW w:w="2520" w:type="dxa"/>
          </w:tcPr>
          <w:p w14:paraId="76EC346A" w14:textId="77777777" w:rsidR="0073283E" w:rsidRPr="00AF76FB" w:rsidRDefault="0073283E" w:rsidP="00B71BA9">
            <w:pPr>
              <w:spacing w:after="0"/>
              <w:rPr>
                <w:sz w:val="22"/>
                <w:szCs w:val="22"/>
              </w:rPr>
            </w:pPr>
            <w:r w:rsidRPr="00AF76FB">
              <w:rPr>
                <w:sz w:val="22"/>
                <w:szCs w:val="22"/>
              </w:rPr>
              <w:t xml:space="preserve">Term Paper Project. </w:t>
            </w:r>
          </w:p>
          <w:p w14:paraId="5EA3CFDA" w14:textId="77777777" w:rsidR="0073283E" w:rsidRPr="00AF76FB" w:rsidRDefault="0073283E" w:rsidP="00B71BA9">
            <w:pPr>
              <w:rPr>
                <w:sz w:val="22"/>
                <w:szCs w:val="22"/>
              </w:rPr>
            </w:pPr>
            <w:r w:rsidRPr="00AF76FB">
              <w:rPr>
                <w:sz w:val="22"/>
                <w:szCs w:val="22"/>
              </w:rPr>
              <w:t>Future Transport &amp; Careers in Transport</w:t>
            </w:r>
          </w:p>
        </w:tc>
        <w:tc>
          <w:tcPr>
            <w:tcW w:w="3330" w:type="dxa"/>
            <w:gridSpan w:val="2"/>
          </w:tcPr>
          <w:p w14:paraId="4D69B616" w14:textId="77777777" w:rsidR="0073283E" w:rsidRPr="00AF76FB" w:rsidRDefault="0073283E" w:rsidP="00B71BA9">
            <w:pPr>
              <w:spacing w:after="120"/>
              <w:rPr>
                <w:sz w:val="22"/>
                <w:szCs w:val="22"/>
              </w:rPr>
            </w:pPr>
            <w:r w:rsidRPr="00AF76FB">
              <w:rPr>
                <w:sz w:val="22"/>
                <w:szCs w:val="22"/>
              </w:rPr>
              <w:t>1) TEXT: Ch. 14, Guiliano, G., &amp; S. Hanson, “Looking to the Future.”</w:t>
            </w:r>
          </w:p>
        </w:tc>
        <w:tc>
          <w:tcPr>
            <w:tcW w:w="1890" w:type="dxa"/>
            <w:tcBorders>
              <w:right w:val="nil"/>
            </w:tcBorders>
          </w:tcPr>
          <w:p w14:paraId="6B7B464D" w14:textId="77777777" w:rsidR="0073283E" w:rsidRPr="00AF76FB" w:rsidRDefault="0073283E" w:rsidP="00B71BA9">
            <w:pPr>
              <w:spacing w:after="120"/>
              <w:rPr>
                <w:sz w:val="22"/>
                <w:szCs w:val="22"/>
              </w:rPr>
            </w:pPr>
            <w:r w:rsidRPr="00AF76FB">
              <w:rPr>
                <w:sz w:val="22"/>
                <w:szCs w:val="22"/>
              </w:rPr>
              <w:t xml:space="preserve">Final Term Paper </w:t>
            </w:r>
          </w:p>
        </w:tc>
      </w:tr>
    </w:tbl>
    <w:p w14:paraId="36AFB694" w14:textId="77777777" w:rsidR="005A4C12" w:rsidRPr="009A0F91" w:rsidRDefault="009A0F91" w:rsidP="009A0F91">
      <w:pPr>
        <w:spacing w:before="120"/>
        <w:rPr>
          <w:sz w:val="16"/>
          <w:szCs w:val="16"/>
        </w:rPr>
      </w:pPr>
      <w:r w:rsidRPr="00AF76FB">
        <w:rPr>
          <w:sz w:val="16"/>
          <w:szCs w:val="16"/>
        </w:rPr>
        <w:t>Rev.</w:t>
      </w:r>
      <w:r w:rsidR="00242E55" w:rsidRPr="00AF76FB">
        <w:rPr>
          <w:sz w:val="16"/>
          <w:szCs w:val="16"/>
        </w:rPr>
        <w:t xml:space="preserve"> </w:t>
      </w:r>
      <w:r w:rsidR="00240F7D">
        <w:rPr>
          <w:sz w:val="16"/>
          <w:szCs w:val="16"/>
        </w:rPr>
        <w:t xml:space="preserve">August </w:t>
      </w:r>
      <w:r w:rsidR="004103C1">
        <w:rPr>
          <w:sz w:val="16"/>
          <w:szCs w:val="16"/>
        </w:rPr>
        <w:t>17</w:t>
      </w:r>
      <w:r w:rsidR="00CB4C91" w:rsidRPr="00AF76FB">
        <w:rPr>
          <w:sz w:val="16"/>
          <w:szCs w:val="16"/>
        </w:rPr>
        <w:t>, 202</w:t>
      </w:r>
      <w:r w:rsidR="0081432B">
        <w:rPr>
          <w:sz w:val="16"/>
          <w:szCs w:val="16"/>
        </w:rPr>
        <w:t>2</w:t>
      </w:r>
    </w:p>
    <w:sectPr w:rsidR="005A4C12" w:rsidRPr="009A0F91" w:rsidSect="00A64E8E">
      <w:footerReference w:type="defaul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DD9E" w14:textId="77777777" w:rsidR="002A46C5" w:rsidRDefault="002A46C5">
      <w:r>
        <w:separator/>
      </w:r>
    </w:p>
  </w:endnote>
  <w:endnote w:type="continuationSeparator" w:id="0">
    <w:p w14:paraId="75F5B471" w14:textId="77777777" w:rsidR="002A46C5" w:rsidRDefault="002A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8DE1" w14:textId="77777777" w:rsidR="00A3724C" w:rsidRDefault="00A3724C" w:rsidP="00B51D29">
    <w:pPr>
      <w:pStyle w:val="Footer"/>
      <w:spacing w:after="60"/>
      <w:rPr>
        <w:rStyle w:val="PageNumber"/>
      </w:rPr>
    </w:pPr>
    <w:r>
      <w:rPr>
        <w:rStyle w:val="PageNumber"/>
      </w:rPr>
      <w:t>San José State University</w:t>
    </w:r>
  </w:p>
  <w:p w14:paraId="1EC4CAE1" w14:textId="77777777" w:rsidR="00A3724C" w:rsidRPr="00304B3A" w:rsidRDefault="00A3724C" w:rsidP="00A64E8E">
    <w:pPr>
      <w:pStyle w:val="Footer"/>
      <w:tabs>
        <w:tab w:val="clear" w:pos="8640"/>
        <w:tab w:val="right" w:pos="9360"/>
      </w:tabs>
    </w:pPr>
    <w:r>
      <w:rPr>
        <w:rStyle w:val="PageNumber"/>
      </w:rPr>
      <w:t>Urban and Regional Planning Department</w:t>
    </w:r>
    <w:r w:rsidR="005B2451">
      <w:rPr>
        <w:rStyle w:val="PageNumber"/>
      </w:rPr>
      <w:tab/>
      <w:t xml:space="preserve">          </w:t>
    </w:r>
    <w:r w:rsidR="00855013">
      <w:rPr>
        <w:rStyle w:val="PageNumber"/>
      </w:rPr>
      <w:t xml:space="preserve">      Fall 20</w:t>
    </w:r>
    <w:r w:rsidR="00BF7026">
      <w:rPr>
        <w:rStyle w:val="PageNumber"/>
      </w:rPr>
      <w:t>2</w:t>
    </w:r>
    <w:r w:rsidR="00477F39">
      <w:rPr>
        <w:rStyle w:val="PageNumber"/>
      </w:rPr>
      <w:t>2</w:t>
    </w:r>
    <w:r w:rsidR="00C95A42">
      <w:rPr>
        <w:rStyle w:val="PageNumber"/>
      </w:rPr>
      <w:t>`</w:t>
    </w:r>
    <w:r>
      <w:rPr>
        <w:rStyle w:val="PageNumber"/>
      </w:rPr>
      <w:tab/>
      <w:t xml:space="preserve"> </w:t>
    </w:r>
    <w:r w:rsidR="00576FB2">
      <w:rPr>
        <w:rStyle w:val="PageNumber"/>
      </w:rPr>
      <w:t>P</w:t>
    </w:r>
    <w:r>
      <w:rPr>
        <w:rStyle w:val="PageNumber"/>
      </w:rPr>
      <w:t xml:space="preserve">age </w:t>
    </w:r>
    <w:r w:rsidRPr="00304B3A">
      <w:rPr>
        <w:rStyle w:val="PageNumber"/>
      </w:rPr>
      <w:fldChar w:fldCharType="begin"/>
    </w:r>
    <w:r w:rsidRPr="00304B3A">
      <w:rPr>
        <w:rStyle w:val="PageNumber"/>
      </w:rPr>
      <w:instrText xml:space="preserve"> PAGE </w:instrText>
    </w:r>
    <w:r w:rsidRPr="00304B3A">
      <w:rPr>
        <w:rStyle w:val="PageNumber"/>
      </w:rPr>
      <w:fldChar w:fldCharType="separate"/>
    </w:r>
    <w:r w:rsidR="009A0F91">
      <w:rPr>
        <w:rStyle w:val="PageNumber"/>
        <w:noProof/>
      </w:rPr>
      <w:t>12</w:t>
    </w:r>
    <w:r w:rsidRPr="00304B3A">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0F91">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2D67" w14:textId="77777777" w:rsidR="002A46C5" w:rsidRDefault="002A46C5">
      <w:r>
        <w:separator/>
      </w:r>
    </w:p>
  </w:footnote>
  <w:footnote w:type="continuationSeparator" w:id="0">
    <w:p w14:paraId="5AD18733" w14:textId="77777777" w:rsidR="002A46C5" w:rsidRDefault="002A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03"/>
    <w:multiLevelType w:val="hybridMultilevel"/>
    <w:tmpl w:val="DF3228CA"/>
    <w:lvl w:ilvl="0" w:tplc="000F0409">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8997D68"/>
    <w:multiLevelType w:val="hybridMultilevel"/>
    <w:tmpl w:val="A10E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10298"/>
    <w:multiLevelType w:val="hybridMultilevel"/>
    <w:tmpl w:val="55866D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962BA"/>
    <w:multiLevelType w:val="multilevel"/>
    <w:tmpl w:val="A7A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028D"/>
    <w:multiLevelType w:val="multilevel"/>
    <w:tmpl w:val="2D44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955D1"/>
    <w:multiLevelType w:val="hybridMultilevel"/>
    <w:tmpl w:val="D88E66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F05B3B"/>
    <w:multiLevelType w:val="hybridMultilevel"/>
    <w:tmpl w:val="7F5C76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CCE61A1"/>
    <w:multiLevelType w:val="hybridMultilevel"/>
    <w:tmpl w:val="3C96A770"/>
    <w:lvl w:ilvl="0" w:tplc="DE9EFF4A">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EFC1B03"/>
    <w:multiLevelType w:val="singleLevel"/>
    <w:tmpl w:val="0D9C8932"/>
    <w:lvl w:ilvl="0">
      <w:start w:val="1"/>
      <w:numFmt w:val="decimal"/>
      <w:lvlText w:val="%1."/>
      <w:lvlJc w:val="left"/>
      <w:pPr>
        <w:tabs>
          <w:tab w:val="num" w:pos="570"/>
        </w:tabs>
        <w:ind w:left="570" w:hanging="570"/>
      </w:pPr>
      <w:rPr>
        <w:rFonts w:cs="Times New Roman" w:hint="default"/>
      </w:rPr>
    </w:lvl>
  </w:abstractNum>
  <w:abstractNum w:abstractNumId="10" w15:restartNumberingAfterBreak="0">
    <w:nsid w:val="41E77D50"/>
    <w:multiLevelType w:val="hybridMultilevel"/>
    <w:tmpl w:val="86889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53929"/>
    <w:multiLevelType w:val="multilevel"/>
    <w:tmpl w:val="4A7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1071"/>
    <w:multiLevelType w:val="hybridMultilevel"/>
    <w:tmpl w:val="D4DCB4E0"/>
    <w:lvl w:ilvl="0" w:tplc="8C0C0E04">
      <w:numFmt w:val="bullet"/>
      <w:lvlText w:val="●"/>
      <w:lvlJc w:val="left"/>
      <w:pPr>
        <w:ind w:left="822" w:hanging="360"/>
      </w:pPr>
      <w:rPr>
        <w:rFonts w:ascii="Arial" w:eastAsia="Arial" w:hAnsi="Arial" w:cs="Arial" w:hint="default"/>
        <w:w w:val="100"/>
        <w:sz w:val="24"/>
        <w:szCs w:val="24"/>
      </w:rPr>
    </w:lvl>
    <w:lvl w:ilvl="1" w:tplc="0D106574">
      <w:numFmt w:val="bullet"/>
      <w:lvlText w:val="○"/>
      <w:lvlJc w:val="left"/>
      <w:pPr>
        <w:ind w:left="1542" w:hanging="360"/>
      </w:pPr>
      <w:rPr>
        <w:rFonts w:ascii="Calibri" w:eastAsia="Calibri" w:hAnsi="Calibri" w:cs="Calibri" w:hint="default"/>
        <w:w w:val="100"/>
        <w:sz w:val="24"/>
        <w:szCs w:val="24"/>
      </w:rPr>
    </w:lvl>
    <w:lvl w:ilvl="2" w:tplc="79C2878E">
      <w:numFmt w:val="bullet"/>
      <w:lvlText w:val="•"/>
      <w:lvlJc w:val="left"/>
      <w:pPr>
        <w:ind w:left="2493" w:hanging="360"/>
      </w:pPr>
      <w:rPr>
        <w:rFonts w:hint="default"/>
      </w:rPr>
    </w:lvl>
    <w:lvl w:ilvl="3" w:tplc="D6C27C18">
      <w:numFmt w:val="bullet"/>
      <w:lvlText w:val="•"/>
      <w:lvlJc w:val="left"/>
      <w:pPr>
        <w:ind w:left="3446" w:hanging="360"/>
      </w:pPr>
      <w:rPr>
        <w:rFonts w:hint="default"/>
      </w:rPr>
    </w:lvl>
    <w:lvl w:ilvl="4" w:tplc="423C66A8">
      <w:numFmt w:val="bullet"/>
      <w:lvlText w:val="•"/>
      <w:lvlJc w:val="left"/>
      <w:pPr>
        <w:ind w:left="4400" w:hanging="360"/>
      </w:pPr>
      <w:rPr>
        <w:rFonts w:hint="default"/>
      </w:rPr>
    </w:lvl>
    <w:lvl w:ilvl="5" w:tplc="D79E776E">
      <w:numFmt w:val="bullet"/>
      <w:lvlText w:val="•"/>
      <w:lvlJc w:val="left"/>
      <w:pPr>
        <w:ind w:left="5353" w:hanging="360"/>
      </w:pPr>
      <w:rPr>
        <w:rFonts w:hint="default"/>
      </w:rPr>
    </w:lvl>
    <w:lvl w:ilvl="6" w:tplc="3C888B4A">
      <w:numFmt w:val="bullet"/>
      <w:lvlText w:val="•"/>
      <w:lvlJc w:val="left"/>
      <w:pPr>
        <w:ind w:left="6306" w:hanging="360"/>
      </w:pPr>
      <w:rPr>
        <w:rFonts w:hint="default"/>
      </w:rPr>
    </w:lvl>
    <w:lvl w:ilvl="7" w:tplc="36E42A42">
      <w:numFmt w:val="bullet"/>
      <w:lvlText w:val="•"/>
      <w:lvlJc w:val="left"/>
      <w:pPr>
        <w:ind w:left="7260" w:hanging="360"/>
      </w:pPr>
      <w:rPr>
        <w:rFonts w:hint="default"/>
      </w:rPr>
    </w:lvl>
    <w:lvl w:ilvl="8" w:tplc="7854899E">
      <w:numFmt w:val="bullet"/>
      <w:lvlText w:val="•"/>
      <w:lvlJc w:val="left"/>
      <w:pPr>
        <w:ind w:left="8213" w:hanging="360"/>
      </w:pPr>
      <w:rPr>
        <w:rFonts w:hint="default"/>
      </w:rPr>
    </w:lvl>
  </w:abstractNum>
  <w:abstractNum w:abstractNumId="13" w15:restartNumberingAfterBreak="0">
    <w:nsid w:val="68E56467"/>
    <w:multiLevelType w:val="hybridMultilevel"/>
    <w:tmpl w:val="1828F7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9B935A3"/>
    <w:multiLevelType w:val="hybridMultilevel"/>
    <w:tmpl w:val="E682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D6196"/>
    <w:multiLevelType w:val="hybridMultilevel"/>
    <w:tmpl w:val="F6EC4A00"/>
    <w:lvl w:ilvl="0" w:tplc="31501844">
      <w:numFmt w:val="bullet"/>
      <w:lvlText w:val="●"/>
      <w:lvlJc w:val="left"/>
      <w:pPr>
        <w:ind w:left="822" w:hanging="360"/>
      </w:pPr>
      <w:rPr>
        <w:rFonts w:ascii="Calibri" w:eastAsia="Calibri" w:hAnsi="Calibri" w:cs="Calibri" w:hint="default"/>
        <w:w w:val="100"/>
        <w:sz w:val="24"/>
        <w:szCs w:val="24"/>
      </w:rPr>
    </w:lvl>
    <w:lvl w:ilvl="1" w:tplc="34924BE4">
      <w:numFmt w:val="bullet"/>
      <w:lvlText w:val="•"/>
      <w:lvlJc w:val="left"/>
      <w:pPr>
        <w:ind w:left="1750" w:hanging="360"/>
      </w:pPr>
      <w:rPr>
        <w:rFonts w:hint="default"/>
      </w:rPr>
    </w:lvl>
    <w:lvl w:ilvl="2" w:tplc="E6C24A2E">
      <w:numFmt w:val="bullet"/>
      <w:lvlText w:val="•"/>
      <w:lvlJc w:val="left"/>
      <w:pPr>
        <w:ind w:left="2680" w:hanging="360"/>
      </w:pPr>
      <w:rPr>
        <w:rFonts w:hint="default"/>
      </w:rPr>
    </w:lvl>
    <w:lvl w:ilvl="3" w:tplc="2DD00DC8">
      <w:numFmt w:val="bullet"/>
      <w:lvlText w:val="•"/>
      <w:lvlJc w:val="left"/>
      <w:pPr>
        <w:ind w:left="3610" w:hanging="360"/>
      </w:pPr>
      <w:rPr>
        <w:rFonts w:hint="default"/>
      </w:rPr>
    </w:lvl>
    <w:lvl w:ilvl="4" w:tplc="FECC9C8A">
      <w:numFmt w:val="bullet"/>
      <w:lvlText w:val="•"/>
      <w:lvlJc w:val="left"/>
      <w:pPr>
        <w:ind w:left="4540" w:hanging="360"/>
      </w:pPr>
      <w:rPr>
        <w:rFonts w:hint="default"/>
      </w:rPr>
    </w:lvl>
    <w:lvl w:ilvl="5" w:tplc="EC5AF3BA">
      <w:numFmt w:val="bullet"/>
      <w:lvlText w:val="•"/>
      <w:lvlJc w:val="left"/>
      <w:pPr>
        <w:ind w:left="5470" w:hanging="360"/>
      </w:pPr>
      <w:rPr>
        <w:rFonts w:hint="default"/>
      </w:rPr>
    </w:lvl>
    <w:lvl w:ilvl="6" w:tplc="EF52CFDE">
      <w:numFmt w:val="bullet"/>
      <w:lvlText w:val="•"/>
      <w:lvlJc w:val="left"/>
      <w:pPr>
        <w:ind w:left="6400" w:hanging="360"/>
      </w:pPr>
      <w:rPr>
        <w:rFonts w:hint="default"/>
      </w:rPr>
    </w:lvl>
    <w:lvl w:ilvl="7" w:tplc="057CBA40">
      <w:numFmt w:val="bullet"/>
      <w:lvlText w:val="•"/>
      <w:lvlJc w:val="left"/>
      <w:pPr>
        <w:ind w:left="7330" w:hanging="360"/>
      </w:pPr>
      <w:rPr>
        <w:rFonts w:hint="default"/>
      </w:rPr>
    </w:lvl>
    <w:lvl w:ilvl="8" w:tplc="ACB2BDBC">
      <w:numFmt w:val="bullet"/>
      <w:lvlText w:val="•"/>
      <w:lvlJc w:val="left"/>
      <w:pPr>
        <w:ind w:left="8260" w:hanging="360"/>
      </w:pPr>
      <w:rPr>
        <w:rFonts w:hint="default"/>
      </w:rPr>
    </w:lvl>
  </w:abstractNum>
  <w:abstractNum w:abstractNumId="16" w15:restartNumberingAfterBreak="0">
    <w:nsid w:val="6BB25747"/>
    <w:multiLevelType w:val="hybridMultilevel"/>
    <w:tmpl w:val="198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00AF6"/>
    <w:multiLevelType w:val="hybridMultilevel"/>
    <w:tmpl w:val="5B1A6FFA"/>
    <w:lvl w:ilvl="0" w:tplc="34924BE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B4471"/>
    <w:multiLevelType w:val="hybridMultilevel"/>
    <w:tmpl w:val="B45222BA"/>
    <w:lvl w:ilvl="0" w:tplc="34924BE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13915">
    <w:abstractNumId w:val="2"/>
  </w:num>
  <w:num w:numId="2" w16cid:durableId="112016381">
    <w:abstractNumId w:val="0"/>
  </w:num>
  <w:num w:numId="3" w16cid:durableId="582757661">
    <w:abstractNumId w:val="10"/>
  </w:num>
  <w:num w:numId="4" w16cid:durableId="1777553277">
    <w:abstractNumId w:val="3"/>
  </w:num>
  <w:num w:numId="5" w16cid:durableId="888541601">
    <w:abstractNumId w:val="1"/>
  </w:num>
  <w:num w:numId="6" w16cid:durableId="111558996">
    <w:abstractNumId w:val="6"/>
  </w:num>
  <w:num w:numId="7" w16cid:durableId="1680035266">
    <w:abstractNumId w:val="8"/>
  </w:num>
  <w:num w:numId="8" w16cid:durableId="1275289556">
    <w:abstractNumId w:val="7"/>
  </w:num>
  <w:num w:numId="9" w16cid:durableId="187916103">
    <w:abstractNumId w:val="9"/>
  </w:num>
  <w:num w:numId="10" w16cid:durableId="2080056135">
    <w:abstractNumId w:val="16"/>
  </w:num>
  <w:num w:numId="11" w16cid:durableId="423721959">
    <w:abstractNumId w:val="5"/>
  </w:num>
  <w:num w:numId="12" w16cid:durableId="449252693">
    <w:abstractNumId w:val="11"/>
  </w:num>
  <w:num w:numId="13" w16cid:durableId="781459661">
    <w:abstractNumId w:val="4"/>
  </w:num>
  <w:num w:numId="14" w16cid:durableId="533543783">
    <w:abstractNumId w:val="15"/>
  </w:num>
  <w:num w:numId="15" w16cid:durableId="483552120">
    <w:abstractNumId w:val="17"/>
  </w:num>
  <w:num w:numId="16" w16cid:durableId="627321531">
    <w:abstractNumId w:val="12"/>
  </w:num>
  <w:num w:numId="17" w16cid:durableId="61604280">
    <w:abstractNumId w:val="18"/>
  </w:num>
  <w:num w:numId="18" w16cid:durableId="308827663">
    <w:abstractNumId w:val="13"/>
  </w:num>
  <w:num w:numId="19" w16cid:durableId="11664409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70"/>
    <w:rsid w:val="00003F3E"/>
    <w:rsid w:val="000044AA"/>
    <w:rsid w:val="0000699B"/>
    <w:rsid w:val="00010A48"/>
    <w:rsid w:val="0001129C"/>
    <w:rsid w:val="00011675"/>
    <w:rsid w:val="00012192"/>
    <w:rsid w:val="00017C3F"/>
    <w:rsid w:val="000235BF"/>
    <w:rsid w:val="00024F94"/>
    <w:rsid w:val="00026FA9"/>
    <w:rsid w:val="00030DF5"/>
    <w:rsid w:val="00033B08"/>
    <w:rsid w:val="00037F45"/>
    <w:rsid w:val="000401DE"/>
    <w:rsid w:val="00042865"/>
    <w:rsid w:val="0004578B"/>
    <w:rsid w:val="00045BF6"/>
    <w:rsid w:val="00046F1E"/>
    <w:rsid w:val="00051C64"/>
    <w:rsid w:val="00056C3A"/>
    <w:rsid w:val="00060D21"/>
    <w:rsid w:val="00061FD5"/>
    <w:rsid w:val="00065A4E"/>
    <w:rsid w:val="00066CA7"/>
    <w:rsid w:val="00071F5B"/>
    <w:rsid w:val="00080C3F"/>
    <w:rsid w:val="00082FF3"/>
    <w:rsid w:val="000868A5"/>
    <w:rsid w:val="000931A7"/>
    <w:rsid w:val="0009586A"/>
    <w:rsid w:val="0009612C"/>
    <w:rsid w:val="000A0952"/>
    <w:rsid w:val="000A5AEE"/>
    <w:rsid w:val="000B06D6"/>
    <w:rsid w:val="000B0ACC"/>
    <w:rsid w:val="000B18AC"/>
    <w:rsid w:val="000B2DAD"/>
    <w:rsid w:val="000B46C1"/>
    <w:rsid w:val="000C06A9"/>
    <w:rsid w:val="000C1070"/>
    <w:rsid w:val="000C4E21"/>
    <w:rsid w:val="000C626F"/>
    <w:rsid w:val="000C641D"/>
    <w:rsid w:val="000C6CA2"/>
    <w:rsid w:val="000D1362"/>
    <w:rsid w:val="000D2ED3"/>
    <w:rsid w:val="000D59C3"/>
    <w:rsid w:val="000E30A6"/>
    <w:rsid w:val="000E3D62"/>
    <w:rsid w:val="000E6DCD"/>
    <w:rsid w:val="000F6243"/>
    <w:rsid w:val="0010435A"/>
    <w:rsid w:val="00106388"/>
    <w:rsid w:val="00106F64"/>
    <w:rsid w:val="001124E0"/>
    <w:rsid w:val="00113809"/>
    <w:rsid w:val="00120BDF"/>
    <w:rsid w:val="00121718"/>
    <w:rsid w:val="00122A82"/>
    <w:rsid w:val="001300EB"/>
    <w:rsid w:val="00130476"/>
    <w:rsid w:val="001368BB"/>
    <w:rsid w:val="001422AB"/>
    <w:rsid w:val="00143780"/>
    <w:rsid w:val="0015000C"/>
    <w:rsid w:val="00151998"/>
    <w:rsid w:val="0015212E"/>
    <w:rsid w:val="001562F3"/>
    <w:rsid w:val="0016129B"/>
    <w:rsid w:val="00164186"/>
    <w:rsid w:val="00167C69"/>
    <w:rsid w:val="00167FD9"/>
    <w:rsid w:val="001700DB"/>
    <w:rsid w:val="00170330"/>
    <w:rsid w:val="00172819"/>
    <w:rsid w:val="0017308A"/>
    <w:rsid w:val="00173EFE"/>
    <w:rsid w:val="0017486E"/>
    <w:rsid w:val="001757A3"/>
    <w:rsid w:val="001765C0"/>
    <w:rsid w:val="00183C94"/>
    <w:rsid w:val="00183E09"/>
    <w:rsid w:val="00186FC3"/>
    <w:rsid w:val="0019072A"/>
    <w:rsid w:val="00192480"/>
    <w:rsid w:val="00192FEA"/>
    <w:rsid w:val="00193DA2"/>
    <w:rsid w:val="00194A31"/>
    <w:rsid w:val="001979FA"/>
    <w:rsid w:val="001A1174"/>
    <w:rsid w:val="001A4FED"/>
    <w:rsid w:val="001B1145"/>
    <w:rsid w:val="001B2662"/>
    <w:rsid w:val="001B6160"/>
    <w:rsid w:val="001B6436"/>
    <w:rsid w:val="001C5293"/>
    <w:rsid w:val="001C58F1"/>
    <w:rsid w:val="001C6233"/>
    <w:rsid w:val="001D01F3"/>
    <w:rsid w:val="001D039A"/>
    <w:rsid w:val="001D1DAD"/>
    <w:rsid w:val="001D20CD"/>
    <w:rsid w:val="001D489F"/>
    <w:rsid w:val="001D50C5"/>
    <w:rsid w:val="001D514C"/>
    <w:rsid w:val="001D57E1"/>
    <w:rsid w:val="001D6129"/>
    <w:rsid w:val="001E3688"/>
    <w:rsid w:val="001E4DFA"/>
    <w:rsid w:val="001E6D37"/>
    <w:rsid w:val="001F2301"/>
    <w:rsid w:val="001F3D09"/>
    <w:rsid w:val="001F5FFC"/>
    <w:rsid w:val="001F7DF0"/>
    <w:rsid w:val="001F7FBD"/>
    <w:rsid w:val="002069C9"/>
    <w:rsid w:val="00220473"/>
    <w:rsid w:val="0022162B"/>
    <w:rsid w:val="0022306B"/>
    <w:rsid w:val="00224718"/>
    <w:rsid w:val="00226AD3"/>
    <w:rsid w:val="00227DAC"/>
    <w:rsid w:val="00230192"/>
    <w:rsid w:val="002330EC"/>
    <w:rsid w:val="00234A42"/>
    <w:rsid w:val="00234FDC"/>
    <w:rsid w:val="00240F7D"/>
    <w:rsid w:val="002413C6"/>
    <w:rsid w:val="00241546"/>
    <w:rsid w:val="00242431"/>
    <w:rsid w:val="00242D25"/>
    <w:rsid w:val="00242E55"/>
    <w:rsid w:val="0024461E"/>
    <w:rsid w:val="0024510E"/>
    <w:rsid w:val="002460D5"/>
    <w:rsid w:val="00247215"/>
    <w:rsid w:val="00252863"/>
    <w:rsid w:val="00252E06"/>
    <w:rsid w:val="002532DD"/>
    <w:rsid w:val="00253771"/>
    <w:rsid w:val="00253FC5"/>
    <w:rsid w:val="00255AC4"/>
    <w:rsid w:val="00260010"/>
    <w:rsid w:val="00263D1A"/>
    <w:rsid w:val="00264BC6"/>
    <w:rsid w:val="00266397"/>
    <w:rsid w:val="00266416"/>
    <w:rsid w:val="002664DC"/>
    <w:rsid w:val="00270CB1"/>
    <w:rsid w:val="00275379"/>
    <w:rsid w:val="0028137D"/>
    <w:rsid w:val="002821D1"/>
    <w:rsid w:val="0028334E"/>
    <w:rsid w:val="00283726"/>
    <w:rsid w:val="0028392D"/>
    <w:rsid w:val="00284A87"/>
    <w:rsid w:val="00287FD3"/>
    <w:rsid w:val="00290613"/>
    <w:rsid w:val="002910AC"/>
    <w:rsid w:val="002A0055"/>
    <w:rsid w:val="002A46C5"/>
    <w:rsid w:val="002A6C60"/>
    <w:rsid w:val="002B46F4"/>
    <w:rsid w:val="002B4F82"/>
    <w:rsid w:val="002C2238"/>
    <w:rsid w:val="002C5CEB"/>
    <w:rsid w:val="002C66CF"/>
    <w:rsid w:val="002D0317"/>
    <w:rsid w:val="002D1184"/>
    <w:rsid w:val="002D44CE"/>
    <w:rsid w:val="002D65F6"/>
    <w:rsid w:val="002E29D0"/>
    <w:rsid w:val="002E2DF8"/>
    <w:rsid w:val="002E3F50"/>
    <w:rsid w:val="002E59BB"/>
    <w:rsid w:val="002E78C9"/>
    <w:rsid w:val="002E7D0C"/>
    <w:rsid w:val="002F3D59"/>
    <w:rsid w:val="002F4DD7"/>
    <w:rsid w:val="002F5FCF"/>
    <w:rsid w:val="00300C17"/>
    <w:rsid w:val="00304B3A"/>
    <w:rsid w:val="00306A07"/>
    <w:rsid w:val="0031134B"/>
    <w:rsid w:val="003122CE"/>
    <w:rsid w:val="00313305"/>
    <w:rsid w:val="003149D9"/>
    <w:rsid w:val="00317ACE"/>
    <w:rsid w:val="00317C38"/>
    <w:rsid w:val="00317D91"/>
    <w:rsid w:val="00320094"/>
    <w:rsid w:val="00320EB9"/>
    <w:rsid w:val="00321BAD"/>
    <w:rsid w:val="00323DFA"/>
    <w:rsid w:val="00325FD1"/>
    <w:rsid w:val="00327372"/>
    <w:rsid w:val="00336140"/>
    <w:rsid w:val="0033619C"/>
    <w:rsid w:val="003368D2"/>
    <w:rsid w:val="003426D2"/>
    <w:rsid w:val="00343647"/>
    <w:rsid w:val="003441E7"/>
    <w:rsid w:val="00344BBD"/>
    <w:rsid w:val="003463EE"/>
    <w:rsid w:val="0034664A"/>
    <w:rsid w:val="00351201"/>
    <w:rsid w:val="0035142F"/>
    <w:rsid w:val="00351B2C"/>
    <w:rsid w:val="0035367E"/>
    <w:rsid w:val="003540C4"/>
    <w:rsid w:val="00354160"/>
    <w:rsid w:val="0035629F"/>
    <w:rsid w:val="003571A1"/>
    <w:rsid w:val="00363399"/>
    <w:rsid w:val="00364D69"/>
    <w:rsid w:val="003666E6"/>
    <w:rsid w:val="00366B9D"/>
    <w:rsid w:val="00366B9E"/>
    <w:rsid w:val="00367486"/>
    <w:rsid w:val="00370260"/>
    <w:rsid w:val="00372E1B"/>
    <w:rsid w:val="00374E11"/>
    <w:rsid w:val="0039097F"/>
    <w:rsid w:val="003A20C7"/>
    <w:rsid w:val="003A563C"/>
    <w:rsid w:val="003A6D95"/>
    <w:rsid w:val="003B0858"/>
    <w:rsid w:val="003B41D0"/>
    <w:rsid w:val="003B58D1"/>
    <w:rsid w:val="003C09E7"/>
    <w:rsid w:val="003C2602"/>
    <w:rsid w:val="003C40BF"/>
    <w:rsid w:val="003D5B64"/>
    <w:rsid w:val="003E0D99"/>
    <w:rsid w:val="003E3B8D"/>
    <w:rsid w:val="003E4217"/>
    <w:rsid w:val="003E42AE"/>
    <w:rsid w:val="003F07F0"/>
    <w:rsid w:val="003F468C"/>
    <w:rsid w:val="003F79E2"/>
    <w:rsid w:val="00401775"/>
    <w:rsid w:val="004022A3"/>
    <w:rsid w:val="004071FF"/>
    <w:rsid w:val="004103C1"/>
    <w:rsid w:val="00410C55"/>
    <w:rsid w:val="00413EC3"/>
    <w:rsid w:val="004167EE"/>
    <w:rsid w:val="004168CA"/>
    <w:rsid w:val="00417ACF"/>
    <w:rsid w:val="004205CC"/>
    <w:rsid w:val="004208C3"/>
    <w:rsid w:val="004241E7"/>
    <w:rsid w:val="00427C91"/>
    <w:rsid w:val="00432B73"/>
    <w:rsid w:val="00435680"/>
    <w:rsid w:val="004468BB"/>
    <w:rsid w:val="00447245"/>
    <w:rsid w:val="004507E9"/>
    <w:rsid w:val="00452E8C"/>
    <w:rsid w:val="0045318F"/>
    <w:rsid w:val="004541E7"/>
    <w:rsid w:val="00454689"/>
    <w:rsid w:val="00460CBE"/>
    <w:rsid w:val="00460E8D"/>
    <w:rsid w:val="00461EA8"/>
    <w:rsid w:val="00462FAE"/>
    <w:rsid w:val="00463F96"/>
    <w:rsid w:val="00467309"/>
    <w:rsid w:val="00472232"/>
    <w:rsid w:val="004730CC"/>
    <w:rsid w:val="00473D95"/>
    <w:rsid w:val="00474E37"/>
    <w:rsid w:val="00474E3A"/>
    <w:rsid w:val="004767C5"/>
    <w:rsid w:val="00477BB0"/>
    <w:rsid w:val="00477F39"/>
    <w:rsid w:val="0048022E"/>
    <w:rsid w:val="004816CA"/>
    <w:rsid w:val="00485E3E"/>
    <w:rsid w:val="004902EE"/>
    <w:rsid w:val="00491D5B"/>
    <w:rsid w:val="004929B5"/>
    <w:rsid w:val="00493050"/>
    <w:rsid w:val="004930D5"/>
    <w:rsid w:val="004935C3"/>
    <w:rsid w:val="004958ED"/>
    <w:rsid w:val="004A0C85"/>
    <w:rsid w:val="004A1BCB"/>
    <w:rsid w:val="004A1BE2"/>
    <w:rsid w:val="004A34CD"/>
    <w:rsid w:val="004A51D5"/>
    <w:rsid w:val="004B1D3F"/>
    <w:rsid w:val="004B1D6F"/>
    <w:rsid w:val="004B51E4"/>
    <w:rsid w:val="004B58E4"/>
    <w:rsid w:val="004B725A"/>
    <w:rsid w:val="004B74A4"/>
    <w:rsid w:val="004C011D"/>
    <w:rsid w:val="004C4C31"/>
    <w:rsid w:val="004C549B"/>
    <w:rsid w:val="004C564F"/>
    <w:rsid w:val="004E05B9"/>
    <w:rsid w:val="004E1F12"/>
    <w:rsid w:val="004E5A74"/>
    <w:rsid w:val="004F0B39"/>
    <w:rsid w:val="004F1D64"/>
    <w:rsid w:val="004F4760"/>
    <w:rsid w:val="004F6475"/>
    <w:rsid w:val="004F6ED4"/>
    <w:rsid w:val="005005F9"/>
    <w:rsid w:val="00503FE7"/>
    <w:rsid w:val="00505496"/>
    <w:rsid w:val="00507E86"/>
    <w:rsid w:val="00511C55"/>
    <w:rsid w:val="00513C97"/>
    <w:rsid w:val="00514981"/>
    <w:rsid w:val="005150CA"/>
    <w:rsid w:val="00516361"/>
    <w:rsid w:val="00520BC3"/>
    <w:rsid w:val="00523963"/>
    <w:rsid w:val="005259B8"/>
    <w:rsid w:val="00526574"/>
    <w:rsid w:val="005272D7"/>
    <w:rsid w:val="0052758E"/>
    <w:rsid w:val="00530950"/>
    <w:rsid w:val="0053144B"/>
    <w:rsid w:val="00531677"/>
    <w:rsid w:val="00532F5E"/>
    <w:rsid w:val="00537A0C"/>
    <w:rsid w:val="0054074F"/>
    <w:rsid w:val="00543434"/>
    <w:rsid w:val="005563CD"/>
    <w:rsid w:val="00556EB9"/>
    <w:rsid w:val="00561F64"/>
    <w:rsid w:val="005624EA"/>
    <w:rsid w:val="00563073"/>
    <w:rsid w:val="00563671"/>
    <w:rsid w:val="00564E7E"/>
    <w:rsid w:val="00572E1A"/>
    <w:rsid w:val="00576DC3"/>
    <w:rsid w:val="00576FB2"/>
    <w:rsid w:val="00577701"/>
    <w:rsid w:val="0058101F"/>
    <w:rsid w:val="0058275C"/>
    <w:rsid w:val="00590F14"/>
    <w:rsid w:val="0059166D"/>
    <w:rsid w:val="00594677"/>
    <w:rsid w:val="005963C8"/>
    <w:rsid w:val="0059664F"/>
    <w:rsid w:val="00596952"/>
    <w:rsid w:val="005A16CD"/>
    <w:rsid w:val="005A208C"/>
    <w:rsid w:val="005A4C12"/>
    <w:rsid w:val="005B20D9"/>
    <w:rsid w:val="005B2301"/>
    <w:rsid w:val="005B2451"/>
    <w:rsid w:val="005B4F1F"/>
    <w:rsid w:val="005B509B"/>
    <w:rsid w:val="005C1EA6"/>
    <w:rsid w:val="005C6A63"/>
    <w:rsid w:val="005C7B10"/>
    <w:rsid w:val="005D5112"/>
    <w:rsid w:val="005D5C03"/>
    <w:rsid w:val="005D7256"/>
    <w:rsid w:val="005E3A97"/>
    <w:rsid w:val="005E749B"/>
    <w:rsid w:val="005F38D3"/>
    <w:rsid w:val="005F4880"/>
    <w:rsid w:val="005F49B0"/>
    <w:rsid w:val="005F672A"/>
    <w:rsid w:val="00605027"/>
    <w:rsid w:val="00605644"/>
    <w:rsid w:val="00611E94"/>
    <w:rsid w:val="00612CBA"/>
    <w:rsid w:val="00614916"/>
    <w:rsid w:val="0061656A"/>
    <w:rsid w:val="0061705F"/>
    <w:rsid w:val="00622931"/>
    <w:rsid w:val="00623068"/>
    <w:rsid w:val="006369FB"/>
    <w:rsid w:val="0064254D"/>
    <w:rsid w:val="00642D5F"/>
    <w:rsid w:val="00643BEA"/>
    <w:rsid w:val="0064552F"/>
    <w:rsid w:val="00646AAE"/>
    <w:rsid w:val="00647CBA"/>
    <w:rsid w:val="00652407"/>
    <w:rsid w:val="0065257F"/>
    <w:rsid w:val="00653447"/>
    <w:rsid w:val="00655EB5"/>
    <w:rsid w:val="0065619D"/>
    <w:rsid w:val="0066715D"/>
    <w:rsid w:val="0066718C"/>
    <w:rsid w:val="0066778D"/>
    <w:rsid w:val="00673E9C"/>
    <w:rsid w:val="00674487"/>
    <w:rsid w:val="00676EEC"/>
    <w:rsid w:val="00683791"/>
    <w:rsid w:val="006837CB"/>
    <w:rsid w:val="00686347"/>
    <w:rsid w:val="00693B55"/>
    <w:rsid w:val="0069448A"/>
    <w:rsid w:val="00695146"/>
    <w:rsid w:val="006957B6"/>
    <w:rsid w:val="00697411"/>
    <w:rsid w:val="006A16BB"/>
    <w:rsid w:val="006A1842"/>
    <w:rsid w:val="006A1C36"/>
    <w:rsid w:val="006A1E0E"/>
    <w:rsid w:val="006B0375"/>
    <w:rsid w:val="006B05A8"/>
    <w:rsid w:val="006B248E"/>
    <w:rsid w:val="006B71DF"/>
    <w:rsid w:val="006C0124"/>
    <w:rsid w:val="006D0380"/>
    <w:rsid w:val="006D08B2"/>
    <w:rsid w:val="006D3014"/>
    <w:rsid w:val="006D7B9D"/>
    <w:rsid w:val="006E344A"/>
    <w:rsid w:val="006E50D6"/>
    <w:rsid w:val="006F03BC"/>
    <w:rsid w:val="006F2611"/>
    <w:rsid w:val="006F3062"/>
    <w:rsid w:val="00706023"/>
    <w:rsid w:val="0071595A"/>
    <w:rsid w:val="00715DE5"/>
    <w:rsid w:val="0071608C"/>
    <w:rsid w:val="00716906"/>
    <w:rsid w:val="0071715D"/>
    <w:rsid w:val="00720337"/>
    <w:rsid w:val="007243DD"/>
    <w:rsid w:val="007303A7"/>
    <w:rsid w:val="007316A9"/>
    <w:rsid w:val="0073283E"/>
    <w:rsid w:val="0073583D"/>
    <w:rsid w:val="00736761"/>
    <w:rsid w:val="00743107"/>
    <w:rsid w:val="0074640F"/>
    <w:rsid w:val="0075020C"/>
    <w:rsid w:val="00752FBC"/>
    <w:rsid w:val="00753185"/>
    <w:rsid w:val="00753A59"/>
    <w:rsid w:val="00754912"/>
    <w:rsid w:val="00756617"/>
    <w:rsid w:val="00767D4C"/>
    <w:rsid w:val="007717C4"/>
    <w:rsid w:val="00773069"/>
    <w:rsid w:val="00780AC0"/>
    <w:rsid w:val="00785D5C"/>
    <w:rsid w:val="00790755"/>
    <w:rsid w:val="00792A3F"/>
    <w:rsid w:val="007947AB"/>
    <w:rsid w:val="00796664"/>
    <w:rsid w:val="00797F7D"/>
    <w:rsid w:val="007A1D19"/>
    <w:rsid w:val="007A54E2"/>
    <w:rsid w:val="007A74E7"/>
    <w:rsid w:val="007B050D"/>
    <w:rsid w:val="007B1254"/>
    <w:rsid w:val="007B25D7"/>
    <w:rsid w:val="007B4A9D"/>
    <w:rsid w:val="007B7643"/>
    <w:rsid w:val="007C06D8"/>
    <w:rsid w:val="007C2169"/>
    <w:rsid w:val="007C6177"/>
    <w:rsid w:val="007C7348"/>
    <w:rsid w:val="007D298E"/>
    <w:rsid w:val="007D55D3"/>
    <w:rsid w:val="007D7312"/>
    <w:rsid w:val="007D76E5"/>
    <w:rsid w:val="007D7831"/>
    <w:rsid w:val="007E1C87"/>
    <w:rsid w:val="007E2CBE"/>
    <w:rsid w:val="007E72FB"/>
    <w:rsid w:val="007F23E4"/>
    <w:rsid w:val="007F4447"/>
    <w:rsid w:val="00800204"/>
    <w:rsid w:val="008071AC"/>
    <w:rsid w:val="008131F7"/>
    <w:rsid w:val="00813794"/>
    <w:rsid w:val="0081425B"/>
    <w:rsid w:val="0081432B"/>
    <w:rsid w:val="0081502B"/>
    <w:rsid w:val="00815E66"/>
    <w:rsid w:val="00820DBA"/>
    <w:rsid w:val="00822B0B"/>
    <w:rsid w:val="00822E8A"/>
    <w:rsid w:val="00823BD7"/>
    <w:rsid w:val="00824B5E"/>
    <w:rsid w:val="00824E22"/>
    <w:rsid w:val="00830A10"/>
    <w:rsid w:val="00830C90"/>
    <w:rsid w:val="00830F99"/>
    <w:rsid w:val="00831FA8"/>
    <w:rsid w:val="00834445"/>
    <w:rsid w:val="00834E97"/>
    <w:rsid w:val="00836139"/>
    <w:rsid w:val="00840518"/>
    <w:rsid w:val="00842BDD"/>
    <w:rsid w:val="00850474"/>
    <w:rsid w:val="008506A3"/>
    <w:rsid w:val="00852864"/>
    <w:rsid w:val="00855013"/>
    <w:rsid w:val="00857D8A"/>
    <w:rsid w:val="00873E6B"/>
    <w:rsid w:val="00877318"/>
    <w:rsid w:val="008828CF"/>
    <w:rsid w:val="00883041"/>
    <w:rsid w:val="00886DEE"/>
    <w:rsid w:val="008877DC"/>
    <w:rsid w:val="00891506"/>
    <w:rsid w:val="0089544A"/>
    <w:rsid w:val="008A0E64"/>
    <w:rsid w:val="008A2D58"/>
    <w:rsid w:val="008A6C8D"/>
    <w:rsid w:val="008B0FF5"/>
    <w:rsid w:val="008B38A8"/>
    <w:rsid w:val="008B4C9A"/>
    <w:rsid w:val="008B5FBF"/>
    <w:rsid w:val="008C2B06"/>
    <w:rsid w:val="008C2DA3"/>
    <w:rsid w:val="008C4F12"/>
    <w:rsid w:val="008C5DCE"/>
    <w:rsid w:val="008C641A"/>
    <w:rsid w:val="008C76C8"/>
    <w:rsid w:val="008E13A0"/>
    <w:rsid w:val="008E3048"/>
    <w:rsid w:val="008E35FB"/>
    <w:rsid w:val="008E5781"/>
    <w:rsid w:val="008E696E"/>
    <w:rsid w:val="008E73E6"/>
    <w:rsid w:val="008F578D"/>
    <w:rsid w:val="0090245C"/>
    <w:rsid w:val="00903805"/>
    <w:rsid w:val="009042C8"/>
    <w:rsid w:val="0090529C"/>
    <w:rsid w:val="0090683D"/>
    <w:rsid w:val="009073AF"/>
    <w:rsid w:val="009168DE"/>
    <w:rsid w:val="00917391"/>
    <w:rsid w:val="00921208"/>
    <w:rsid w:val="00923320"/>
    <w:rsid w:val="00923858"/>
    <w:rsid w:val="00924254"/>
    <w:rsid w:val="00924460"/>
    <w:rsid w:val="009264E3"/>
    <w:rsid w:val="0092734C"/>
    <w:rsid w:val="00930571"/>
    <w:rsid w:val="009324CF"/>
    <w:rsid w:val="00932BCF"/>
    <w:rsid w:val="00934110"/>
    <w:rsid w:val="00934A3E"/>
    <w:rsid w:val="0093753A"/>
    <w:rsid w:val="009419DC"/>
    <w:rsid w:val="009437AD"/>
    <w:rsid w:val="00944DB9"/>
    <w:rsid w:val="0094566D"/>
    <w:rsid w:val="009526D5"/>
    <w:rsid w:val="00952A92"/>
    <w:rsid w:val="00955187"/>
    <w:rsid w:val="009574ED"/>
    <w:rsid w:val="00961D9E"/>
    <w:rsid w:val="00962707"/>
    <w:rsid w:val="009727DD"/>
    <w:rsid w:val="00972F2D"/>
    <w:rsid w:val="0097321F"/>
    <w:rsid w:val="0097448B"/>
    <w:rsid w:val="0097521D"/>
    <w:rsid w:val="009755B0"/>
    <w:rsid w:val="00975B1D"/>
    <w:rsid w:val="009766F5"/>
    <w:rsid w:val="009803AE"/>
    <w:rsid w:val="009860A4"/>
    <w:rsid w:val="00990048"/>
    <w:rsid w:val="00991832"/>
    <w:rsid w:val="00992E30"/>
    <w:rsid w:val="009944EE"/>
    <w:rsid w:val="00994703"/>
    <w:rsid w:val="00997A3D"/>
    <w:rsid w:val="009A065D"/>
    <w:rsid w:val="009A0F91"/>
    <w:rsid w:val="009A3CE5"/>
    <w:rsid w:val="009A4208"/>
    <w:rsid w:val="009A4AAC"/>
    <w:rsid w:val="009A65A1"/>
    <w:rsid w:val="009A6DC8"/>
    <w:rsid w:val="009B6E9B"/>
    <w:rsid w:val="009C1E15"/>
    <w:rsid w:val="009C3A1D"/>
    <w:rsid w:val="009D2BB4"/>
    <w:rsid w:val="009F0DFF"/>
    <w:rsid w:val="009F16E3"/>
    <w:rsid w:val="009F1C2B"/>
    <w:rsid w:val="009F431D"/>
    <w:rsid w:val="009F51CD"/>
    <w:rsid w:val="009F7C4C"/>
    <w:rsid w:val="00A03F7D"/>
    <w:rsid w:val="00A05885"/>
    <w:rsid w:val="00A06AA4"/>
    <w:rsid w:val="00A06FEA"/>
    <w:rsid w:val="00A1002F"/>
    <w:rsid w:val="00A13F1B"/>
    <w:rsid w:val="00A14C7F"/>
    <w:rsid w:val="00A15254"/>
    <w:rsid w:val="00A153B0"/>
    <w:rsid w:val="00A16AD5"/>
    <w:rsid w:val="00A1702B"/>
    <w:rsid w:val="00A17A34"/>
    <w:rsid w:val="00A259FA"/>
    <w:rsid w:val="00A27464"/>
    <w:rsid w:val="00A279FA"/>
    <w:rsid w:val="00A302CB"/>
    <w:rsid w:val="00A325AD"/>
    <w:rsid w:val="00A34E77"/>
    <w:rsid w:val="00A35458"/>
    <w:rsid w:val="00A35616"/>
    <w:rsid w:val="00A36DE2"/>
    <w:rsid w:val="00A3724C"/>
    <w:rsid w:val="00A37D17"/>
    <w:rsid w:val="00A40FA1"/>
    <w:rsid w:val="00A40FEF"/>
    <w:rsid w:val="00A41DC8"/>
    <w:rsid w:val="00A42141"/>
    <w:rsid w:val="00A456ED"/>
    <w:rsid w:val="00A46891"/>
    <w:rsid w:val="00A503D8"/>
    <w:rsid w:val="00A523D9"/>
    <w:rsid w:val="00A5461A"/>
    <w:rsid w:val="00A56BB4"/>
    <w:rsid w:val="00A57A93"/>
    <w:rsid w:val="00A636C9"/>
    <w:rsid w:val="00A64259"/>
    <w:rsid w:val="00A64E8E"/>
    <w:rsid w:val="00A65673"/>
    <w:rsid w:val="00A73587"/>
    <w:rsid w:val="00A74448"/>
    <w:rsid w:val="00A765D2"/>
    <w:rsid w:val="00A81108"/>
    <w:rsid w:val="00A83168"/>
    <w:rsid w:val="00A83371"/>
    <w:rsid w:val="00A83698"/>
    <w:rsid w:val="00A8538B"/>
    <w:rsid w:val="00A87EBD"/>
    <w:rsid w:val="00A90DD3"/>
    <w:rsid w:val="00A93565"/>
    <w:rsid w:val="00A93CC4"/>
    <w:rsid w:val="00A9433C"/>
    <w:rsid w:val="00A9524D"/>
    <w:rsid w:val="00A973C7"/>
    <w:rsid w:val="00AA1387"/>
    <w:rsid w:val="00AA13E5"/>
    <w:rsid w:val="00AB23BA"/>
    <w:rsid w:val="00AB2F0E"/>
    <w:rsid w:val="00AB31D3"/>
    <w:rsid w:val="00AB6D2E"/>
    <w:rsid w:val="00AC1933"/>
    <w:rsid w:val="00AC32F9"/>
    <w:rsid w:val="00AC53B3"/>
    <w:rsid w:val="00AC5F4E"/>
    <w:rsid w:val="00AD4DF6"/>
    <w:rsid w:val="00AD5215"/>
    <w:rsid w:val="00AE3367"/>
    <w:rsid w:val="00AE41DA"/>
    <w:rsid w:val="00AE6D30"/>
    <w:rsid w:val="00AF2B37"/>
    <w:rsid w:val="00AF3877"/>
    <w:rsid w:val="00AF3A1E"/>
    <w:rsid w:val="00AF54C9"/>
    <w:rsid w:val="00AF569E"/>
    <w:rsid w:val="00AF76FB"/>
    <w:rsid w:val="00B00C03"/>
    <w:rsid w:val="00B011BA"/>
    <w:rsid w:val="00B0185C"/>
    <w:rsid w:val="00B06019"/>
    <w:rsid w:val="00B1148E"/>
    <w:rsid w:val="00B14BA1"/>
    <w:rsid w:val="00B162F3"/>
    <w:rsid w:val="00B26460"/>
    <w:rsid w:val="00B26AA0"/>
    <w:rsid w:val="00B30D8C"/>
    <w:rsid w:val="00B31DE4"/>
    <w:rsid w:val="00B34163"/>
    <w:rsid w:val="00B34597"/>
    <w:rsid w:val="00B36428"/>
    <w:rsid w:val="00B36A12"/>
    <w:rsid w:val="00B40486"/>
    <w:rsid w:val="00B40A6A"/>
    <w:rsid w:val="00B40F3A"/>
    <w:rsid w:val="00B51D29"/>
    <w:rsid w:val="00B555F4"/>
    <w:rsid w:val="00B577E9"/>
    <w:rsid w:val="00B609BA"/>
    <w:rsid w:val="00B61725"/>
    <w:rsid w:val="00B66521"/>
    <w:rsid w:val="00B71BA9"/>
    <w:rsid w:val="00B73249"/>
    <w:rsid w:val="00B73BB4"/>
    <w:rsid w:val="00B77D2F"/>
    <w:rsid w:val="00B84C6E"/>
    <w:rsid w:val="00B9075F"/>
    <w:rsid w:val="00B90849"/>
    <w:rsid w:val="00B91338"/>
    <w:rsid w:val="00B917F8"/>
    <w:rsid w:val="00B92A20"/>
    <w:rsid w:val="00B93BCD"/>
    <w:rsid w:val="00BA1632"/>
    <w:rsid w:val="00BA2864"/>
    <w:rsid w:val="00BB1982"/>
    <w:rsid w:val="00BB34CD"/>
    <w:rsid w:val="00BB4ABF"/>
    <w:rsid w:val="00BB4C01"/>
    <w:rsid w:val="00BB7144"/>
    <w:rsid w:val="00BC07B0"/>
    <w:rsid w:val="00BC143E"/>
    <w:rsid w:val="00BC335B"/>
    <w:rsid w:val="00BC5D19"/>
    <w:rsid w:val="00BC6D8A"/>
    <w:rsid w:val="00BC7006"/>
    <w:rsid w:val="00BD62F0"/>
    <w:rsid w:val="00BE4073"/>
    <w:rsid w:val="00BF4130"/>
    <w:rsid w:val="00BF6EBE"/>
    <w:rsid w:val="00BF7026"/>
    <w:rsid w:val="00C015E1"/>
    <w:rsid w:val="00C03DA2"/>
    <w:rsid w:val="00C06FE7"/>
    <w:rsid w:val="00C12499"/>
    <w:rsid w:val="00C170EF"/>
    <w:rsid w:val="00C17611"/>
    <w:rsid w:val="00C24A8A"/>
    <w:rsid w:val="00C25364"/>
    <w:rsid w:val="00C25FEC"/>
    <w:rsid w:val="00C260E7"/>
    <w:rsid w:val="00C27466"/>
    <w:rsid w:val="00C33631"/>
    <w:rsid w:val="00C42342"/>
    <w:rsid w:val="00C448BE"/>
    <w:rsid w:val="00C45137"/>
    <w:rsid w:val="00C47F45"/>
    <w:rsid w:val="00C541E8"/>
    <w:rsid w:val="00C72C3C"/>
    <w:rsid w:val="00C731CA"/>
    <w:rsid w:val="00C73EDB"/>
    <w:rsid w:val="00C7629D"/>
    <w:rsid w:val="00C77128"/>
    <w:rsid w:val="00C775B0"/>
    <w:rsid w:val="00C80E0D"/>
    <w:rsid w:val="00C81CD7"/>
    <w:rsid w:val="00C81FCD"/>
    <w:rsid w:val="00C82999"/>
    <w:rsid w:val="00C830D1"/>
    <w:rsid w:val="00C83F64"/>
    <w:rsid w:val="00C85374"/>
    <w:rsid w:val="00C87522"/>
    <w:rsid w:val="00C91D3B"/>
    <w:rsid w:val="00C953A7"/>
    <w:rsid w:val="00C95A42"/>
    <w:rsid w:val="00C97D23"/>
    <w:rsid w:val="00CA184A"/>
    <w:rsid w:val="00CA2716"/>
    <w:rsid w:val="00CA2D80"/>
    <w:rsid w:val="00CA38F4"/>
    <w:rsid w:val="00CA413B"/>
    <w:rsid w:val="00CA43D6"/>
    <w:rsid w:val="00CB1019"/>
    <w:rsid w:val="00CB1131"/>
    <w:rsid w:val="00CB446B"/>
    <w:rsid w:val="00CB4C91"/>
    <w:rsid w:val="00CB5A2F"/>
    <w:rsid w:val="00CB5CB3"/>
    <w:rsid w:val="00CB6141"/>
    <w:rsid w:val="00CC0B04"/>
    <w:rsid w:val="00CC1A06"/>
    <w:rsid w:val="00CC643D"/>
    <w:rsid w:val="00CC7051"/>
    <w:rsid w:val="00CD4EAA"/>
    <w:rsid w:val="00CD5852"/>
    <w:rsid w:val="00CD5DE2"/>
    <w:rsid w:val="00CD60EF"/>
    <w:rsid w:val="00CD7E5A"/>
    <w:rsid w:val="00CE2369"/>
    <w:rsid w:val="00CE347C"/>
    <w:rsid w:val="00CE3D56"/>
    <w:rsid w:val="00CE7363"/>
    <w:rsid w:val="00CF26FE"/>
    <w:rsid w:val="00CF3F8D"/>
    <w:rsid w:val="00CF42EA"/>
    <w:rsid w:val="00D05BE7"/>
    <w:rsid w:val="00D07101"/>
    <w:rsid w:val="00D07FDA"/>
    <w:rsid w:val="00D100C6"/>
    <w:rsid w:val="00D1495B"/>
    <w:rsid w:val="00D200A3"/>
    <w:rsid w:val="00D20C08"/>
    <w:rsid w:val="00D21678"/>
    <w:rsid w:val="00D23B2D"/>
    <w:rsid w:val="00D24297"/>
    <w:rsid w:val="00D247D1"/>
    <w:rsid w:val="00D25A4E"/>
    <w:rsid w:val="00D307EC"/>
    <w:rsid w:val="00D319E5"/>
    <w:rsid w:val="00D354E8"/>
    <w:rsid w:val="00D35D3D"/>
    <w:rsid w:val="00D36084"/>
    <w:rsid w:val="00D37B0E"/>
    <w:rsid w:val="00D37DED"/>
    <w:rsid w:val="00D42632"/>
    <w:rsid w:val="00D43A72"/>
    <w:rsid w:val="00D44876"/>
    <w:rsid w:val="00D56654"/>
    <w:rsid w:val="00D56C96"/>
    <w:rsid w:val="00D62D6E"/>
    <w:rsid w:val="00D67A5F"/>
    <w:rsid w:val="00D706D6"/>
    <w:rsid w:val="00D7113B"/>
    <w:rsid w:val="00D77908"/>
    <w:rsid w:val="00D77D73"/>
    <w:rsid w:val="00D80FAC"/>
    <w:rsid w:val="00D83583"/>
    <w:rsid w:val="00D9728C"/>
    <w:rsid w:val="00DA095B"/>
    <w:rsid w:val="00DA1B20"/>
    <w:rsid w:val="00DA29CB"/>
    <w:rsid w:val="00DA2E92"/>
    <w:rsid w:val="00DB0EA0"/>
    <w:rsid w:val="00DB2C70"/>
    <w:rsid w:val="00DB6DC2"/>
    <w:rsid w:val="00DC3606"/>
    <w:rsid w:val="00DC5505"/>
    <w:rsid w:val="00DD77A3"/>
    <w:rsid w:val="00DE238C"/>
    <w:rsid w:val="00DE47FD"/>
    <w:rsid w:val="00DF42C5"/>
    <w:rsid w:val="00DF6CD4"/>
    <w:rsid w:val="00E0239F"/>
    <w:rsid w:val="00E024AE"/>
    <w:rsid w:val="00E038F3"/>
    <w:rsid w:val="00E05F7C"/>
    <w:rsid w:val="00E132BB"/>
    <w:rsid w:val="00E17FDE"/>
    <w:rsid w:val="00E2045C"/>
    <w:rsid w:val="00E23BFE"/>
    <w:rsid w:val="00E241B7"/>
    <w:rsid w:val="00E27BCA"/>
    <w:rsid w:val="00E31278"/>
    <w:rsid w:val="00E31C75"/>
    <w:rsid w:val="00E33FE5"/>
    <w:rsid w:val="00E346A2"/>
    <w:rsid w:val="00E34F4E"/>
    <w:rsid w:val="00E35AA2"/>
    <w:rsid w:val="00E370BF"/>
    <w:rsid w:val="00E37A6F"/>
    <w:rsid w:val="00E37E45"/>
    <w:rsid w:val="00E42559"/>
    <w:rsid w:val="00E42583"/>
    <w:rsid w:val="00E427F6"/>
    <w:rsid w:val="00E43D91"/>
    <w:rsid w:val="00E4523F"/>
    <w:rsid w:val="00E469A7"/>
    <w:rsid w:val="00E47714"/>
    <w:rsid w:val="00E47853"/>
    <w:rsid w:val="00E47E7D"/>
    <w:rsid w:val="00E55C5E"/>
    <w:rsid w:val="00E56470"/>
    <w:rsid w:val="00E5656F"/>
    <w:rsid w:val="00E56A24"/>
    <w:rsid w:val="00E56DE0"/>
    <w:rsid w:val="00E57B85"/>
    <w:rsid w:val="00E6063C"/>
    <w:rsid w:val="00E60A00"/>
    <w:rsid w:val="00E61648"/>
    <w:rsid w:val="00E62A47"/>
    <w:rsid w:val="00E62F09"/>
    <w:rsid w:val="00E668B5"/>
    <w:rsid w:val="00E66EE2"/>
    <w:rsid w:val="00E711F6"/>
    <w:rsid w:val="00E71A4A"/>
    <w:rsid w:val="00E7724E"/>
    <w:rsid w:val="00E82378"/>
    <w:rsid w:val="00E843A2"/>
    <w:rsid w:val="00E858EA"/>
    <w:rsid w:val="00E863F3"/>
    <w:rsid w:val="00E86CE2"/>
    <w:rsid w:val="00E9140F"/>
    <w:rsid w:val="00E9170C"/>
    <w:rsid w:val="00E92917"/>
    <w:rsid w:val="00E95325"/>
    <w:rsid w:val="00E95486"/>
    <w:rsid w:val="00E97365"/>
    <w:rsid w:val="00EA3498"/>
    <w:rsid w:val="00EA3C94"/>
    <w:rsid w:val="00EA4A05"/>
    <w:rsid w:val="00EA4F19"/>
    <w:rsid w:val="00EB7E03"/>
    <w:rsid w:val="00EC3F89"/>
    <w:rsid w:val="00EC5C65"/>
    <w:rsid w:val="00EC7E94"/>
    <w:rsid w:val="00ED25A9"/>
    <w:rsid w:val="00ED28B6"/>
    <w:rsid w:val="00ED2F8B"/>
    <w:rsid w:val="00ED4E1E"/>
    <w:rsid w:val="00ED5E24"/>
    <w:rsid w:val="00ED63A3"/>
    <w:rsid w:val="00ED6784"/>
    <w:rsid w:val="00ED6C60"/>
    <w:rsid w:val="00EE29A5"/>
    <w:rsid w:val="00EE4819"/>
    <w:rsid w:val="00EE4F70"/>
    <w:rsid w:val="00EE5FAA"/>
    <w:rsid w:val="00EF3AB8"/>
    <w:rsid w:val="00EF6165"/>
    <w:rsid w:val="00EF7249"/>
    <w:rsid w:val="00F00F23"/>
    <w:rsid w:val="00F04A00"/>
    <w:rsid w:val="00F07C18"/>
    <w:rsid w:val="00F11799"/>
    <w:rsid w:val="00F131AA"/>
    <w:rsid w:val="00F149D2"/>
    <w:rsid w:val="00F230D2"/>
    <w:rsid w:val="00F253C6"/>
    <w:rsid w:val="00F25ECC"/>
    <w:rsid w:val="00F26483"/>
    <w:rsid w:val="00F26639"/>
    <w:rsid w:val="00F3319B"/>
    <w:rsid w:val="00F35026"/>
    <w:rsid w:val="00F40F45"/>
    <w:rsid w:val="00F4781A"/>
    <w:rsid w:val="00F50ED1"/>
    <w:rsid w:val="00F50EFF"/>
    <w:rsid w:val="00F52460"/>
    <w:rsid w:val="00F56869"/>
    <w:rsid w:val="00F57423"/>
    <w:rsid w:val="00F61692"/>
    <w:rsid w:val="00F61B7F"/>
    <w:rsid w:val="00F6248D"/>
    <w:rsid w:val="00F63B45"/>
    <w:rsid w:val="00F64DC8"/>
    <w:rsid w:val="00F65CD7"/>
    <w:rsid w:val="00F66FA7"/>
    <w:rsid w:val="00F740D3"/>
    <w:rsid w:val="00F77BEF"/>
    <w:rsid w:val="00F826C3"/>
    <w:rsid w:val="00F8283E"/>
    <w:rsid w:val="00F82F46"/>
    <w:rsid w:val="00F83C11"/>
    <w:rsid w:val="00F83FE9"/>
    <w:rsid w:val="00F8412E"/>
    <w:rsid w:val="00F948D0"/>
    <w:rsid w:val="00F950C2"/>
    <w:rsid w:val="00F96B24"/>
    <w:rsid w:val="00F97B51"/>
    <w:rsid w:val="00FA3071"/>
    <w:rsid w:val="00FA55DE"/>
    <w:rsid w:val="00FB067E"/>
    <w:rsid w:val="00FB7157"/>
    <w:rsid w:val="00FB7664"/>
    <w:rsid w:val="00FB7ADD"/>
    <w:rsid w:val="00FD1926"/>
    <w:rsid w:val="00FD52A4"/>
    <w:rsid w:val="00FD5A93"/>
    <w:rsid w:val="00FD6CB1"/>
    <w:rsid w:val="00FE0994"/>
    <w:rsid w:val="00FE486C"/>
    <w:rsid w:val="00FE4E96"/>
    <w:rsid w:val="00FE4FFD"/>
    <w:rsid w:val="00FE52CF"/>
    <w:rsid w:val="00FE619B"/>
    <w:rsid w:val="00FE6440"/>
    <w:rsid w:val="00FE74B4"/>
    <w:rsid w:val="00FF1204"/>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03857AE0"/>
  <w14:defaultImageDpi w14:val="96"/>
  <w15:chartTrackingRefBased/>
  <w15:docId w15:val="{CB03CA97-F9DD-4BEE-A80A-3B94C9B9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E3E"/>
    <w:pPr>
      <w:spacing w:after="160"/>
    </w:pPr>
    <w:rPr>
      <w:rFonts w:ascii="Garamond" w:hAnsi="Garamond"/>
      <w:sz w:val="24"/>
      <w:szCs w:val="24"/>
    </w:rPr>
  </w:style>
  <w:style w:type="paragraph" w:styleId="Heading1">
    <w:name w:val="heading 1"/>
    <w:basedOn w:val="Normal"/>
    <w:next w:val="Normal"/>
    <w:link w:val="Heading1Char"/>
    <w:uiPriority w:val="9"/>
    <w:qFormat/>
    <w:rsid w:val="00042865"/>
    <w:pPr>
      <w:keepNext/>
      <w:jc w:val="center"/>
      <w:outlineLvl w:val="0"/>
    </w:pPr>
    <w:rPr>
      <w:rFonts w:ascii="Arial" w:hAnsi="Arial"/>
      <w:b/>
      <w:smallCap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b/>
      <w:sz w:val="26"/>
      <w:szCs w:val="26"/>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locked/>
    <w:rsid w:val="00754912"/>
    <w:rPr>
      <w:rFonts w:ascii="Arial" w:hAnsi="Arial" w:cs="Times New Roman"/>
      <w:b/>
      <w:sz w:val="28"/>
    </w:rPr>
  </w:style>
  <w:style w:type="character" w:customStyle="1" w:styleId="Heading3Char">
    <w:name w:val="Heading 3 Char"/>
    <w:link w:val="Heading3"/>
    <w:uiPriority w:val="9"/>
    <w:locked/>
    <w:rsid w:val="005A4C12"/>
    <w:rPr>
      <w:rFonts w:ascii="Arial" w:hAnsi="Arial" w:cs="Times New Roman"/>
      <w:b/>
      <w:sz w:val="26"/>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pPr>
      <w:shd w:val="clear" w:color="auto" w:fill="C6D5EC"/>
    </w:pPr>
    <w:rPr>
      <w:rFonts w:ascii="Lucida Grande" w:hAnsi="Lucida Grande"/>
    </w:rPr>
  </w:style>
  <w:style w:type="character" w:customStyle="1" w:styleId="DocumentMapChar">
    <w:name w:val="Document Map Char"/>
    <w:link w:val="DocumentMap"/>
    <w:uiPriority w:val="99"/>
    <w:semiHidden/>
    <w:locked/>
    <w:rPr>
      <w:rFonts w:ascii="Tahoma" w:hAnsi="Tahoma" w:cs="Tahoma"/>
      <w:sz w:val="16"/>
      <w:szCs w:val="16"/>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Pr>
      <w:rFonts w:ascii="Garamond" w:hAnsi="Garamond" w:cs="Times New Roman"/>
      <w:sz w:val="24"/>
      <w:szCs w:val="24"/>
    </w:rPr>
  </w:style>
  <w:style w:type="character" w:styleId="PageNumber">
    <w:name w:val="page number"/>
    <w:uiPriority w:val="99"/>
    <w:rPr>
      <w:rFonts w:ascii="Arial" w:hAnsi="Arial" w:cs="Times New Roman"/>
      <w:sz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Garamond" w:hAnsi="Garamond" w:cs="Times New Roman"/>
      <w:sz w:val="24"/>
      <w:szCs w:val="24"/>
    </w:rPr>
  </w:style>
  <w:style w:type="paragraph" w:styleId="Title">
    <w:name w:val="Title"/>
    <w:basedOn w:val="Normal"/>
    <w:link w:val="TitleChar"/>
    <w:uiPriority w:val="10"/>
    <w:qFormat/>
    <w:pPr>
      <w:spacing w:before="240" w:after="60"/>
      <w:jc w:val="center"/>
      <w:outlineLvl w:val="0"/>
    </w:pPr>
    <w:rPr>
      <w:rFonts w:ascii="Arial" w:hAnsi="Arial"/>
      <w:b/>
      <w:kern w:val="28"/>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table" w:styleId="TableClassic3">
    <w:name w:val="Table Classic 3"/>
    <w:basedOn w:val="TableNormal"/>
    <w:uiPriority w:val="99"/>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3Deffects1">
    <w:name w:val="Table 3D effects 1"/>
    <w:basedOn w:val="TableNormal"/>
    <w:uiPriority w:val="99"/>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paragraph" w:customStyle="1" w:styleId="GS-text">
    <w:name w:val="GS-text"/>
    <w:basedOn w:val="Normal"/>
    <w:rPr>
      <w:rFonts w:ascii="Arial" w:hAnsi="Arial"/>
      <w:sz w:val="2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
    <w:name w:val="Body Text"/>
    <w:basedOn w:val="Normal"/>
    <w:link w:val="BodyTextChar"/>
    <w:uiPriority w:val="99"/>
    <w:pPr>
      <w:spacing w:before="120" w:after="120"/>
    </w:pPr>
  </w:style>
  <w:style w:type="character" w:customStyle="1" w:styleId="BodyTextChar">
    <w:name w:val="Body Text Char"/>
    <w:link w:val="BodyText"/>
    <w:uiPriority w:val="99"/>
    <w:locked/>
    <w:rsid w:val="00042865"/>
    <w:rPr>
      <w:rFonts w:ascii="Garamond" w:hAnsi="Garamond" w:cs="Times New Roman"/>
      <w:sz w:val="24"/>
    </w:rPr>
  </w:style>
  <w:style w:type="paragraph" w:styleId="BlockText">
    <w:name w:val="Block Text"/>
    <w:basedOn w:val="Normal"/>
    <w:uiPriority w:val="99"/>
    <w:pPr>
      <w:spacing w:after="120"/>
      <w:ind w:left="1440" w:right="1440"/>
    </w:pPr>
  </w:style>
  <w:style w:type="character" w:styleId="CommentReference">
    <w:name w:val="annotation reference"/>
    <w:semiHidden/>
    <w:rsid w:val="00A81108"/>
    <w:rPr>
      <w:rFonts w:cs="Times New Roman"/>
      <w:sz w:val="16"/>
    </w:rPr>
  </w:style>
  <w:style w:type="paragraph" w:styleId="CommentText">
    <w:name w:val="annotation text"/>
    <w:basedOn w:val="Normal"/>
    <w:link w:val="CommentTextChar"/>
    <w:semiHidden/>
    <w:rsid w:val="00A81108"/>
    <w:rPr>
      <w:sz w:val="20"/>
      <w:szCs w:val="20"/>
    </w:rPr>
  </w:style>
  <w:style w:type="character" w:customStyle="1" w:styleId="CommentTextChar">
    <w:name w:val="Comment Text Char"/>
    <w:link w:val="CommentText"/>
    <w:uiPriority w:val="99"/>
    <w:semiHidden/>
    <w:locked/>
    <w:rsid w:val="008E5781"/>
    <w:rPr>
      <w:rFonts w:ascii="Garamond" w:hAnsi="Garamond" w:cs="Times New Roman"/>
    </w:rPr>
  </w:style>
  <w:style w:type="paragraph" w:styleId="CommentSubject">
    <w:name w:val="annotation subject"/>
    <w:basedOn w:val="CommentText"/>
    <w:next w:val="CommentText"/>
    <w:link w:val="CommentSubjectChar"/>
    <w:uiPriority w:val="99"/>
    <w:semiHidden/>
    <w:rsid w:val="00A81108"/>
    <w:rPr>
      <w:b/>
      <w:bCs/>
    </w:rPr>
  </w:style>
  <w:style w:type="character" w:customStyle="1" w:styleId="CommentSubjectChar">
    <w:name w:val="Comment Subject Char"/>
    <w:link w:val="CommentSubject"/>
    <w:uiPriority w:val="99"/>
    <w:semiHidden/>
    <w:locked/>
    <w:rPr>
      <w:rFonts w:ascii="Garamond" w:hAnsi="Garamond" w:cs="Times New Roman"/>
      <w:b/>
      <w:bCs/>
    </w:rPr>
  </w:style>
  <w:style w:type="paragraph" w:styleId="Revision">
    <w:name w:val="Revision"/>
    <w:hidden/>
    <w:uiPriority w:val="99"/>
    <w:semiHidden/>
    <w:rsid w:val="00516361"/>
    <w:rPr>
      <w:rFonts w:ascii="Garamond" w:hAnsi="Garamond"/>
      <w:sz w:val="24"/>
      <w:szCs w:val="24"/>
    </w:rPr>
  </w:style>
  <w:style w:type="paragraph" w:styleId="FootnoteText">
    <w:name w:val="footnote text"/>
    <w:basedOn w:val="Normal"/>
    <w:link w:val="FootnoteTextChar"/>
    <w:uiPriority w:val="99"/>
    <w:rsid w:val="00454689"/>
    <w:rPr>
      <w:rFonts w:ascii="Times New Roman" w:hAnsi="Times New Roman"/>
      <w:sz w:val="20"/>
      <w:szCs w:val="20"/>
    </w:rPr>
  </w:style>
  <w:style w:type="character" w:customStyle="1" w:styleId="FootnoteTextChar">
    <w:name w:val="Footnote Text Char"/>
    <w:link w:val="FootnoteText"/>
    <w:uiPriority w:val="99"/>
    <w:locked/>
    <w:rsid w:val="00454689"/>
    <w:rPr>
      <w:rFonts w:cs="Times New Roman"/>
    </w:rPr>
  </w:style>
  <w:style w:type="paragraph" w:customStyle="1" w:styleId="Default">
    <w:name w:val="Default"/>
    <w:rsid w:val="008506A3"/>
    <w:pPr>
      <w:autoSpaceDE w:val="0"/>
      <w:autoSpaceDN w:val="0"/>
      <w:adjustRightInd w:val="0"/>
    </w:pPr>
    <w:rPr>
      <w:rFonts w:ascii="Arial" w:hAnsi="Arial" w:cs="Arial"/>
      <w:color w:val="000000"/>
      <w:sz w:val="24"/>
      <w:szCs w:val="24"/>
    </w:rPr>
  </w:style>
  <w:style w:type="paragraph" w:customStyle="1" w:styleId="Normalnumbered">
    <w:name w:val="Normal numbered"/>
    <w:basedOn w:val="Normal"/>
    <w:rsid w:val="00255AC4"/>
    <w:pPr>
      <w:numPr>
        <w:numId w:val="4"/>
      </w:numPr>
      <w:spacing w:after="120"/>
    </w:pPr>
    <w:rPr>
      <w:rFonts w:ascii="Times New Roman" w:hAnsi="Times New Roman"/>
    </w:rPr>
  </w:style>
  <w:style w:type="paragraph" w:styleId="ListParagraph">
    <w:name w:val="List Paragraph"/>
    <w:basedOn w:val="Normal"/>
    <w:uiPriority w:val="1"/>
    <w:qFormat/>
    <w:rsid w:val="00A8538B"/>
    <w:pPr>
      <w:spacing w:after="200" w:line="276" w:lineRule="auto"/>
      <w:ind w:left="720"/>
      <w:contextualSpacing/>
    </w:pPr>
    <w:rPr>
      <w:rFonts w:ascii="Calibri" w:hAnsi="Calibri"/>
      <w:sz w:val="22"/>
      <w:szCs w:val="22"/>
    </w:rPr>
  </w:style>
  <w:style w:type="character" w:customStyle="1" w:styleId="a-size-extra-large">
    <w:name w:val="a-size-extra-large"/>
    <w:rsid w:val="007B1254"/>
  </w:style>
  <w:style w:type="character" w:customStyle="1" w:styleId="a-size-large">
    <w:name w:val="a-size-large"/>
    <w:rsid w:val="007B1254"/>
  </w:style>
  <w:style w:type="character" w:customStyle="1" w:styleId="a-size-base">
    <w:name w:val="a-size-base"/>
    <w:rsid w:val="007B1254"/>
  </w:style>
  <w:style w:type="character" w:styleId="UnresolvedMention">
    <w:name w:val="Unresolved Mention"/>
    <w:uiPriority w:val="99"/>
    <w:semiHidden/>
    <w:unhideWhenUsed/>
    <w:rsid w:val="003F07F0"/>
    <w:rPr>
      <w:color w:val="808080"/>
      <w:shd w:val="clear" w:color="auto" w:fill="E6E6E6"/>
    </w:rPr>
  </w:style>
  <w:style w:type="character" w:customStyle="1" w:styleId="a">
    <w:name w:val="_"/>
    <w:rsid w:val="00BB4C01"/>
  </w:style>
  <w:style w:type="character" w:customStyle="1" w:styleId="ff5">
    <w:name w:val="ff5"/>
    <w:rsid w:val="00BB4C01"/>
  </w:style>
  <w:style w:type="character" w:customStyle="1" w:styleId="lsa">
    <w:name w:val="lsa"/>
    <w:rsid w:val="00BB4C01"/>
  </w:style>
  <w:style w:type="character" w:styleId="Strong">
    <w:name w:val="Strong"/>
    <w:qFormat/>
    <w:rsid w:val="00E31278"/>
    <w:rPr>
      <w:b/>
      <w:bCs/>
    </w:rPr>
  </w:style>
  <w:style w:type="paragraph" w:styleId="BodyTextIndent">
    <w:name w:val="Body Text Indent"/>
    <w:basedOn w:val="Normal"/>
    <w:link w:val="BodyTextIndentChar"/>
    <w:rsid w:val="00F56869"/>
    <w:pPr>
      <w:spacing w:after="120"/>
      <w:ind w:left="360"/>
    </w:pPr>
  </w:style>
  <w:style w:type="character" w:customStyle="1" w:styleId="BodyTextIndentChar">
    <w:name w:val="Body Text Indent Char"/>
    <w:link w:val="BodyTextIndent"/>
    <w:rsid w:val="00F5686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782">
      <w:bodyDiv w:val="1"/>
      <w:marLeft w:val="0"/>
      <w:marRight w:val="0"/>
      <w:marTop w:val="0"/>
      <w:marBottom w:val="0"/>
      <w:divBdr>
        <w:top w:val="none" w:sz="0" w:space="0" w:color="auto"/>
        <w:left w:val="none" w:sz="0" w:space="0" w:color="auto"/>
        <w:bottom w:val="none" w:sz="0" w:space="0" w:color="auto"/>
        <w:right w:val="none" w:sz="0" w:space="0" w:color="auto"/>
      </w:divBdr>
    </w:div>
    <w:div w:id="189149940">
      <w:bodyDiv w:val="1"/>
      <w:marLeft w:val="0"/>
      <w:marRight w:val="0"/>
      <w:marTop w:val="0"/>
      <w:marBottom w:val="0"/>
      <w:divBdr>
        <w:top w:val="none" w:sz="0" w:space="0" w:color="auto"/>
        <w:left w:val="none" w:sz="0" w:space="0" w:color="auto"/>
        <w:bottom w:val="none" w:sz="0" w:space="0" w:color="auto"/>
        <w:right w:val="none" w:sz="0" w:space="0" w:color="auto"/>
      </w:divBdr>
      <w:divsChild>
        <w:div w:id="120809438">
          <w:marLeft w:val="0"/>
          <w:marRight w:val="0"/>
          <w:marTop w:val="0"/>
          <w:marBottom w:val="0"/>
          <w:divBdr>
            <w:top w:val="none" w:sz="0" w:space="0" w:color="auto"/>
            <w:left w:val="none" w:sz="0" w:space="0" w:color="auto"/>
            <w:bottom w:val="none" w:sz="0" w:space="0" w:color="auto"/>
            <w:right w:val="none" w:sz="0" w:space="0" w:color="auto"/>
          </w:divBdr>
        </w:div>
        <w:div w:id="1275670174">
          <w:marLeft w:val="0"/>
          <w:marRight w:val="0"/>
          <w:marTop w:val="0"/>
          <w:marBottom w:val="0"/>
          <w:divBdr>
            <w:top w:val="none" w:sz="0" w:space="0" w:color="auto"/>
            <w:left w:val="none" w:sz="0" w:space="0" w:color="auto"/>
            <w:bottom w:val="none" w:sz="0" w:space="0" w:color="auto"/>
            <w:right w:val="none" w:sz="0" w:space="0" w:color="auto"/>
          </w:divBdr>
        </w:div>
      </w:divsChild>
    </w:div>
    <w:div w:id="589893620">
      <w:bodyDiv w:val="1"/>
      <w:marLeft w:val="0"/>
      <w:marRight w:val="0"/>
      <w:marTop w:val="0"/>
      <w:marBottom w:val="0"/>
      <w:divBdr>
        <w:top w:val="none" w:sz="0" w:space="0" w:color="auto"/>
        <w:left w:val="none" w:sz="0" w:space="0" w:color="auto"/>
        <w:bottom w:val="none" w:sz="0" w:space="0" w:color="auto"/>
        <w:right w:val="none" w:sz="0" w:space="0" w:color="auto"/>
      </w:divBdr>
      <w:divsChild>
        <w:div w:id="495073318">
          <w:marLeft w:val="0"/>
          <w:marRight w:val="0"/>
          <w:marTop w:val="0"/>
          <w:marBottom w:val="0"/>
          <w:divBdr>
            <w:top w:val="none" w:sz="0" w:space="0" w:color="auto"/>
            <w:left w:val="none" w:sz="0" w:space="0" w:color="auto"/>
            <w:bottom w:val="none" w:sz="0" w:space="0" w:color="auto"/>
            <w:right w:val="none" w:sz="0" w:space="0" w:color="auto"/>
          </w:divBdr>
        </w:div>
        <w:div w:id="1825388372">
          <w:marLeft w:val="0"/>
          <w:marRight w:val="0"/>
          <w:marTop w:val="0"/>
          <w:marBottom w:val="0"/>
          <w:divBdr>
            <w:top w:val="none" w:sz="0" w:space="0" w:color="auto"/>
            <w:left w:val="none" w:sz="0" w:space="0" w:color="auto"/>
            <w:bottom w:val="none" w:sz="0" w:space="0" w:color="auto"/>
            <w:right w:val="none" w:sz="0" w:space="0" w:color="auto"/>
          </w:divBdr>
        </w:div>
      </w:divsChild>
    </w:div>
    <w:div w:id="848570115">
      <w:bodyDiv w:val="1"/>
      <w:marLeft w:val="0"/>
      <w:marRight w:val="0"/>
      <w:marTop w:val="0"/>
      <w:marBottom w:val="0"/>
      <w:divBdr>
        <w:top w:val="none" w:sz="0" w:space="0" w:color="auto"/>
        <w:left w:val="none" w:sz="0" w:space="0" w:color="auto"/>
        <w:bottom w:val="none" w:sz="0" w:space="0" w:color="auto"/>
        <w:right w:val="none" w:sz="0" w:space="0" w:color="auto"/>
      </w:divBdr>
      <w:divsChild>
        <w:div w:id="1254434913">
          <w:marLeft w:val="0"/>
          <w:marRight w:val="0"/>
          <w:marTop w:val="0"/>
          <w:marBottom w:val="0"/>
          <w:divBdr>
            <w:top w:val="none" w:sz="0" w:space="0" w:color="auto"/>
            <w:left w:val="none" w:sz="0" w:space="0" w:color="auto"/>
            <w:bottom w:val="none" w:sz="0" w:space="0" w:color="auto"/>
            <w:right w:val="none" w:sz="0" w:space="0" w:color="auto"/>
          </w:divBdr>
        </w:div>
        <w:div w:id="1917007570">
          <w:marLeft w:val="0"/>
          <w:marRight w:val="0"/>
          <w:marTop w:val="0"/>
          <w:marBottom w:val="0"/>
          <w:divBdr>
            <w:top w:val="none" w:sz="0" w:space="0" w:color="auto"/>
            <w:left w:val="none" w:sz="0" w:space="0" w:color="auto"/>
            <w:bottom w:val="none" w:sz="0" w:space="0" w:color="auto"/>
            <w:right w:val="none" w:sz="0" w:space="0" w:color="auto"/>
          </w:divBdr>
          <w:divsChild>
            <w:div w:id="330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738">
      <w:marLeft w:val="0"/>
      <w:marRight w:val="0"/>
      <w:marTop w:val="0"/>
      <w:marBottom w:val="0"/>
      <w:divBdr>
        <w:top w:val="none" w:sz="0" w:space="0" w:color="auto"/>
        <w:left w:val="none" w:sz="0" w:space="0" w:color="auto"/>
        <w:bottom w:val="none" w:sz="0" w:space="0" w:color="auto"/>
        <w:right w:val="none" w:sz="0" w:space="0" w:color="auto"/>
      </w:divBdr>
    </w:div>
    <w:div w:id="1653680739">
      <w:marLeft w:val="0"/>
      <w:marRight w:val="0"/>
      <w:marTop w:val="0"/>
      <w:marBottom w:val="0"/>
      <w:divBdr>
        <w:top w:val="none" w:sz="0" w:space="0" w:color="auto"/>
        <w:left w:val="none" w:sz="0" w:space="0" w:color="auto"/>
        <w:bottom w:val="none" w:sz="0" w:space="0" w:color="auto"/>
        <w:right w:val="none" w:sz="0" w:space="0" w:color="auto"/>
      </w:divBdr>
    </w:div>
    <w:div w:id="2053655560">
      <w:bodyDiv w:val="1"/>
      <w:marLeft w:val="0"/>
      <w:marRight w:val="0"/>
      <w:marTop w:val="0"/>
      <w:marBottom w:val="0"/>
      <w:divBdr>
        <w:top w:val="none" w:sz="0" w:space="0" w:color="auto"/>
        <w:left w:val="none" w:sz="0" w:space="0" w:color="auto"/>
        <w:bottom w:val="none" w:sz="0" w:space="0" w:color="auto"/>
        <w:right w:val="none" w:sz="0" w:space="0" w:color="auto"/>
      </w:divBdr>
      <w:divsChild>
        <w:div w:id="37185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jsu.edu/urbanplanning/graduate/masters-in-urban-planning/pab-knowledge.php" TargetMode="External"/><Relationship Id="rId18" Type="http://schemas.openxmlformats.org/officeDocument/2006/relationships/hyperlink" Target="http://www.sjsu.edu/senate/docs/S07-2.pdf" TargetMode="External"/><Relationship Id="rId26" Type="http://schemas.openxmlformats.org/officeDocument/2006/relationships/hyperlink" Target="http://info.sjsu.edu/static/catalog/policies.html" TargetMode="External"/><Relationship Id="rId39" Type="http://schemas.openxmlformats.org/officeDocument/2006/relationships/hyperlink" Target="http://www.nrdc.org/globalwarming/sb375/files/sb375.pdf" TargetMode="External"/><Relationship Id="rId21" Type="http://schemas.openxmlformats.org/officeDocument/2006/relationships/hyperlink" Target="https://www.sjsu.edu/aec/" TargetMode="External"/><Relationship Id="rId34" Type="http://schemas.openxmlformats.org/officeDocument/2006/relationships/hyperlink" Target="https://www.bts.gov/covid-19" TargetMode="External"/><Relationship Id="rId42" Type="http://schemas.openxmlformats.org/officeDocument/2006/relationships/hyperlink" Target="https://www.gov.uk/government/uploads/system/uploads/attachment_data/file/3890/making-sustainable-local-transport-happen-whitepaper.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jsu.edu/gup/syllabusinfo/" TargetMode="External"/><Relationship Id="rId29" Type="http://schemas.openxmlformats.org/officeDocument/2006/relationships/hyperlink" Target="https://www.sjsu.edu/winter/docs/Graduate_Drop_Withdraw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rivasplata@sjsu.edu" TargetMode="External"/><Relationship Id="rId24" Type="http://schemas.openxmlformats.org/officeDocument/2006/relationships/hyperlink" Target="http://www.sjsu.edu/writingcenter" TargetMode="External"/><Relationship Id="rId32" Type="http://schemas.openxmlformats.org/officeDocument/2006/relationships/hyperlink" Target="https://youtu.be/PLr-8QPbiAY" TargetMode="External"/><Relationship Id="rId37" Type="http://schemas.openxmlformats.org/officeDocument/2006/relationships/hyperlink" Target="https://mtc.ca.gov/planning/long-range-planning/plan-bay-area-2050" TargetMode="External"/><Relationship Id="rId40" Type="http://schemas.openxmlformats.org/officeDocument/2006/relationships/hyperlink" Target="http://www.nrdc.org/globalwarming/sb375/files/sb375.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jsu.edu/senate/docs/S12-7.pdf" TargetMode="External"/><Relationship Id="rId23" Type="http://schemas.openxmlformats.org/officeDocument/2006/relationships/hyperlink" Target="mailto:peggy.cabrera@sjsu.edu" TargetMode="External"/><Relationship Id="rId28" Type="http://schemas.openxmlformats.org/officeDocument/2006/relationships/hyperlink" Target="https://www.sjsu.edu/classes/calendar/2022-2023.php" TargetMode="External"/><Relationship Id="rId36" Type="http://schemas.openxmlformats.org/officeDocument/2006/relationships/hyperlink" Target="https://escholarship.org/content/qt2d38m621/qt2d38m621_noSplash_86c0d537d162680fd5fd201717db4372.pdf" TargetMode="External"/><Relationship Id="rId10" Type="http://schemas.openxmlformats.org/officeDocument/2006/relationships/hyperlink" Target="mailto:richard.lee@sjsu.edu" TargetMode="External"/><Relationship Id="rId19" Type="http://schemas.openxmlformats.org/officeDocument/2006/relationships/hyperlink" Target="http://www.sjsu.edu/studentconduct/" TargetMode="External"/><Relationship Id="rId31" Type="http://schemas.openxmlformats.org/officeDocument/2006/relationships/hyperlink" Target="https://www.youtube.com/watch?v=ObOLGzSnNHI" TargetMode="External"/><Relationship Id="rId44" Type="http://schemas.openxmlformats.org/officeDocument/2006/relationships/hyperlink" Target="http://mtc.ca.gov/sites/default/files/RGM_Exec_Summary.pdf" TargetMode="External"/><Relationship Id="rId4" Type="http://schemas.openxmlformats.org/officeDocument/2006/relationships/settings" Target="settings.xml"/><Relationship Id="rId9" Type="http://schemas.openxmlformats.org/officeDocument/2006/relationships/hyperlink" Target="https://sjsu.zoom.us/j/83261953393" TargetMode="External"/><Relationship Id="rId14" Type="http://schemas.openxmlformats.org/officeDocument/2006/relationships/hyperlink" Target="https://www.sjsu.edu/learnanywhere/equipment/index.php" TargetMode="External"/><Relationship Id="rId22" Type="http://schemas.openxmlformats.org/officeDocument/2006/relationships/hyperlink" Target="http://www.sjsu.edu/senate/docs/S14-7.pdf" TargetMode="External"/><Relationship Id="rId27" Type="http://schemas.openxmlformats.org/officeDocument/2006/relationships/hyperlink" Target="https://catalog.sjsu.edu/" TargetMode="External"/><Relationship Id="rId30" Type="http://schemas.openxmlformats.org/officeDocument/2006/relationships/hyperlink" Target="http://www.sjsu.edu/advising/" TargetMode="External"/><Relationship Id="rId35" Type="http://schemas.openxmlformats.org/officeDocument/2006/relationships/hyperlink" Target="http://vtpi.org/cong_relief.pdf" TargetMode="External"/><Relationship Id="rId43" Type="http://schemas.openxmlformats.org/officeDocument/2006/relationships/hyperlink" Target="http://wagner.nyu.edu/files/rudincenter/NYSERDA%20UDCs%20Final%20Report%202011-%201.pdf" TargetMode="External"/><Relationship Id="rId8" Type="http://schemas.openxmlformats.org/officeDocument/2006/relationships/hyperlink" Target="https://sjsu.zoom.us/j/83261953393" TargetMode="External"/><Relationship Id="rId3" Type="http://schemas.openxmlformats.org/officeDocument/2006/relationships/styles" Target="styles.xml"/><Relationship Id="rId12" Type="http://schemas.openxmlformats.org/officeDocument/2006/relationships/hyperlink" Target="https://sjsu.instructure.com/courses/1489656" TargetMode="External"/><Relationship Id="rId17" Type="http://schemas.openxmlformats.org/officeDocument/2006/relationships/hyperlink" Target="http://www.sjsu.edu/senate/docs/S07-2.pdf" TargetMode="External"/><Relationship Id="rId25" Type="http://schemas.openxmlformats.org/officeDocument/2006/relationships/hyperlink" Target="http://www.sjsu.edu/counseling" TargetMode="External"/><Relationship Id="rId33" Type="http://schemas.openxmlformats.org/officeDocument/2006/relationships/hyperlink" Target="https://www.bts.gov/browse-statistical-products-and-data/pocket-guide-transportation/pocket-guide-transportation" TargetMode="External"/><Relationship Id="rId38" Type="http://schemas.openxmlformats.org/officeDocument/2006/relationships/hyperlink" Target="http://www.nrdc.org/globalwarming/sb375/implementation-report/files/implementation-report.pdf" TargetMode="External"/><Relationship Id="rId46" Type="http://schemas.openxmlformats.org/officeDocument/2006/relationships/fontTable" Target="fontTable.xml"/><Relationship Id="rId20" Type="http://schemas.openxmlformats.org/officeDocument/2006/relationships/hyperlink" Target="http://www.sjsu.edu/studentconduct/" TargetMode="External"/><Relationship Id="rId41" Type="http://schemas.openxmlformats.org/officeDocument/2006/relationships/hyperlink" Target="https://ww2.arb.ca.gov/our-work/programs/sustainable-communities-program/dashboard-tracking-progress-susta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A606-5F2F-438F-908F-90FC118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4704</Words>
  <Characters>29729</Characters>
  <Application>Microsoft Office Word</Application>
  <DocSecurity>0</DocSecurity>
  <Lines>371</Lines>
  <Paragraphs>61</Paragraphs>
  <ScaleCrop>false</ScaleCrop>
  <HeadingPairs>
    <vt:vector size="2" baseType="variant">
      <vt:variant>
        <vt:lpstr>Title</vt:lpstr>
      </vt:variant>
      <vt:variant>
        <vt:i4>1</vt:i4>
      </vt:variant>
    </vt:vector>
  </HeadingPairs>
  <TitlesOfParts>
    <vt:vector size="1" baseType="lpstr">
      <vt:lpstr>San Jose State University</vt:lpstr>
    </vt:vector>
  </TitlesOfParts>
  <Company>Fehr &amp; Peers</Company>
  <LinksUpToDate>false</LinksUpToDate>
  <CharactersWithSpaces>34372</CharactersWithSpaces>
  <SharedDoc>false</SharedDoc>
  <HLinks>
    <vt:vector size="228" baseType="variant">
      <vt:variant>
        <vt:i4>6029389</vt:i4>
      </vt:variant>
      <vt:variant>
        <vt:i4>111</vt:i4>
      </vt:variant>
      <vt:variant>
        <vt:i4>0</vt:i4>
      </vt:variant>
      <vt:variant>
        <vt:i4>5</vt:i4>
      </vt:variant>
      <vt:variant>
        <vt:lpwstr>http://mtc.ca.gov/sites/default/files/RGM_Exec_Summary.pdf</vt:lpwstr>
      </vt:variant>
      <vt:variant>
        <vt:lpwstr/>
      </vt:variant>
      <vt:variant>
        <vt:i4>262172</vt:i4>
      </vt:variant>
      <vt:variant>
        <vt:i4>108</vt:i4>
      </vt:variant>
      <vt:variant>
        <vt:i4>0</vt:i4>
      </vt:variant>
      <vt:variant>
        <vt:i4>5</vt:i4>
      </vt:variant>
      <vt:variant>
        <vt:lpwstr>http://wagner.nyu.edu/files/rudincenter/NYSERDA UDCs Final Report 2011- 1.pdf</vt:lpwstr>
      </vt:variant>
      <vt:variant>
        <vt:lpwstr/>
      </vt:variant>
      <vt:variant>
        <vt:i4>4325414</vt:i4>
      </vt:variant>
      <vt:variant>
        <vt:i4>105</vt:i4>
      </vt:variant>
      <vt:variant>
        <vt:i4>0</vt:i4>
      </vt:variant>
      <vt:variant>
        <vt:i4>5</vt:i4>
      </vt:variant>
      <vt:variant>
        <vt:lpwstr>https://www.gov.uk/government/uploads/system/uploads/attachment_data/file/3890/making-sustainable-local-transport-happen-whitepaper.pdf</vt:lpwstr>
      </vt:variant>
      <vt:variant>
        <vt:lpwstr/>
      </vt:variant>
      <vt:variant>
        <vt:i4>1179723</vt:i4>
      </vt:variant>
      <vt:variant>
        <vt:i4>102</vt:i4>
      </vt:variant>
      <vt:variant>
        <vt:i4>0</vt:i4>
      </vt:variant>
      <vt:variant>
        <vt:i4>5</vt:i4>
      </vt:variant>
      <vt:variant>
        <vt:lpwstr>https://ww2.arb.ca.gov/our-work/programs/sustainable-communities-program/dashboard-tracking-progress-sustainable</vt:lpwstr>
      </vt:variant>
      <vt:variant>
        <vt:lpwstr/>
      </vt:variant>
      <vt:variant>
        <vt:i4>3866658</vt:i4>
      </vt:variant>
      <vt:variant>
        <vt:i4>99</vt:i4>
      </vt:variant>
      <vt:variant>
        <vt:i4>0</vt:i4>
      </vt:variant>
      <vt:variant>
        <vt:i4>5</vt:i4>
      </vt:variant>
      <vt:variant>
        <vt:lpwstr>http://www.nrdc.org/globalwarming/sb375/files/sb375.pdf</vt:lpwstr>
      </vt:variant>
      <vt:variant>
        <vt:lpwstr/>
      </vt:variant>
      <vt:variant>
        <vt:i4>3866658</vt:i4>
      </vt:variant>
      <vt:variant>
        <vt:i4>96</vt:i4>
      </vt:variant>
      <vt:variant>
        <vt:i4>0</vt:i4>
      </vt:variant>
      <vt:variant>
        <vt:i4>5</vt:i4>
      </vt:variant>
      <vt:variant>
        <vt:lpwstr>http://www.nrdc.org/globalwarming/sb375/files/sb375.pdf</vt:lpwstr>
      </vt:variant>
      <vt:variant>
        <vt:lpwstr/>
      </vt:variant>
      <vt:variant>
        <vt:i4>4259927</vt:i4>
      </vt:variant>
      <vt:variant>
        <vt:i4>93</vt:i4>
      </vt:variant>
      <vt:variant>
        <vt:i4>0</vt:i4>
      </vt:variant>
      <vt:variant>
        <vt:i4>5</vt:i4>
      </vt:variant>
      <vt:variant>
        <vt:lpwstr>http://www.nrdc.org/globalwarming/sb375/implementation-report/files/implementation-report.pdf</vt:lpwstr>
      </vt:variant>
      <vt:variant>
        <vt:lpwstr/>
      </vt:variant>
      <vt:variant>
        <vt:i4>7995427</vt:i4>
      </vt:variant>
      <vt:variant>
        <vt:i4>90</vt:i4>
      </vt:variant>
      <vt:variant>
        <vt:i4>0</vt:i4>
      </vt:variant>
      <vt:variant>
        <vt:i4>5</vt:i4>
      </vt:variant>
      <vt:variant>
        <vt:lpwstr>https://mtc.ca.gov/planning/long-range-planning/plan-bay-area-2050</vt:lpwstr>
      </vt:variant>
      <vt:variant>
        <vt:lpwstr/>
      </vt:variant>
      <vt:variant>
        <vt:i4>2556023</vt:i4>
      </vt:variant>
      <vt:variant>
        <vt:i4>87</vt:i4>
      </vt:variant>
      <vt:variant>
        <vt:i4>0</vt:i4>
      </vt:variant>
      <vt:variant>
        <vt:i4>5</vt:i4>
      </vt:variant>
      <vt:variant>
        <vt:lpwstr>https://escholarship.org/content/qt2d38m621/qt2d38m621_noSplash_86c0d537d162680fd5fd201717db4372.pdf</vt:lpwstr>
      </vt:variant>
      <vt:variant>
        <vt:lpwstr/>
      </vt:variant>
      <vt:variant>
        <vt:i4>6750292</vt:i4>
      </vt:variant>
      <vt:variant>
        <vt:i4>84</vt:i4>
      </vt:variant>
      <vt:variant>
        <vt:i4>0</vt:i4>
      </vt:variant>
      <vt:variant>
        <vt:i4>5</vt:i4>
      </vt:variant>
      <vt:variant>
        <vt:lpwstr>http://vtpi.org/cong_relief.pdf</vt:lpwstr>
      </vt:variant>
      <vt:variant>
        <vt:lpwstr/>
      </vt:variant>
      <vt:variant>
        <vt:i4>4194304</vt:i4>
      </vt:variant>
      <vt:variant>
        <vt:i4>81</vt:i4>
      </vt:variant>
      <vt:variant>
        <vt:i4>0</vt:i4>
      </vt:variant>
      <vt:variant>
        <vt:i4>5</vt:i4>
      </vt:variant>
      <vt:variant>
        <vt:lpwstr>https://www.bts.gov/covid-19</vt:lpwstr>
      </vt:variant>
      <vt:variant>
        <vt:lpwstr/>
      </vt:variant>
      <vt:variant>
        <vt:i4>4325462</vt:i4>
      </vt:variant>
      <vt:variant>
        <vt:i4>78</vt:i4>
      </vt:variant>
      <vt:variant>
        <vt:i4>0</vt:i4>
      </vt:variant>
      <vt:variant>
        <vt:i4>5</vt:i4>
      </vt:variant>
      <vt:variant>
        <vt:lpwstr>https://www.bts.gov/browse-statistical-products-and-data/pocket-guide-transportation/pocket-guide-transportation</vt:lpwstr>
      </vt:variant>
      <vt:variant>
        <vt:lpwstr/>
      </vt:variant>
      <vt:variant>
        <vt:i4>1769543</vt:i4>
      </vt:variant>
      <vt:variant>
        <vt:i4>75</vt:i4>
      </vt:variant>
      <vt:variant>
        <vt:i4>0</vt:i4>
      </vt:variant>
      <vt:variant>
        <vt:i4>5</vt:i4>
      </vt:variant>
      <vt:variant>
        <vt:lpwstr>https://youtu.be/PLr-8QPbiAY</vt:lpwstr>
      </vt:variant>
      <vt:variant>
        <vt:lpwstr/>
      </vt:variant>
      <vt:variant>
        <vt:i4>2949173</vt:i4>
      </vt:variant>
      <vt:variant>
        <vt:i4>72</vt:i4>
      </vt:variant>
      <vt:variant>
        <vt:i4>0</vt:i4>
      </vt:variant>
      <vt:variant>
        <vt:i4>5</vt:i4>
      </vt:variant>
      <vt:variant>
        <vt:lpwstr>https://www.youtube.com/watch?v=ObOLGzSnNHI</vt:lpwstr>
      </vt:variant>
      <vt:variant>
        <vt:lpwstr/>
      </vt:variant>
      <vt:variant>
        <vt:i4>5046357</vt:i4>
      </vt:variant>
      <vt:variant>
        <vt:i4>69</vt:i4>
      </vt:variant>
      <vt:variant>
        <vt:i4>0</vt:i4>
      </vt:variant>
      <vt:variant>
        <vt:i4>5</vt:i4>
      </vt:variant>
      <vt:variant>
        <vt:lpwstr>http://www.sjsu.edu/advising/</vt:lpwstr>
      </vt:variant>
      <vt:variant>
        <vt:lpwstr/>
      </vt:variant>
      <vt:variant>
        <vt:i4>8323132</vt:i4>
      </vt:variant>
      <vt:variant>
        <vt:i4>66</vt:i4>
      </vt:variant>
      <vt:variant>
        <vt:i4>0</vt:i4>
      </vt:variant>
      <vt:variant>
        <vt:i4>5</vt:i4>
      </vt:variant>
      <vt:variant>
        <vt:lpwstr>https://www.sjsu.edu/winter/docs/Graduate_Drop_Withdrawal.pdf</vt:lpwstr>
      </vt:variant>
      <vt:variant>
        <vt:lpwstr/>
      </vt:variant>
      <vt:variant>
        <vt:i4>3014716</vt:i4>
      </vt:variant>
      <vt:variant>
        <vt:i4>63</vt:i4>
      </vt:variant>
      <vt:variant>
        <vt:i4>0</vt:i4>
      </vt:variant>
      <vt:variant>
        <vt:i4>5</vt:i4>
      </vt:variant>
      <vt:variant>
        <vt:lpwstr>https://www.sjsu.edu/classes/calendar/2022-2023.php</vt:lpwstr>
      </vt:variant>
      <vt:variant>
        <vt:lpwstr/>
      </vt:variant>
      <vt:variant>
        <vt:i4>6225942</vt:i4>
      </vt:variant>
      <vt:variant>
        <vt:i4>60</vt:i4>
      </vt:variant>
      <vt:variant>
        <vt:i4>0</vt:i4>
      </vt:variant>
      <vt:variant>
        <vt:i4>5</vt:i4>
      </vt:variant>
      <vt:variant>
        <vt:lpwstr>https://catalog.sjsu.edu/</vt:lpwstr>
      </vt:variant>
      <vt:variant>
        <vt:lpwstr/>
      </vt:variant>
      <vt:variant>
        <vt:i4>524370</vt:i4>
      </vt:variant>
      <vt:variant>
        <vt:i4>57</vt:i4>
      </vt:variant>
      <vt:variant>
        <vt:i4>0</vt:i4>
      </vt:variant>
      <vt:variant>
        <vt:i4>5</vt:i4>
      </vt:variant>
      <vt:variant>
        <vt:lpwstr>http://info.sjsu.edu/static/catalog/policies.html</vt:lpwstr>
      </vt:variant>
      <vt:variant>
        <vt:lpwstr/>
      </vt:variant>
      <vt:variant>
        <vt:i4>2359352</vt:i4>
      </vt:variant>
      <vt:variant>
        <vt:i4>54</vt:i4>
      </vt:variant>
      <vt:variant>
        <vt:i4>0</vt:i4>
      </vt:variant>
      <vt:variant>
        <vt:i4>5</vt:i4>
      </vt:variant>
      <vt:variant>
        <vt:lpwstr>http://www.sjsu.edu/counseling</vt:lpwstr>
      </vt:variant>
      <vt:variant>
        <vt:lpwstr/>
      </vt:variant>
      <vt:variant>
        <vt:i4>5111902</vt:i4>
      </vt:variant>
      <vt:variant>
        <vt:i4>51</vt:i4>
      </vt:variant>
      <vt:variant>
        <vt:i4>0</vt:i4>
      </vt:variant>
      <vt:variant>
        <vt:i4>5</vt:i4>
      </vt:variant>
      <vt:variant>
        <vt:lpwstr>http://www.sjsu.edu/writingcenter</vt:lpwstr>
      </vt:variant>
      <vt:variant>
        <vt:lpwstr/>
      </vt:variant>
      <vt:variant>
        <vt:i4>4390973</vt:i4>
      </vt:variant>
      <vt:variant>
        <vt:i4>48</vt:i4>
      </vt:variant>
      <vt:variant>
        <vt:i4>0</vt:i4>
      </vt:variant>
      <vt:variant>
        <vt:i4>5</vt:i4>
      </vt:variant>
      <vt:variant>
        <vt:lpwstr>mailto:peggy.cabrera@sjsu.edu</vt:lpwstr>
      </vt:variant>
      <vt:variant>
        <vt:lpwstr/>
      </vt:variant>
      <vt:variant>
        <vt:i4>5308421</vt:i4>
      </vt:variant>
      <vt:variant>
        <vt:i4>45</vt:i4>
      </vt:variant>
      <vt:variant>
        <vt:i4>0</vt:i4>
      </vt:variant>
      <vt:variant>
        <vt:i4>5</vt:i4>
      </vt:variant>
      <vt:variant>
        <vt:lpwstr>http://www.sjsu.edu/senate/docs/S14-7.pdf</vt:lpwstr>
      </vt:variant>
      <vt:variant>
        <vt:lpwstr/>
      </vt:variant>
      <vt:variant>
        <vt:i4>4522048</vt:i4>
      </vt:variant>
      <vt:variant>
        <vt:i4>42</vt:i4>
      </vt:variant>
      <vt:variant>
        <vt:i4>0</vt:i4>
      </vt:variant>
      <vt:variant>
        <vt:i4>5</vt:i4>
      </vt:variant>
      <vt:variant>
        <vt:lpwstr>https://www.sjsu.edu/aec/</vt:lpwstr>
      </vt:variant>
      <vt:variant>
        <vt:lpwstr/>
      </vt:variant>
      <vt:variant>
        <vt:i4>7536754</vt:i4>
      </vt:variant>
      <vt:variant>
        <vt:i4>39</vt:i4>
      </vt:variant>
      <vt:variant>
        <vt:i4>0</vt:i4>
      </vt:variant>
      <vt:variant>
        <vt:i4>5</vt:i4>
      </vt:variant>
      <vt:variant>
        <vt:lpwstr>https://plagiarism.iu.edu/</vt:lpwstr>
      </vt:variant>
      <vt:variant>
        <vt:lpwstr/>
      </vt:variant>
      <vt:variant>
        <vt:i4>3932192</vt:i4>
      </vt:variant>
      <vt:variant>
        <vt:i4>35</vt:i4>
      </vt:variant>
      <vt:variant>
        <vt:i4>0</vt:i4>
      </vt:variant>
      <vt:variant>
        <vt:i4>5</vt:i4>
      </vt:variant>
      <vt:variant>
        <vt:lpwstr>http://www.sjsu.edu/studentconduct/</vt:lpwstr>
      </vt:variant>
      <vt:variant>
        <vt:lpwstr/>
      </vt:variant>
      <vt:variant>
        <vt:i4>3932192</vt:i4>
      </vt:variant>
      <vt:variant>
        <vt:i4>33</vt:i4>
      </vt:variant>
      <vt:variant>
        <vt:i4>0</vt:i4>
      </vt:variant>
      <vt:variant>
        <vt:i4>5</vt:i4>
      </vt:variant>
      <vt:variant>
        <vt:lpwstr>http://www.sjsu.edu/studentconduct/</vt:lpwstr>
      </vt:variant>
      <vt:variant>
        <vt:lpwstr/>
      </vt:variant>
      <vt:variant>
        <vt:i4>5242883</vt:i4>
      </vt:variant>
      <vt:variant>
        <vt:i4>30</vt:i4>
      </vt:variant>
      <vt:variant>
        <vt:i4>0</vt:i4>
      </vt:variant>
      <vt:variant>
        <vt:i4>5</vt:i4>
      </vt:variant>
      <vt:variant>
        <vt:lpwstr>http://www.sjsu.edu/senate/docs/S07-2.pdf</vt:lpwstr>
      </vt:variant>
      <vt:variant>
        <vt:lpwstr/>
      </vt:variant>
      <vt:variant>
        <vt:i4>5242883</vt:i4>
      </vt:variant>
      <vt:variant>
        <vt:i4>27</vt:i4>
      </vt:variant>
      <vt:variant>
        <vt:i4>0</vt:i4>
      </vt:variant>
      <vt:variant>
        <vt:i4>5</vt:i4>
      </vt:variant>
      <vt:variant>
        <vt:lpwstr>http://www.sjsu.edu/senate/docs/S07-2.pdf</vt:lpwstr>
      </vt:variant>
      <vt:variant>
        <vt:lpwstr/>
      </vt:variant>
      <vt:variant>
        <vt:i4>1114188</vt:i4>
      </vt:variant>
      <vt:variant>
        <vt:i4>24</vt:i4>
      </vt:variant>
      <vt:variant>
        <vt:i4>0</vt:i4>
      </vt:variant>
      <vt:variant>
        <vt:i4>5</vt:i4>
      </vt:variant>
      <vt:variant>
        <vt:lpwstr>http://www.sjsu.edu/gup/syllabusinfo/</vt:lpwstr>
      </vt:variant>
      <vt:variant>
        <vt:lpwstr/>
      </vt:variant>
      <vt:variant>
        <vt:i4>8192058</vt:i4>
      </vt:variant>
      <vt:variant>
        <vt:i4>21</vt:i4>
      </vt:variant>
      <vt:variant>
        <vt:i4>0</vt:i4>
      </vt:variant>
      <vt:variant>
        <vt:i4>5</vt:i4>
      </vt:variant>
      <vt:variant>
        <vt:lpwstr>https://www.sjsu.edu/senate/docs/S12-7.pdf</vt:lpwstr>
      </vt:variant>
      <vt:variant>
        <vt:lpwstr/>
      </vt:variant>
      <vt:variant>
        <vt:i4>3735654</vt:i4>
      </vt:variant>
      <vt:variant>
        <vt:i4>18</vt:i4>
      </vt:variant>
      <vt:variant>
        <vt:i4>0</vt:i4>
      </vt:variant>
      <vt:variant>
        <vt:i4>5</vt:i4>
      </vt:variant>
      <vt:variant>
        <vt:lpwstr>https://www.sjsu.edu/learnanywhere/equipment/index.php</vt:lpwstr>
      </vt:variant>
      <vt:variant>
        <vt:lpwstr/>
      </vt:variant>
      <vt:variant>
        <vt:i4>6815855</vt:i4>
      </vt:variant>
      <vt:variant>
        <vt:i4>15</vt:i4>
      </vt:variant>
      <vt:variant>
        <vt:i4>0</vt:i4>
      </vt:variant>
      <vt:variant>
        <vt:i4>5</vt:i4>
      </vt:variant>
      <vt:variant>
        <vt:lpwstr>https://www.sjsu.edu/urbanplanning/graduate/masters-in-urban-planning/pab-knowledge.php</vt:lpwstr>
      </vt:variant>
      <vt:variant>
        <vt:lpwstr/>
      </vt:variant>
      <vt:variant>
        <vt:i4>262150</vt:i4>
      </vt:variant>
      <vt:variant>
        <vt:i4>12</vt:i4>
      </vt:variant>
      <vt:variant>
        <vt:i4>0</vt:i4>
      </vt:variant>
      <vt:variant>
        <vt:i4>5</vt:i4>
      </vt:variant>
      <vt:variant>
        <vt:lpwstr>https://sjsu.instructure.com/courses/1489656</vt:lpwstr>
      </vt:variant>
      <vt:variant>
        <vt:lpwstr/>
      </vt:variant>
      <vt:variant>
        <vt:i4>6225961</vt:i4>
      </vt:variant>
      <vt:variant>
        <vt:i4>9</vt:i4>
      </vt:variant>
      <vt:variant>
        <vt:i4>0</vt:i4>
      </vt:variant>
      <vt:variant>
        <vt:i4>5</vt:i4>
      </vt:variant>
      <vt:variant>
        <vt:lpwstr>mailto:charles.rivasplata@sjsu.edu</vt:lpwstr>
      </vt:variant>
      <vt:variant>
        <vt:lpwstr/>
      </vt:variant>
      <vt:variant>
        <vt:i4>3473480</vt:i4>
      </vt:variant>
      <vt:variant>
        <vt:i4>6</vt:i4>
      </vt:variant>
      <vt:variant>
        <vt:i4>0</vt:i4>
      </vt:variant>
      <vt:variant>
        <vt:i4>5</vt:i4>
      </vt:variant>
      <vt:variant>
        <vt:lpwstr>mailto:richard.lee@sjsu.edu</vt:lpwstr>
      </vt:variant>
      <vt:variant>
        <vt:lpwstr/>
      </vt:variant>
      <vt:variant>
        <vt:i4>2228271</vt:i4>
      </vt:variant>
      <vt:variant>
        <vt:i4>3</vt:i4>
      </vt:variant>
      <vt:variant>
        <vt:i4>0</vt:i4>
      </vt:variant>
      <vt:variant>
        <vt:i4>5</vt:i4>
      </vt:variant>
      <vt:variant>
        <vt:lpwstr>https://sjsu.zoom.us/j/83261953393</vt:lpwstr>
      </vt:variant>
      <vt:variant>
        <vt:lpwstr/>
      </vt:variant>
      <vt:variant>
        <vt:i4>2228271</vt:i4>
      </vt:variant>
      <vt:variant>
        <vt:i4>0</vt:i4>
      </vt:variant>
      <vt:variant>
        <vt:i4>0</vt:i4>
      </vt:variant>
      <vt:variant>
        <vt:i4>5</vt:i4>
      </vt:variant>
      <vt:variant>
        <vt:lpwstr>https://sjsu.zoom.us/j/83261953393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Hilary Nixon</dc:creator>
  <cp:keywords/>
  <cp:lastModifiedBy>Richard Lee</cp:lastModifiedBy>
  <cp:revision>2</cp:revision>
  <cp:lastPrinted>2018-08-29T18:01:00Z</cp:lastPrinted>
  <dcterms:created xsi:type="dcterms:W3CDTF">2022-08-18T00:35:00Z</dcterms:created>
  <dcterms:modified xsi:type="dcterms:W3CDTF">2022-08-18T00:35:00Z</dcterms:modified>
</cp:coreProperties>
</file>